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25FAB8">
      <w:pPr>
        <w:keepNext w:val="0"/>
        <w:keepLines w:val="0"/>
        <w:widowControl/>
        <w:suppressLineNumbers w:val="0"/>
        <w:jc w:val="center"/>
        <w:rPr>
          <w:rFonts w:ascii="黑体" w:hAnsi="宋体" w:eastAsia="黑体" w:cs="黑体"/>
          <w:color w:val="000000"/>
          <w:kern w:val="0"/>
          <w:sz w:val="44"/>
          <w:szCs w:val="44"/>
          <w:lang w:val="en-US" w:eastAsia="zh-CN" w:bidi="ar"/>
        </w:rPr>
      </w:pPr>
    </w:p>
    <w:p w14:paraId="79E276EA">
      <w:pPr>
        <w:keepNext w:val="0"/>
        <w:keepLines w:val="0"/>
        <w:widowControl/>
        <w:suppressLineNumbers w:val="0"/>
        <w:jc w:val="center"/>
        <w:rPr>
          <w:rFonts w:ascii="黑体" w:hAnsi="宋体" w:eastAsia="黑体" w:cs="黑体"/>
          <w:color w:val="000000"/>
          <w:kern w:val="0"/>
          <w:sz w:val="44"/>
          <w:szCs w:val="44"/>
          <w:lang w:val="en-US" w:eastAsia="zh-CN" w:bidi="ar"/>
        </w:rPr>
      </w:pPr>
    </w:p>
    <w:p w14:paraId="33D68D77">
      <w:pPr>
        <w:keepNext w:val="0"/>
        <w:keepLines w:val="0"/>
        <w:widowControl/>
        <w:suppressLineNumbers w:val="0"/>
        <w:jc w:val="center"/>
        <w:rPr>
          <w:rFonts w:ascii="黑体" w:hAnsi="宋体" w:eastAsia="黑体" w:cs="黑体"/>
          <w:color w:val="000000"/>
          <w:kern w:val="0"/>
          <w:sz w:val="44"/>
          <w:szCs w:val="44"/>
          <w:lang w:val="en-US" w:eastAsia="zh-CN" w:bidi="ar"/>
        </w:rPr>
      </w:pPr>
    </w:p>
    <w:p w14:paraId="301069A3">
      <w:pPr>
        <w:keepNext w:val="0"/>
        <w:keepLines w:val="0"/>
        <w:widowControl/>
        <w:suppressLineNumbers w:val="0"/>
        <w:jc w:val="center"/>
        <w:rPr>
          <w:rFonts w:ascii="黑体" w:hAnsi="宋体" w:eastAsia="黑体" w:cs="黑体"/>
          <w:color w:val="000000"/>
          <w:kern w:val="0"/>
          <w:sz w:val="44"/>
          <w:szCs w:val="44"/>
          <w:lang w:val="en-US" w:eastAsia="zh-CN" w:bidi="ar"/>
        </w:rPr>
      </w:pPr>
    </w:p>
    <w:p w14:paraId="3CD42D59">
      <w:pPr>
        <w:keepNext w:val="0"/>
        <w:keepLines w:val="0"/>
        <w:widowControl/>
        <w:suppressLineNumbers w:val="0"/>
        <w:jc w:val="center"/>
        <w:rPr>
          <w:sz w:val="48"/>
          <w:szCs w:val="48"/>
        </w:rPr>
      </w:pPr>
      <w:r>
        <w:rPr>
          <w:rFonts w:ascii="黑体" w:hAnsi="宋体" w:eastAsia="黑体" w:cs="黑体"/>
          <w:color w:val="000000"/>
          <w:kern w:val="0"/>
          <w:sz w:val="48"/>
          <w:szCs w:val="48"/>
          <w:lang w:val="en-US" w:eastAsia="zh-CN" w:bidi="ar"/>
        </w:rPr>
        <w:t>建设项目竣工环境保护验收调查表</w:t>
      </w:r>
    </w:p>
    <w:p w14:paraId="48A41A0B">
      <w:pPr>
        <w:keepNext w:val="0"/>
        <w:keepLines w:val="0"/>
        <w:widowControl/>
        <w:suppressLineNumbers w:val="0"/>
        <w:jc w:val="left"/>
        <w:rPr>
          <w:rFonts w:hint="eastAsia" w:ascii="宋体" w:hAnsi="宋体" w:eastAsia="宋体" w:cs="宋体"/>
          <w:color w:val="000000"/>
          <w:kern w:val="0"/>
          <w:sz w:val="28"/>
          <w:szCs w:val="28"/>
          <w:lang w:val="en-US" w:eastAsia="zh-CN" w:bidi="ar"/>
        </w:rPr>
      </w:pPr>
    </w:p>
    <w:p w14:paraId="3D056AD4">
      <w:pPr>
        <w:keepNext w:val="0"/>
        <w:keepLines w:val="0"/>
        <w:widowControl/>
        <w:suppressLineNumbers w:val="0"/>
        <w:jc w:val="left"/>
        <w:rPr>
          <w:rFonts w:hint="eastAsia" w:ascii="宋体" w:hAnsi="宋体" w:eastAsia="宋体" w:cs="宋体"/>
          <w:color w:val="000000"/>
          <w:kern w:val="0"/>
          <w:sz w:val="28"/>
          <w:szCs w:val="28"/>
          <w:lang w:val="en-US" w:eastAsia="zh-CN" w:bidi="ar"/>
        </w:rPr>
      </w:pPr>
    </w:p>
    <w:p w14:paraId="4D737705">
      <w:pPr>
        <w:keepNext w:val="0"/>
        <w:keepLines w:val="0"/>
        <w:widowControl/>
        <w:suppressLineNumbers w:val="0"/>
        <w:jc w:val="left"/>
        <w:rPr>
          <w:rFonts w:hint="eastAsia" w:ascii="宋体" w:hAnsi="宋体" w:eastAsia="宋体" w:cs="宋体"/>
          <w:color w:val="000000"/>
          <w:kern w:val="0"/>
          <w:sz w:val="28"/>
          <w:szCs w:val="28"/>
          <w:lang w:val="en-US" w:eastAsia="zh-CN" w:bidi="ar"/>
        </w:rPr>
      </w:pPr>
    </w:p>
    <w:p w14:paraId="16F096EF">
      <w:pPr>
        <w:keepNext w:val="0"/>
        <w:keepLines w:val="0"/>
        <w:widowControl/>
        <w:suppressLineNumbers w:val="0"/>
        <w:jc w:val="left"/>
        <w:rPr>
          <w:rFonts w:hint="eastAsia" w:ascii="宋体" w:hAnsi="宋体" w:eastAsia="宋体" w:cs="宋体"/>
          <w:color w:val="000000"/>
          <w:kern w:val="0"/>
          <w:sz w:val="28"/>
          <w:szCs w:val="28"/>
          <w:lang w:val="en-US" w:eastAsia="zh-CN" w:bidi="ar"/>
        </w:rPr>
      </w:pPr>
    </w:p>
    <w:p w14:paraId="3852B599">
      <w:pPr>
        <w:keepNext w:val="0"/>
        <w:keepLines w:val="0"/>
        <w:widowControl/>
        <w:suppressLineNumbers w:val="0"/>
        <w:jc w:val="left"/>
        <w:rPr>
          <w:rFonts w:hint="eastAsia" w:ascii="宋体" w:hAnsi="宋体" w:eastAsia="宋体" w:cs="宋体"/>
          <w:color w:val="000000"/>
          <w:kern w:val="0"/>
          <w:sz w:val="28"/>
          <w:szCs w:val="28"/>
          <w:lang w:val="en-US" w:eastAsia="zh-CN" w:bidi="ar"/>
        </w:rPr>
      </w:pPr>
    </w:p>
    <w:p w14:paraId="59B50715">
      <w:pPr>
        <w:keepNext w:val="0"/>
        <w:keepLines w:val="0"/>
        <w:widowControl/>
        <w:suppressLineNumbers w:val="0"/>
        <w:jc w:val="left"/>
        <w:rPr>
          <w:rFonts w:hint="eastAsia" w:ascii="宋体" w:hAnsi="宋体" w:eastAsia="宋体" w:cs="宋体"/>
          <w:color w:val="000000"/>
          <w:kern w:val="0"/>
          <w:sz w:val="28"/>
          <w:szCs w:val="28"/>
          <w:lang w:val="en-US" w:eastAsia="zh-CN" w:bidi="ar"/>
        </w:rPr>
      </w:pPr>
    </w:p>
    <w:p w14:paraId="417C111A">
      <w:pPr>
        <w:keepNext w:val="0"/>
        <w:keepLines w:val="0"/>
        <w:widowControl/>
        <w:suppressLineNumbers w:val="0"/>
        <w:jc w:val="left"/>
        <w:rPr>
          <w:rFonts w:hint="eastAsia" w:ascii="宋体" w:hAnsi="宋体" w:eastAsia="宋体" w:cs="宋体"/>
          <w:color w:val="000000"/>
          <w:kern w:val="0"/>
          <w:sz w:val="28"/>
          <w:szCs w:val="28"/>
          <w:lang w:val="en-US" w:eastAsia="zh-CN" w:bidi="ar"/>
        </w:rPr>
      </w:pPr>
    </w:p>
    <w:p w14:paraId="0539314B">
      <w:pPr>
        <w:keepNext w:val="0"/>
        <w:keepLines w:val="0"/>
        <w:widowControl/>
        <w:suppressLineNumbers w:val="0"/>
        <w:jc w:val="left"/>
        <w:rPr>
          <w:rFonts w:hint="eastAsia" w:ascii="宋体" w:hAnsi="宋体" w:eastAsia="宋体" w:cs="宋体"/>
          <w:color w:val="000000"/>
          <w:kern w:val="0"/>
          <w:sz w:val="28"/>
          <w:szCs w:val="28"/>
          <w:lang w:val="en-US" w:eastAsia="zh-CN" w:bidi="ar"/>
        </w:rPr>
      </w:pPr>
    </w:p>
    <w:p w14:paraId="398E0E26">
      <w:pPr>
        <w:keepNext w:val="0"/>
        <w:keepLines w:val="0"/>
        <w:widowControl/>
        <w:suppressLineNumbers w:val="0"/>
        <w:jc w:val="left"/>
        <w:rPr>
          <w:rFonts w:hint="eastAsia" w:ascii="宋体" w:hAnsi="宋体" w:eastAsia="宋体" w:cs="宋体"/>
          <w:color w:val="000000"/>
          <w:kern w:val="0"/>
          <w:sz w:val="28"/>
          <w:szCs w:val="28"/>
          <w:lang w:val="en-US" w:eastAsia="zh-CN" w:bidi="ar"/>
        </w:rPr>
      </w:pPr>
    </w:p>
    <w:p w14:paraId="67B53F5B">
      <w:pPr>
        <w:keepNext w:val="0"/>
        <w:keepLines w:val="0"/>
        <w:widowControl/>
        <w:suppressLineNumbers w:val="0"/>
        <w:ind w:left="2249" w:hanging="2249" w:hangingChars="700"/>
        <w:jc w:val="left"/>
        <w:rPr>
          <w:rFonts w:hint="default" w:ascii="Times New Roman" w:hAnsi="Times New Roman" w:eastAsia="宋体" w:cs="Times New Roman"/>
          <w:b/>
          <w:bCs/>
          <w:sz w:val="32"/>
          <w:szCs w:val="32"/>
          <w:u w:val="single"/>
          <w:lang w:val="en-US" w:eastAsia="zh-CN"/>
        </w:rPr>
      </w:pPr>
      <w:r>
        <w:rPr>
          <w:rFonts w:hint="default" w:ascii="Times New Roman" w:hAnsi="Times New Roman" w:eastAsia="宋体" w:cs="Times New Roman"/>
          <w:b/>
          <w:bCs/>
          <w:color w:val="000000"/>
          <w:kern w:val="0"/>
          <w:sz w:val="32"/>
          <w:szCs w:val="32"/>
          <w:lang w:val="en-US" w:eastAsia="zh-CN" w:bidi="ar"/>
        </w:rPr>
        <w:t>项目名称：</w:t>
      </w:r>
      <w:r>
        <w:rPr>
          <w:rFonts w:hint="eastAsia" w:ascii="Times New Roman" w:hAnsi="Times New Roman" w:eastAsia="宋体" w:cs="Times New Roman"/>
          <w:b/>
          <w:bCs/>
          <w:sz w:val="32"/>
          <w:szCs w:val="32"/>
          <w:u w:val="single"/>
          <w:lang w:val="en-US" w:eastAsia="zh-CN"/>
        </w:rPr>
        <w:t xml:space="preserve"> 灵璧县堌子山、九顶山矿区建筑石料用灰岩矿            开发项目     </w:t>
      </w:r>
    </w:p>
    <w:p w14:paraId="14C0CAB1">
      <w:pPr>
        <w:keepNext w:val="0"/>
        <w:keepLines w:val="0"/>
        <w:widowControl/>
        <w:suppressLineNumbers w:val="0"/>
        <w:jc w:val="left"/>
        <w:rPr>
          <w:rFonts w:hint="default" w:ascii="Times New Roman" w:hAnsi="Times New Roman" w:eastAsia="宋体" w:cs="Times New Roman"/>
          <w:color w:val="000000"/>
          <w:kern w:val="0"/>
          <w:sz w:val="28"/>
          <w:szCs w:val="28"/>
          <w:lang w:val="en-US" w:eastAsia="zh-CN" w:bidi="ar"/>
        </w:rPr>
      </w:pPr>
      <w:r>
        <w:rPr>
          <w:rFonts w:hint="eastAsia" w:ascii="Times New Roman" w:hAnsi="Times New Roman" w:eastAsia="宋体" w:cs="Times New Roman"/>
          <w:b/>
          <w:bCs/>
          <w:color w:val="000000"/>
          <w:kern w:val="0"/>
          <w:sz w:val="32"/>
          <w:szCs w:val="32"/>
          <w:lang w:val="en-US" w:eastAsia="zh-CN" w:bidi="ar"/>
        </w:rPr>
        <w:t>建设</w:t>
      </w:r>
      <w:r>
        <w:rPr>
          <w:rFonts w:hint="default" w:ascii="Times New Roman" w:hAnsi="Times New Roman" w:eastAsia="宋体" w:cs="Times New Roman"/>
          <w:b/>
          <w:bCs/>
          <w:color w:val="000000"/>
          <w:kern w:val="0"/>
          <w:sz w:val="32"/>
          <w:szCs w:val="32"/>
          <w:lang w:val="en-US" w:eastAsia="zh-CN" w:bidi="ar"/>
        </w:rPr>
        <w:t>单位：</w:t>
      </w:r>
      <w:r>
        <w:rPr>
          <w:rFonts w:hint="eastAsia" w:ascii="Times New Roman" w:hAnsi="Times New Roman" w:eastAsia="宋体" w:cs="Times New Roman"/>
          <w:b/>
          <w:bCs/>
          <w:sz w:val="32"/>
          <w:szCs w:val="32"/>
          <w:u w:val="single"/>
          <w:lang w:val="en-US" w:eastAsia="zh-CN"/>
        </w:rPr>
        <w:t xml:space="preserve">           宿州朝岳实业有限公司            </w:t>
      </w:r>
    </w:p>
    <w:p w14:paraId="683881DB">
      <w:pPr>
        <w:keepNext w:val="0"/>
        <w:keepLines w:val="0"/>
        <w:widowControl/>
        <w:suppressLineNumbers w:val="0"/>
        <w:jc w:val="center"/>
        <w:rPr>
          <w:rFonts w:hint="default" w:ascii="Times New Roman" w:hAnsi="Times New Roman" w:eastAsia="宋体" w:cs="Times New Roman"/>
          <w:color w:val="000000"/>
          <w:kern w:val="0"/>
          <w:sz w:val="28"/>
          <w:szCs w:val="28"/>
          <w:lang w:val="en-US" w:eastAsia="zh-CN" w:bidi="ar"/>
        </w:rPr>
      </w:pPr>
    </w:p>
    <w:p w14:paraId="2CFE0052">
      <w:pPr>
        <w:keepNext w:val="0"/>
        <w:keepLines w:val="0"/>
        <w:widowControl/>
        <w:suppressLineNumbers w:val="0"/>
        <w:jc w:val="center"/>
        <w:rPr>
          <w:rFonts w:hint="default" w:ascii="Times New Roman" w:hAnsi="Times New Roman" w:eastAsia="宋体" w:cs="Times New Roman"/>
          <w:color w:val="000000"/>
          <w:kern w:val="0"/>
          <w:sz w:val="28"/>
          <w:szCs w:val="28"/>
          <w:lang w:val="en-US" w:eastAsia="zh-CN" w:bidi="ar"/>
        </w:rPr>
      </w:pPr>
    </w:p>
    <w:p w14:paraId="0A8F8DC7">
      <w:pPr>
        <w:keepNext w:val="0"/>
        <w:keepLines w:val="0"/>
        <w:widowControl/>
        <w:suppressLineNumbers w:val="0"/>
        <w:jc w:val="center"/>
        <w:rPr>
          <w:rFonts w:hint="default" w:ascii="Times New Roman" w:hAnsi="Times New Roman" w:eastAsia="宋体" w:cs="Times New Roman"/>
          <w:color w:val="000000"/>
          <w:kern w:val="0"/>
          <w:sz w:val="28"/>
          <w:szCs w:val="28"/>
          <w:lang w:val="en-US" w:eastAsia="zh-CN" w:bidi="ar"/>
        </w:rPr>
      </w:pPr>
    </w:p>
    <w:p w14:paraId="1691F25E">
      <w:pPr>
        <w:keepNext w:val="0"/>
        <w:keepLines w:val="0"/>
        <w:widowControl/>
        <w:suppressLineNumbers w:val="0"/>
        <w:jc w:val="center"/>
        <w:rPr>
          <w:rFonts w:hint="default" w:ascii="Times New Roman" w:hAnsi="Times New Roman" w:cs="Times New Roman"/>
          <w:b/>
          <w:bCs/>
        </w:rPr>
      </w:pPr>
      <w:r>
        <w:rPr>
          <w:rFonts w:hint="default" w:ascii="Times New Roman" w:hAnsi="Times New Roman" w:eastAsia="宋体" w:cs="Times New Roman"/>
          <w:b/>
          <w:bCs/>
          <w:color w:val="000000"/>
          <w:kern w:val="0"/>
          <w:sz w:val="28"/>
          <w:szCs w:val="28"/>
          <w:lang w:val="en-US" w:eastAsia="zh-CN" w:bidi="ar"/>
        </w:rPr>
        <w:t>编制单位：宿州朝岳实业有限公司</w:t>
      </w:r>
    </w:p>
    <w:p w14:paraId="2A07054E">
      <w:pPr>
        <w:keepNext w:val="0"/>
        <w:keepLines w:val="0"/>
        <w:widowControl/>
        <w:suppressLineNumbers w:val="0"/>
        <w:jc w:val="center"/>
        <w:rPr>
          <w:rFonts w:hint="default" w:ascii="Times New Roman" w:hAnsi="Times New Roman" w:cs="Times New Roman"/>
        </w:rPr>
      </w:pPr>
      <w:r>
        <w:rPr>
          <w:rFonts w:hint="eastAsia" w:ascii="Times New Roman" w:hAnsi="Times New Roman" w:eastAsia="宋体" w:cs="Times New Roman"/>
          <w:b/>
          <w:bCs/>
          <w:color w:val="000000"/>
          <w:kern w:val="0"/>
          <w:sz w:val="28"/>
          <w:szCs w:val="28"/>
          <w:lang w:val="en-US" w:eastAsia="zh-CN" w:bidi="ar"/>
        </w:rPr>
        <w:t>2026</w:t>
      </w:r>
      <w:r>
        <w:rPr>
          <w:rFonts w:hint="default" w:ascii="Times New Roman" w:hAnsi="Times New Roman" w:eastAsia="宋体" w:cs="Times New Roman"/>
          <w:b/>
          <w:bCs/>
          <w:color w:val="000000"/>
          <w:kern w:val="0"/>
          <w:sz w:val="28"/>
          <w:szCs w:val="28"/>
          <w:lang w:val="en-US" w:eastAsia="zh-CN" w:bidi="ar"/>
        </w:rPr>
        <w:t>年</w:t>
      </w:r>
      <w:r>
        <w:rPr>
          <w:rFonts w:hint="eastAsia" w:ascii="Times New Roman" w:hAnsi="Times New Roman" w:eastAsia="宋体" w:cs="Times New Roman"/>
          <w:b/>
          <w:bCs/>
          <w:color w:val="000000"/>
          <w:kern w:val="0"/>
          <w:sz w:val="28"/>
          <w:szCs w:val="28"/>
          <w:lang w:val="en-US" w:eastAsia="zh-CN" w:bidi="ar"/>
        </w:rPr>
        <w:t>3</w:t>
      </w:r>
      <w:r>
        <w:rPr>
          <w:rFonts w:hint="default" w:ascii="Times New Roman" w:hAnsi="Times New Roman" w:eastAsia="宋体" w:cs="Times New Roman"/>
          <w:b/>
          <w:bCs/>
          <w:color w:val="000000"/>
          <w:kern w:val="0"/>
          <w:sz w:val="28"/>
          <w:szCs w:val="28"/>
          <w:lang w:val="en-US" w:eastAsia="zh-CN" w:bidi="ar"/>
        </w:rPr>
        <w:t>月</w:t>
      </w:r>
    </w:p>
    <w:p w14:paraId="4B423D09">
      <w:pPr>
        <w:keepNext w:val="0"/>
        <w:keepLines w:val="0"/>
        <w:widowControl/>
        <w:suppressLineNumbers w:val="0"/>
        <w:jc w:val="center"/>
        <w:rPr>
          <w:rFonts w:hint="default" w:ascii="Times New Roman" w:hAnsi="Times New Roman" w:eastAsia="宋体" w:cs="Times New Roman"/>
          <w:b/>
          <w:bCs/>
          <w:color w:val="000000"/>
          <w:kern w:val="0"/>
          <w:sz w:val="28"/>
          <w:szCs w:val="28"/>
          <w:lang w:val="en-US" w:eastAsia="zh-CN" w:bidi="ar"/>
        </w:rPr>
        <w:sectPr>
          <w:pgSz w:w="11906" w:h="16838"/>
          <w:pgMar w:top="1440" w:right="1800" w:bottom="1440" w:left="1800" w:header="851" w:footer="992" w:gutter="0"/>
          <w:cols w:space="425" w:num="1"/>
          <w:docGrid w:type="lines" w:linePitch="312" w:charSpace="0"/>
        </w:sectPr>
      </w:pPr>
    </w:p>
    <w:p w14:paraId="757A3149">
      <w:pPr>
        <w:keepNext w:val="0"/>
        <w:keepLines w:val="0"/>
        <w:widowControl/>
        <w:suppressLineNumbers w:val="0"/>
        <w:jc w:val="left"/>
        <w:rPr>
          <w:rFonts w:hint="default" w:ascii="Times New Roman" w:hAnsi="Times New Roman" w:eastAsia="宋体" w:cs="Times New Roman"/>
          <w:color w:val="000000"/>
          <w:kern w:val="0"/>
          <w:sz w:val="30"/>
          <w:szCs w:val="30"/>
          <w:lang w:val="en-US" w:eastAsia="zh-CN" w:bidi="ar"/>
        </w:rPr>
      </w:pPr>
    </w:p>
    <w:p w14:paraId="40EF40DA">
      <w:pPr>
        <w:keepNext w:val="0"/>
        <w:keepLines w:val="0"/>
        <w:widowControl/>
        <w:suppressLineNumbers w:val="0"/>
        <w:jc w:val="left"/>
        <w:rPr>
          <w:rFonts w:hint="default" w:ascii="Times New Roman" w:hAnsi="Times New Roman" w:cs="Times New Roman"/>
          <w:sz w:val="30"/>
          <w:szCs w:val="30"/>
        </w:rPr>
      </w:pPr>
      <w:r>
        <w:rPr>
          <w:rFonts w:hint="eastAsia" w:ascii="Times New Roman" w:hAnsi="Times New Roman" w:eastAsia="宋体" w:cs="Times New Roman"/>
          <w:color w:val="000000"/>
          <w:kern w:val="0"/>
          <w:sz w:val="30"/>
          <w:szCs w:val="30"/>
          <w:lang w:val="en-US" w:eastAsia="zh-CN" w:bidi="ar"/>
        </w:rPr>
        <w:t>建 设</w:t>
      </w:r>
      <w:r>
        <w:rPr>
          <w:rFonts w:hint="default" w:ascii="Times New Roman" w:hAnsi="Times New Roman" w:eastAsia="宋体" w:cs="Times New Roman"/>
          <w:color w:val="000000"/>
          <w:kern w:val="0"/>
          <w:sz w:val="30"/>
          <w:szCs w:val="30"/>
          <w:lang w:val="en-US" w:eastAsia="zh-CN" w:bidi="ar"/>
        </w:rPr>
        <w:t xml:space="preserve"> 单 位：宿州朝岳实业有限公司</w:t>
      </w:r>
    </w:p>
    <w:p w14:paraId="46E001C4">
      <w:pPr>
        <w:keepNext w:val="0"/>
        <w:keepLines w:val="0"/>
        <w:widowControl/>
        <w:suppressLineNumbers w:val="0"/>
        <w:jc w:val="left"/>
        <w:rPr>
          <w:rFonts w:hint="default" w:ascii="Times New Roman" w:hAnsi="Times New Roman" w:cs="Times New Roman"/>
          <w:sz w:val="30"/>
          <w:szCs w:val="30"/>
        </w:rPr>
      </w:pPr>
      <w:r>
        <w:rPr>
          <w:rFonts w:hint="default" w:ascii="Times New Roman" w:hAnsi="Times New Roman" w:eastAsia="宋体" w:cs="Times New Roman"/>
          <w:color w:val="000000"/>
          <w:kern w:val="0"/>
          <w:sz w:val="30"/>
          <w:szCs w:val="30"/>
          <w:lang w:val="en-US" w:eastAsia="zh-CN" w:bidi="ar"/>
        </w:rPr>
        <w:t>法 人： 张瑞</w:t>
      </w:r>
    </w:p>
    <w:p w14:paraId="2921AFC3">
      <w:pPr>
        <w:keepNext w:val="0"/>
        <w:keepLines w:val="0"/>
        <w:widowControl/>
        <w:suppressLineNumbers w:val="0"/>
        <w:jc w:val="left"/>
        <w:rPr>
          <w:rFonts w:hint="default" w:ascii="Times New Roman" w:hAnsi="Times New Roman" w:cs="Times New Roman"/>
          <w:sz w:val="30"/>
          <w:szCs w:val="30"/>
        </w:rPr>
      </w:pPr>
      <w:r>
        <w:rPr>
          <w:rFonts w:hint="default" w:ascii="Times New Roman" w:hAnsi="Times New Roman" w:eastAsia="宋体" w:cs="Times New Roman"/>
          <w:color w:val="000000"/>
          <w:kern w:val="0"/>
          <w:sz w:val="30"/>
          <w:szCs w:val="30"/>
          <w:lang w:val="en-US" w:eastAsia="zh-CN" w:bidi="ar"/>
        </w:rPr>
        <w:t>技术负责人： 吕国康</w:t>
      </w:r>
    </w:p>
    <w:p w14:paraId="3B6F0E87">
      <w:pPr>
        <w:keepNext w:val="0"/>
        <w:keepLines w:val="0"/>
        <w:widowControl/>
        <w:suppressLineNumbers w:val="0"/>
        <w:jc w:val="left"/>
        <w:rPr>
          <w:rFonts w:hint="default" w:ascii="Times New Roman" w:hAnsi="Times New Roman" w:eastAsia="宋体" w:cs="Times New Roman"/>
          <w:color w:val="000000"/>
          <w:kern w:val="0"/>
          <w:sz w:val="30"/>
          <w:szCs w:val="30"/>
          <w:lang w:val="en-US" w:eastAsia="zh-CN" w:bidi="ar"/>
        </w:rPr>
      </w:pPr>
    </w:p>
    <w:p w14:paraId="59E2849B">
      <w:pPr>
        <w:keepNext w:val="0"/>
        <w:keepLines w:val="0"/>
        <w:widowControl/>
        <w:suppressLineNumbers w:val="0"/>
        <w:jc w:val="left"/>
        <w:rPr>
          <w:rFonts w:hint="default" w:ascii="Times New Roman" w:hAnsi="Times New Roman" w:eastAsia="宋体" w:cs="Times New Roman"/>
          <w:color w:val="000000"/>
          <w:kern w:val="0"/>
          <w:sz w:val="30"/>
          <w:szCs w:val="30"/>
          <w:lang w:val="en-US" w:eastAsia="zh-CN" w:bidi="ar"/>
        </w:rPr>
      </w:pPr>
    </w:p>
    <w:p w14:paraId="2303FC63">
      <w:pPr>
        <w:keepNext w:val="0"/>
        <w:keepLines w:val="0"/>
        <w:widowControl/>
        <w:suppressLineNumbers w:val="0"/>
        <w:jc w:val="left"/>
        <w:rPr>
          <w:rFonts w:hint="default" w:ascii="Times New Roman" w:hAnsi="Times New Roman" w:eastAsia="宋体" w:cs="Times New Roman"/>
          <w:color w:val="000000"/>
          <w:kern w:val="0"/>
          <w:sz w:val="30"/>
          <w:szCs w:val="30"/>
          <w:lang w:val="en-US" w:eastAsia="zh-CN" w:bidi="ar"/>
        </w:rPr>
      </w:pPr>
    </w:p>
    <w:p w14:paraId="4233EB56">
      <w:pPr>
        <w:keepNext w:val="0"/>
        <w:keepLines w:val="0"/>
        <w:widowControl/>
        <w:suppressLineNumbers w:val="0"/>
        <w:jc w:val="left"/>
        <w:rPr>
          <w:rFonts w:hint="default" w:ascii="Times New Roman" w:hAnsi="Times New Roman" w:cs="Times New Roman"/>
          <w:sz w:val="30"/>
          <w:szCs w:val="30"/>
        </w:rPr>
      </w:pPr>
      <w:r>
        <w:rPr>
          <w:rFonts w:hint="default" w:ascii="Times New Roman" w:hAnsi="Times New Roman" w:eastAsia="宋体" w:cs="Times New Roman"/>
          <w:color w:val="000000"/>
          <w:kern w:val="0"/>
          <w:sz w:val="30"/>
          <w:szCs w:val="30"/>
          <w:lang w:val="en-US" w:eastAsia="zh-CN" w:bidi="ar"/>
        </w:rPr>
        <w:t>监 测 单 位：潍坊伟华检测服务有限公司</w:t>
      </w:r>
    </w:p>
    <w:p w14:paraId="74E3F981">
      <w:pPr>
        <w:keepNext w:val="0"/>
        <w:keepLines w:val="0"/>
        <w:widowControl/>
        <w:suppressLineNumbers w:val="0"/>
        <w:ind w:left="2100" w:hanging="2100" w:hangingChars="700"/>
        <w:jc w:val="left"/>
        <w:rPr>
          <w:rFonts w:hint="eastAsia" w:ascii="Times New Roman" w:hAnsi="Times New Roman" w:eastAsia="宋体" w:cs="Times New Roman"/>
          <w:color w:val="000000"/>
          <w:kern w:val="0"/>
          <w:sz w:val="30"/>
          <w:szCs w:val="30"/>
          <w:lang w:val="en-US" w:eastAsia="zh-CN" w:bidi="ar"/>
        </w:rPr>
      </w:pPr>
      <w:r>
        <w:rPr>
          <w:rFonts w:hint="default" w:ascii="Times New Roman" w:hAnsi="Times New Roman" w:eastAsia="宋体" w:cs="Times New Roman"/>
          <w:color w:val="000000"/>
          <w:kern w:val="0"/>
          <w:sz w:val="30"/>
          <w:szCs w:val="30"/>
          <w:lang w:val="en-US" w:eastAsia="zh-CN" w:bidi="ar"/>
        </w:rPr>
        <w:t>参 加 人 员</w:t>
      </w:r>
      <w:r>
        <w:rPr>
          <w:rFonts w:hint="eastAsia" w:ascii="Times New Roman" w:hAnsi="Times New Roman" w:eastAsia="宋体" w:cs="Times New Roman"/>
          <w:color w:val="000000"/>
          <w:kern w:val="0"/>
          <w:sz w:val="30"/>
          <w:szCs w:val="30"/>
          <w:lang w:val="en-US" w:eastAsia="zh-CN" w:bidi="ar"/>
        </w:rPr>
        <w:t>：孙少伟、郭法德、冯旭东、刘明、谭国涛、张才宝、崔晓勇、刘秀敏、孙海泉（采样人员）</w:t>
      </w:r>
    </w:p>
    <w:p w14:paraId="7EB30914">
      <w:pPr>
        <w:keepNext w:val="0"/>
        <w:keepLines w:val="0"/>
        <w:widowControl/>
        <w:suppressLineNumbers w:val="0"/>
        <w:ind w:firstLine="2100" w:firstLineChars="700"/>
        <w:jc w:val="left"/>
        <w:rPr>
          <w:rFonts w:hint="eastAsia" w:ascii="Times New Roman" w:hAnsi="Times New Roman" w:eastAsia="宋体" w:cs="Times New Roman"/>
          <w:color w:val="000000"/>
          <w:kern w:val="0"/>
          <w:sz w:val="30"/>
          <w:szCs w:val="30"/>
          <w:lang w:val="en-US" w:eastAsia="zh-CN" w:bidi="ar"/>
        </w:rPr>
      </w:pPr>
      <w:r>
        <w:rPr>
          <w:rFonts w:hint="eastAsia" w:ascii="Times New Roman" w:hAnsi="Times New Roman" w:eastAsia="宋体" w:cs="Times New Roman"/>
          <w:color w:val="000000"/>
          <w:kern w:val="0"/>
          <w:sz w:val="30"/>
          <w:szCs w:val="30"/>
          <w:lang w:val="en-US" w:eastAsia="zh-CN" w:bidi="ar"/>
        </w:rPr>
        <w:t>赵敬泽（分析人员）</w:t>
      </w:r>
    </w:p>
    <w:p w14:paraId="5391BA09">
      <w:pPr>
        <w:keepNext w:val="0"/>
        <w:keepLines w:val="0"/>
        <w:widowControl/>
        <w:suppressLineNumbers w:val="0"/>
        <w:jc w:val="left"/>
        <w:rPr>
          <w:rFonts w:hint="eastAsia" w:ascii="Times New Roman" w:hAnsi="Times New Roman" w:eastAsia="宋体" w:cs="Times New Roman"/>
          <w:color w:val="000000"/>
          <w:kern w:val="0"/>
          <w:sz w:val="30"/>
          <w:szCs w:val="30"/>
          <w:lang w:val="en-US" w:eastAsia="zh-CN" w:bidi="ar"/>
        </w:rPr>
      </w:pPr>
    </w:p>
    <w:p w14:paraId="3162CFC7">
      <w:pPr>
        <w:keepNext w:val="0"/>
        <w:keepLines w:val="0"/>
        <w:widowControl/>
        <w:suppressLineNumbers w:val="0"/>
        <w:jc w:val="left"/>
        <w:rPr>
          <w:rFonts w:hint="eastAsia" w:ascii="Times New Roman" w:hAnsi="Times New Roman" w:eastAsia="宋体" w:cs="Times New Roman"/>
          <w:color w:val="000000"/>
          <w:kern w:val="0"/>
          <w:sz w:val="30"/>
          <w:szCs w:val="30"/>
          <w:lang w:val="en-US" w:eastAsia="zh-CN" w:bidi="ar"/>
        </w:rPr>
      </w:pPr>
    </w:p>
    <w:p w14:paraId="71C592DF">
      <w:pPr>
        <w:keepNext w:val="0"/>
        <w:keepLines w:val="0"/>
        <w:widowControl/>
        <w:suppressLineNumbers w:val="0"/>
        <w:jc w:val="left"/>
        <w:rPr>
          <w:rFonts w:hint="eastAsia" w:ascii="Times New Roman" w:hAnsi="Times New Roman" w:eastAsia="宋体" w:cs="Times New Roman"/>
          <w:color w:val="000000"/>
          <w:kern w:val="0"/>
          <w:sz w:val="30"/>
          <w:szCs w:val="30"/>
          <w:lang w:val="en-US" w:eastAsia="zh-CN" w:bidi="ar"/>
        </w:rPr>
      </w:pPr>
    </w:p>
    <w:p w14:paraId="2731CDC7">
      <w:pPr>
        <w:keepNext w:val="0"/>
        <w:keepLines w:val="0"/>
        <w:widowControl/>
        <w:suppressLineNumbers w:val="0"/>
        <w:jc w:val="left"/>
        <w:rPr>
          <w:rFonts w:hint="eastAsia" w:ascii="Times New Roman" w:hAnsi="Times New Roman" w:eastAsia="宋体" w:cs="Times New Roman"/>
          <w:color w:val="000000"/>
          <w:kern w:val="0"/>
          <w:sz w:val="30"/>
          <w:szCs w:val="30"/>
          <w:lang w:val="en-US" w:eastAsia="zh-CN" w:bidi="ar"/>
        </w:rPr>
      </w:pPr>
    </w:p>
    <w:p w14:paraId="076F223F">
      <w:pPr>
        <w:keepNext w:val="0"/>
        <w:keepLines w:val="0"/>
        <w:widowControl/>
        <w:suppressLineNumbers w:val="0"/>
        <w:jc w:val="left"/>
        <w:rPr>
          <w:rFonts w:hint="eastAsia" w:ascii="Times New Roman" w:hAnsi="Times New Roman" w:eastAsia="宋体" w:cs="Times New Roman"/>
          <w:color w:val="000000"/>
          <w:kern w:val="0"/>
          <w:sz w:val="30"/>
          <w:szCs w:val="30"/>
          <w:lang w:val="en-US" w:eastAsia="zh-CN" w:bidi="ar"/>
        </w:rPr>
      </w:pPr>
    </w:p>
    <w:p w14:paraId="5F3E4B6E">
      <w:pPr>
        <w:keepNext w:val="0"/>
        <w:keepLines w:val="0"/>
        <w:widowControl/>
        <w:suppressLineNumbers w:val="0"/>
        <w:jc w:val="left"/>
        <w:rPr>
          <w:rFonts w:hint="eastAsia" w:ascii="Times New Roman" w:hAnsi="Times New Roman" w:eastAsia="宋体" w:cs="Times New Roman"/>
          <w:color w:val="000000"/>
          <w:kern w:val="0"/>
          <w:sz w:val="30"/>
          <w:szCs w:val="30"/>
          <w:lang w:val="en-US" w:eastAsia="zh-CN" w:bidi="ar"/>
        </w:rPr>
      </w:pPr>
      <w:r>
        <w:rPr>
          <w:rFonts w:hint="eastAsia" w:ascii="Times New Roman" w:hAnsi="Times New Roman" w:eastAsia="宋体" w:cs="Times New Roman"/>
          <w:color w:val="000000"/>
          <w:kern w:val="0"/>
          <w:sz w:val="30"/>
          <w:szCs w:val="30"/>
          <w:lang w:val="en-US" w:eastAsia="zh-CN" w:bidi="ar"/>
        </w:rPr>
        <w:t>电话：19556775779</w:t>
      </w:r>
    </w:p>
    <w:p w14:paraId="1B82BE8F">
      <w:pPr>
        <w:keepNext w:val="0"/>
        <w:keepLines w:val="0"/>
        <w:widowControl/>
        <w:suppressLineNumbers w:val="0"/>
        <w:jc w:val="left"/>
        <w:rPr>
          <w:rFonts w:hint="default" w:ascii="Times New Roman" w:hAnsi="Times New Roman" w:eastAsia="宋体" w:cs="Times New Roman"/>
          <w:color w:val="000000"/>
          <w:kern w:val="0"/>
          <w:sz w:val="30"/>
          <w:szCs w:val="30"/>
          <w:lang w:val="en-US" w:eastAsia="zh-CN" w:bidi="ar"/>
        </w:rPr>
      </w:pPr>
      <w:r>
        <w:rPr>
          <w:rFonts w:hint="eastAsia" w:ascii="Times New Roman" w:hAnsi="Times New Roman" w:eastAsia="宋体" w:cs="Times New Roman"/>
          <w:color w:val="000000"/>
          <w:kern w:val="0"/>
          <w:sz w:val="30"/>
          <w:szCs w:val="30"/>
          <w:lang w:val="en-US" w:eastAsia="zh-CN" w:bidi="ar"/>
        </w:rPr>
        <w:t>传真：/</w:t>
      </w:r>
    </w:p>
    <w:p w14:paraId="3875984E">
      <w:pPr>
        <w:keepNext w:val="0"/>
        <w:keepLines w:val="0"/>
        <w:widowControl/>
        <w:suppressLineNumbers w:val="0"/>
        <w:ind w:left="900" w:hanging="900" w:hangingChars="300"/>
        <w:jc w:val="left"/>
        <w:rPr>
          <w:rFonts w:hint="eastAsia" w:ascii="Times New Roman" w:hAnsi="Times New Roman" w:eastAsia="宋体" w:cs="Times New Roman"/>
          <w:color w:val="000000"/>
          <w:kern w:val="0"/>
          <w:sz w:val="30"/>
          <w:szCs w:val="30"/>
          <w:lang w:val="en-US" w:eastAsia="zh-CN" w:bidi="ar"/>
        </w:rPr>
      </w:pPr>
      <w:r>
        <w:rPr>
          <w:rFonts w:hint="eastAsia" w:ascii="Times New Roman" w:hAnsi="Times New Roman" w:eastAsia="宋体" w:cs="Times New Roman"/>
          <w:color w:val="000000"/>
          <w:kern w:val="0"/>
          <w:sz w:val="30"/>
          <w:szCs w:val="30"/>
          <w:lang w:val="en-US" w:eastAsia="zh-CN" w:bidi="ar"/>
        </w:rPr>
        <w:t>地址：安徽省宿州市灵璧县经济开发区北部开发区开发四路与042县道交叉口西北150米机械电子产业园</w:t>
      </w:r>
    </w:p>
    <w:p w14:paraId="5C08C1A3">
      <w:pPr>
        <w:keepNext w:val="0"/>
        <w:keepLines w:val="0"/>
        <w:widowControl/>
        <w:suppressLineNumbers w:val="0"/>
        <w:jc w:val="left"/>
        <w:rPr>
          <w:rFonts w:hint="default" w:ascii="Times New Roman" w:hAnsi="Times New Roman" w:eastAsia="宋体" w:cs="Times New Roman"/>
          <w:color w:val="000000"/>
          <w:kern w:val="0"/>
          <w:sz w:val="30"/>
          <w:szCs w:val="30"/>
          <w:lang w:val="en-US" w:eastAsia="zh-CN" w:bidi="ar"/>
        </w:rPr>
        <w:sectPr>
          <w:pgSz w:w="11906" w:h="16838"/>
          <w:pgMar w:top="1440" w:right="1800" w:bottom="1440" w:left="1800" w:header="851" w:footer="992" w:gutter="0"/>
          <w:cols w:space="425" w:num="1"/>
          <w:docGrid w:type="lines" w:linePitch="312" w:charSpace="0"/>
        </w:sectPr>
      </w:pPr>
      <w:r>
        <w:rPr>
          <w:rFonts w:hint="eastAsia" w:ascii="Times New Roman" w:hAnsi="Times New Roman" w:eastAsia="宋体" w:cs="Times New Roman"/>
          <w:color w:val="000000"/>
          <w:kern w:val="0"/>
          <w:sz w:val="30"/>
          <w:szCs w:val="30"/>
          <w:lang w:val="en-US" w:eastAsia="zh-CN" w:bidi="ar"/>
        </w:rPr>
        <w:t>邮编：234200</w:t>
      </w:r>
    </w:p>
    <w:p w14:paraId="7ACCAC9B">
      <w:pPr>
        <w:keepNext w:val="0"/>
        <w:keepLines w:val="0"/>
        <w:widowControl/>
        <w:suppressLineNumbers w:val="0"/>
        <w:jc w:val="center"/>
        <w:rPr>
          <w:rFonts w:hint="eastAsia" w:ascii="Times New Roman" w:hAnsi="Times New Roman" w:eastAsia="黑体" w:cs="Times New Roman"/>
          <w:b w:val="0"/>
          <w:bCs w:val="0"/>
          <w:sz w:val="30"/>
          <w:szCs w:val="30"/>
          <w:lang w:val="en-US" w:eastAsia="zh-CN"/>
        </w:rPr>
      </w:pPr>
      <w:r>
        <w:rPr>
          <w:rFonts w:hint="eastAsia" w:ascii="Times New Roman" w:hAnsi="Times New Roman" w:eastAsia="黑体" w:cs="Times New Roman"/>
          <w:b w:val="0"/>
          <w:bCs w:val="0"/>
          <w:sz w:val="30"/>
          <w:szCs w:val="30"/>
          <w:lang w:val="en-US" w:eastAsia="zh-CN"/>
        </w:rPr>
        <w:t>前言</w:t>
      </w:r>
    </w:p>
    <w:p w14:paraId="6E4B6916">
      <w:pPr>
        <w:keepNext w:val="0"/>
        <w:keepLines w:val="0"/>
        <w:widowControl/>
        <w:suppressLineNumbers w:val="0"/>
        <w:jc w:val="both"/>
        <w:rPr>
          <w:rFonts w:hint="default" w:ascii="Times New Roman" w:hAnsi="Times New Roman" w:eastAsia="黑体" w:cs="Times New Roman"/>
          <w:b w:val="0"/>
          <w:bCs w:val="0"/>
          <w:sz w:val="24"/>
          <w:szCs w:val="24"/>
          <w:lang w:val="en-US" w:eastAsia="zh-CN"/>
        </w:rPr>
      </w:pPr>
    </w:p>
    <w:p w14:paraId="73FEB3FC">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灵璧县堌子山、九顶山矿区建筑石料用灰岩矿开发项目位于宿州市灵璧县九顶山、堌子山矿区，九顶山矿区经度：117度39分42.436秒，纬度：33度56分29.265秒；堌子山矿区经度：117度40分1.892秒，纬度：33度55分5.179秒；破碎加工前端区经度：117度39分56.361秒，纬度：33度54分45.294秒；</w:t>
      </w:r>
    </w:p>
    <w:p w14:paraId="2C07080E">
      <w:pPr>
        <w:keepNext w:val="0"/>
        <w:keepLines w:val="0"/>
        <w:widowControl/>
        <w:suppressLineNumbers w:val="0"/>
        <w:spacing w:line="360" w:lineRule="auto"/>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破碎加工后端区经度：117度 37分48.892秒，纬度：33度53分24.357秒。</w:t>
      </w:r>
    </w:p>
    <w:p w14:paraId="4B8C0777">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2021年12月委托安徽法然环境科技有限公司编制了《灵璧县堌子山、九顶山矿区建筑石料用灰岩矿开发项目环境影响报告表》，2022年1月取得了宿州市灵璧县生态环境分局的批复，批复文号灵环建[2022]2号。</w:t>
      </w:r>
    </w:p>
    <w:p w14:paraId="0B0028E0">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根据《中华人民共和国环境保护法》（2014年修订）、《建设项目竣工环境保护验收管理办法》（国家环境保护总局令第13号）、《建设项目竣工环境</w:t>
      </w:r>
    </w:p>
    <w:p w14:paraId="19C2A8AE">
      <w:pPr>
        <w:keepNext w:val="0"/>
        <w:keepLines w:val="0"/>
        <w:widowControl/>
        <w:suppressLineNumbers w:val="0"/>
        <w:spacing w:line="360" w:lineRule="auto"/>
        <w:jc w:val="left"/>
        <w:rPr>
          <w:rFonts w:hint="default" w:ascii="Times New Roman" w:hAnsi="Times New Roman" w:eastAsia="黑体" w:cs="Times New Roman"/>
          <w:b w:val="0"/>
          <w:bCs w:val="0"/>
          <w:sz w:val="24"/>
          <w:szCs w:val="24"/>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eastAsia="宋体" w:cs="Times New Roman"/>
          <w:color w:val="auto"/>
          <w:sz w:val="24"/>
          <w:lang w:val="en-US" w:eastAsia="zh-CN"/>
        </w:rPr>
        <w:t>保护验收暂行办法》（国环规环评〔2017〕4号）、《建设项目竣工环境保护验收技术规范 生态影响类》（HJ/T394-2007）等有关规定，该项目完工后需要开展竣工环境保护验收。宿州朝岳实业有限公司对工程所在地的环境状况、水土保持情况、工程环境保护措施执行情况等方面进行了调查，查阅了水土保持方案、环境影响报告表及批复等相关资料，并制定了现场监测方案，委托潍坊伟华检测服务有限公司对本项目的废气、厂界噪声进行了验收监测，并出具了验收监测报告。通过对项目资料及现场调查情况分析，本项目具备了竣工环境保护验收条件，在此基础上，以《灵璧县堌子山、九顶山矿区建筑石料用灰岩矿开发项目》及环评批复为依据。编制完成了《灵璧县堌子山、九顶山矿区建筑石料用灰岩矿开发项目竣工环境保护验收调查表》。</w:t>
      </w:r>
    </w:p>
    <w:p w14:paraId="108F1346">
      <w:pPr>
        <w:numPr>
          <w:ilvl w:val="0"/>
          <w:numId w:val="0"/>
        </w:numPr>
        <w:spacing w:line="360" w:lineRule="auto"/>
        <w:jc w:val="center"/>
        <w:outlineLvl w:val="0"/>
        <w:rPr>
          <w:rFonts w:hint="default" w:ascii="Times New Roman" w:hAnsi="Times New Roman" w:eastAsia="黑体" w:cs="Times New Roman"/>
          <w:b w:val="0"/>
          <w:bCs w:val="0"/>
          <w:sz w:val="30"/>
          <w:szCs w:val="30"/>
        </w:rPr>
      </w:pPr>
      <w:r>
        <w:rPr>
          <w:rFonts w:hint="eastAsia" w:ascii="Times New Roman" w:hAnsi="Times New Roman" w:eastAsia="黑体" w:cs="Times New Roman"/>
          <w:b w:val="0"/>
          <w:bCs w:val="0"/>
          <w:sz w:val="30"/>
          <w:szCs w:val="30"/>
          <w:lang w:val="en-US" w:eastAsia="zh-CN"/>
        </w:rPr>
        <w:t xml:space="preserve">表1 </w:t>
      </w:r>
      <w:r>
        <w:rPr>
          <w:rFonts w:hint="default" w:ascii="Times New Roman" w:hAnsi="Times New Roman" w:eastAsia="黑体" w:cs="Times New Roman"/>
          <w:b w:val="0"/>
          <w:bCs w:val="0"/>
          <w:sz w:val="30"/>
          <w:szCs w:val="30"/>
        </w:rPr>
        <w:t>项目</w:t>
      </w:r>
      <w:r>
        <w:rPr>
          <w:rFonts w:hint="eastAsia" w:ascii="Times New Roman" w:hAnsi="Times New Roman" w:eastAsia="黑体" w:cs="Times New Roman"/>
          <w:b w:val="0"/>
          <w:bCs w:val="0"/>
          <w:sz w:val="30"/>
          <w:szCs w:val="30"/>
          <w:lang w:val="en-US" w:eastAsia="zh-CN"/>
        </w:rPr>
        <w:t>总体</w:t>
      </w:r>
      <w:r>
        <w:rPr>
          <w:rFonts w:hint="default" w:ascii="Times New Roman" w:hAnsi="Times New Roman" w:eastAsia="黑体" w:cs="Times New Roman"/>
          <w:b w:val="0"/>
          <w:bCs w:val="0"/>
          <w:sz w:val="30"/>
          <w:szCs w:val="30"/>
        </w:rPr>
        <w:t>情况</w:t>
      </w:r>
    </w:p>
    <w:tbl>
      <w:tblPr>
        <w:tblStyle w:val="1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2"/>
        <w:gridCol w:w="1536"/>
        <w:gridCol w:w="973"/>
        <w:gridCol w:w="347"/>
        <w:gridCol w:w="1352"/>
        <w:gridCol w:w="473"/>
        <w:gridCol w:w="89"/>
        <w:gridCol w:w="43"/>
        <w:gridCol w:w="657"/>
        <w:gridCol w:w="1367"/>
      </w:tblGrid>
      <w:tr w14:paraId="480FE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Align w:val="center"/>
          </w:tcPr>
          <w:p w14:paraId="3B4C8357">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建设项目名称</w:t>
            </w:r>
          </w:p>
        </w:tc>
        <w:tc>
          <w:tcPr>
            <w:tcW w:w="3994" w:type="pct"/>
            <w:gridSpan w:val="9"/>
            <w:vAlign w:val="center"/>
          </w:tcPr>
          <w:p w14:paraId="5DB25D6A">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灵璧县堌子山、九顶山矿区建筑石料用灰岩矿开发项目</w:t>
            </w:r>
          </w:p>
        </w:tc>
      </w:tr>
      <w:tr w14:paraId="7C2AB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Align w:val="center"/>
          </w:tcPr>
          <w:p w14:paraId="6CC3CEFE">
            <w:pPr>
              <w:spacing w:line="360" w:lineRule="auto"/>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建设单位</w:t>
            </w:r>
          </w:p>
        </w:tc>
        <w:tc>
          <w:tcPr>
            <w:tcW w:w="3994" w:type="pct"/>
            <w:gridSpan w:val="9"/>
            <w:vAlign w:val="center"/>
          </w:tcPr>
          <w:p w14:paraId="6D102FE3">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宿州朝岳实业有限公司</w:t>
            </w:r>
          </w:p>
        </w:tc>
      </w:tr>
      <w:tr w14:paraId="6FB67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shd w:val="clear" w:color="auto" w:fill="auto"/>
            <w:vAlign w:val="center"/>
          </w:tcPr>
          <w:p w14:paraId="2D620E18">
            <w:pPr>
              <w:spacing w:line="360" w:lineRule="auto"/>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法人代表</w:t>
            </w:r>
          </w:p>
        </w:tc>
        <w:tc>
          <w:tcPr>
            <w:tcW w:w="1330" w:type="pct"/>
            <w:gridSpan w:val="2"/>
            <w:shd w:val="clear" w:color="auto" w:fill="auto"/>
            <w:vAlign w:val="center"/>
          </w:tcPr>
          <w:p w14:paraId="08038B57">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highlight w:val="none"/>
                <w:lang w:val="en-US" w:eastAsia="zh-CN"/>
              </w:rPr>
              <w:t>张瑞</w:t>
            </w:r>
          </w:p>
        </w:tc>
        <w:tc>
          <w:tcPr>
            <w:tcW w:w="1328" w:type="pct"/>
            <w:gridSpan w:val="3"/>
            <w:vAlign w:val="center"/>
          </w:tcPr>
          <w:p w14:paraId="1C084A7F">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联系人</w:t>
            </w:r>
          </w:p>
        </w:tc>
        <w:tc>
          <w:tcPr>
            <w:tcW w:w="1335" w:type="pct"/>
            <w:gridSpan w:val="4"/>
            <w:shd w:val="clear" w:color="auto" w:fill="auto"/>
            <w:vAlign w:val="center"/>
          </w:tcPr>
          <w:p w14:paraId="528C87AC">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shd w:val="clear"/>
                <w:lang w:val="en-US" w:eastAsia="zh-CN"/>
              </w:rPr>
              <w:t>吕国康</w:t>
            </w:r>
          </w:p>
        </w:tc>
      </w:tr>
      <w:tr w14:paraId="0B701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Align w:val="center"/>
          </w:tcPr>
          <w:p w14:paraId="27D6A8C3">
            <w:pPr>
              <w:spacing w:line="360" w:lineRule="auto"/>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通信地址</w:t>
            </w:r>
          </w:p>
        </w:tc>
        <w:tc>
          <w:tcPr>
            <w:tcW w:w="3994" w:type="pct"/>
            <w:gridSpan w:val="9"/>
            <w:vAlign w:val="center"/>
          </w:tcPr>
          <w:p w14:paraId="5992E0C0">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安徽省宿州市灵璧县经济开发区北部开发区开发四路与042县道交叉口西北150米机械电子产业园</w:t>
            </w:r>
          </w:p>
        </w:tc>
      </w:tr>
      <w:tr w14:paraId="0ADAD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Align w:val="center"/>
          </w:tcPr>
          <w:p w14:paraId="0778BC61">
            <w:pPr>
              <w:spacing w:line="360" w:lineRule="auto"/>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联系电话</w:t>
            </w:r>
          </w:p>
        </w:tc>
        <w:tc>
          <w:tcPr>
            <w:tcW w:w="741" w:type="pct"/>
            <w:shd w:val="clear" w:color="auto" w:fill="auto"/>
            <w:vAlign w:val="center"/>
          </w:tcPr>
          <w:p w14:paraId="6427C0E0">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19556775779</w:t>
            </w:r>
          </w:p>
        </w:tc>
        <w:tc>
          <w:tcPr>
            <w:tcW w:w="811" w:type="pct"/>
            <w:gridSpan w:val="2"/>
            <w:vAlign w:val="center"/>
          </w:tcPr>
          <w:p w14:paraId="5BECD09E">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传真</w:t>
            </w:r>
          </w:p>
        </w:tc>
        <w:tc>
          <w:tcPr>
            <w:tcW w:w="811" w:type="pct"/>
            <w:vAlign w:val="center"/>
          </w:tcPr>
          <w:p w14:paraId="73EE1977">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w:t>
            </w:r>
          </w:p>
        </w:tc>
        <w:tc>
          <w:tcPr>
            <w:tcW w:w="811" w:type="pct"/>
            <w:gridSpan w:val="4"/>
            <w:vAlign w:val="center"/>
          </w:tcPr>
          <w:p w14:paraId="5117D1A1">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邮编</w:t>
            </w:r>
          </w:p>
        </w:tc>
        <w:tc>
          <w:tcPr>
            <w:tcW w:w="819" w:type="pct"/>
            <w:vAlign w:val="center"/>
          </w:tcPr>
          <w:p w14:paraId="0A311652">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234200</w:t>
            </w:r>
          </w:p>
        </w:tc>
      </w:tr>
      <w:tr w14:paraId="0FAAF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Align w:val="center"/>
          </w:tcPr>
          <w:p w14:paraId="21AC4FC5">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建设地点</w:t>
            </w:r>
          </w:p>
        </w:tc>
        <w:tc>
          <w:tcPr>
            <w:tcW w:w="3994" w:type="pct"/>
            <w:gridSpan w:val="9"/>
            <w:vAlign w:val="center"/>
          </w:tcPr>
          <w:p w14:paraId="6D5F16EE">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宿州市灵璧县九顶山、堌子山矿区</w:t>
            </w:r>
          </w:p>
        </w:tc>
      </w:tr>
      <w:tr w14:paraId="3E901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Align w:val="center"/>
          </w:tcPr>
          <w:p w14:paraId="33AC8319">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项目性质</w:t>
            </w:r>
          </w:p>
        </w:tc>
        <w:tc>
          <w:tcPr>
            <w:tcW w:w="1552" w:type="pct"/>
            <w:gridSpan w:val="3"/>
            <w:vAlign w:val="center"/>
          </w:tcPr>
          <w:p w14:paraId="21F341DA">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新建</w:t>
            </w:r>
            <w:r>
              <w:rPr>
                <w:rFonts w:hint="default" w:ascii="Times New Roman" w:hAnsi="Times New Roman" w:eastAsia="宋体" w:cs="Times New Roman"/>
                <w:color w:val="auto"/>
                <w:sz w:val="24"/>
                <w:lang w:val="en-US" w:eastAsia="zh-CN"/>
              </w:rPr>
              <w:sym w:font="Wingdings 2" w:char="0052"/>
            </w:r>
            <w:r>
              <w:rPr>
                <w:rFonts w:hint="default" w:ascii="Times New Roman" w:hAnsi="Times New Roman" w:eastAsia="宋体" w:cs="Times New Roman"/>
                <w:color w:val="auto"/>
                <w:sz w:val="24"/>
                <w:lang w:val="en-US" w:eastAsia="zh-CN"/>
              </w:rPr>
              <w:t>扩建</w:t>
            </w:r>
            <w:r>
              <w:rPr>
                <w:rFonts w:hint="default" w:ascii="Times New Roman" w:hAnsi="Times New Roman" w:eastAsia="宋体" w:cs="Times New Roman"/>
                <w:color w:val="auto"/>
                <w:sz w:val="24"/>
                <w:lang w:val="en-US" w:eastAsia="zh-CN"/>
              </w:rPr>
              <w:sym w:font="Wingdings 2" w:char="00A3"/>
            </w:r>
            <w:r>
              <w:rPr>
                <w:rFonts w:hint="default" w:ascii="Times New Roman" w:hAnsi="Times New Roman" w:eastAsia="宋体" w:cs="Times New Roman"/>
                <w:color w:val="auto"/>
                <w:sz w:val="24"/>
                <w:lang w:val="en-US" w:eastAsia="zh-CN"/>
              </w:rPr>
              <w:t>技改</w:t>
            </w:r>
            <w:r>
              <w:rPr>
                <w:rFonts w:hint="default" w:ascii="Times New Roman" w:hAnsi="Times New Roman" w:eastAsia="宋体" w:cs="Times New Roman"/>
                <w:color w:val="auto"/>
                <w:sz w:val="24"/>
                <w:lang w:val="en-US" w:eastAsia="zh-CN"/>
              </w:rPr>
              <w:sym w:font="Wingdings 2" w:char="00A3"/>
            </w:r>
          </w:p>
        </w:tc>
        <w:tc>
          <w:tcPr>
            <w:tcW w:w="1219" w:type="pct"/>
            <w:gridSpan w:val="4"/>
            <w:vAlign w:val="center"/>
          </w:tcPr>
          <w:p w14:paraId="6641B53E">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行业类别</w:t>
            </w:r>
          </w:p>
        </w:tc>
        <w:tc>
          <w:tcPr>
            <w:tcW w:w="1223" w:type="pct"/>
            <w:gridSpan w:val="2"/>
            <w:vAlign w:val="center"/>
          </w:tcPr>
          <w:p w14:paraId="36806EAE">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B1019 粘土及其他土砂石开采</w:t>
            </w:r>
          </w:p>
        </w:tc>
      </w:tr>
      <w:tr w14:paraId="412E8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Align w:val="center"/>
          </w:tcPr>
          <w:p w14:paraId="23A11790">
            <w:pPr>
              <w:spacing w:line="360" w:lineRule="auto"/>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环境影响报告表名称</w:t>
            </w:r>
          </w:p>
        </w:tc>
        <w:tc>
          <w:tcPr>
            <w:tcW w:w="3994" w:type="pct"/>
            <w:gridSpan w:val="9"/>
            <w:vAlign w:val="center"/>
          </w:tcPr>
          <w:p w14:paraId="1DC137C4">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灵璧县堌子山、九顶山矿区建筑石料用灰岩矿开发项目环境影响报告表</w:t>
            </w:r>
          </w:p>
        </w:tc>
      </w:tr>
      <w:tr w14:paraId="3E729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Align w:val="center"/>
          </w:tcPr>
          <w:p w14:paraId="5B56B7AD">
            <w:pPr>
              <w:spacing w:line="360" w:lineRule="auto"/>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环境影响评价单位</w:t>
            </w:r>
          </w:p>
        </w:tc>
        <w:tc>
          <w:tcPr>
            <w:tcW w:w="3994" w:type="pct"/>
            <w:gridSpan w:val="9"/>
            <w:vAlign w:val="center"/>
          </w:tcPr>
          <w:p w14:paraId="4C169780">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安徽法然环境科技有限公司</w:t>
            </w:r>
          </w:p>
        </w:tc>
      </w:tr>
      <w:tr w14:paraId="3BF40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Align w:val="center"/>
          </w:tcPr>
          <w:p w14:paraId="203C58C1">
            <w:pPr>
              <w:spacing w:line="360" w:lineRule="auto"/>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初步设计单位</w:t>
            </w:r>
          </w:p>
        </w:tc>
        <w:tc>
          <w:tcPr>
            <w:tcW w:w="3994" w:type="pct"/>
            <w:gridSpan w:val="9"/>
            <w:vAlign w:val="center"/>
          </w:tcPr>
          <w:p w14:paraId="0A864501">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w:t>
            </w:r>
          </w:p>
        </w:tc>
      </w:tr>
      <w:tr w14:paraId="42C14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Align w:val="center"/>
          </w:tcPr>
          <w:p w14:paraId="58D746B5">
            <w:pPr>
              <w:spacing w:line="360" w:lineRule="auto"/>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环境影响评价审批部门</w:t>
            </w:r>
          </w:p>
        </w:tc>
        <w:tc>
          <w:tcPr>
            <w:tcW w:w="741" w:type="pct"/>
            <w:vAlign w:val="center"/>
          </w:tcPr>
          <w:p w14:paraId="66CF0691">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宿州市生态环境局</w:t>
            </w:r>
          </w:p>
        </w:tc>
        <w:tc>
          <w:tcPr>
            <w:tcW w:w="811" w:type="pct"/>
            <w:gridSpan w:val="2"/>
            <w:vAlign w:val="center"/>
          </w:tcPr>
          <w:p w14:paraId="2A938C44">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文号</w:t>
            </w:r>
          </w:p>
        </w:tc>
        <w:tc>
          <w:tcPr>
            <w:tcW w:w="811" w:type="pct"/>
            <w:vAlign w:val="center"/>
          </w:tcPr>
          <w:p w14:paraId="765DB66D">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灵环建[2022]2号</w:t>
            </w:r>
          </w:p>
        </w:tc>
        <w:tc>
          <w:tcPr>
            <w:tcW w:w="811" w:type="pct"/>
            <w:gridSpan w:val="4"/>
            <w:vAlign w:val="center"/>
          </w:tcPr>
          <w:p w14:paraId="5D70ACC3">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时间</w:t>
            </w:r>
          </w:p>
        </w:tc>
        <w:tc>
          <w:tcPr>
            <w:tcW w:w="819" w:type="pct"/>
            <w:vAlign w:val="center"/>
          </w:tcPr>
          <w:p w14:paraId="4082AFD8">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2022.1.18</w:t>
            </w:r>
          </w:p>
        </w:tc>
      </w:tr>
      <w:tr w14:paraId="7A93C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Align w:val="center"/>
          </w:tcPr>
          <w:p w14:paraId="2B847B5F">
            <w:pPr>
              <w:spacing w:line="360" w:lineRule="auto"/>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初步设计审批部门</w:t>
            </w:r>
          </w:p>
        </w:tc>
        <w:tc>
          <w:tcPr>
            <w:tcW w:w="741" w:type="pct"/>
            <w:vAlign w:val="center"/>
          </w:tcPr>
          <w:p w14:paraId="4B664718">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w:t>
            </w:r>
          </w:p>
        </w:tc>
        <w:tc>
          <w:tcPr>
            <w:tcW w:w="811" w:type="pct"/>
            <w:gridSpan w:val="2"/>
            <w:vAlign w:val="center"/>
          </w:tcPr>
          <w:p w14:paraId="425E7F23">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文号</w:t>
            </w:r>
          </w:p>
        </w:tc>
        <w:tc>
          <w:tcPr>
            <w:tcW w:w="811" w:type="pct"/>
            <w:vAlign w:val="center"/>
          </w:tcPr>
          <w:p w14:paraId="36C6692C">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w:t>
            </w:r>
          </w:p>
        </w:tc>
        <w:tc>
          <w:tcPr>
            <w:tcW w:w="811" w:type="pct"/>
            <w:gridSpan w:val="4"/>
            <w:vAlign w:val="center"/>
          </w:tcPr>
          <w:p w14:paraId="515C7777">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时间</w:t>
            </w:r>
          </w:p>
        </w:tc>
        <w:tc>
          <w:tcPr>
            <w:tcW w:w="819" w:type="pct"/>
            <w:vAlign w:val="center"/>
          </w:tcPr>
          <w:p w14:paraId="225AB0D5">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w:t>
            </w:r>
          </w:p>
        </w:tc>
      </w:tr>
      <w:tr w14:paraId="309E9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Align w:val="center"/>
          </w:tcPr>
          <w:p w14:paraId="51C3956B">
            <w:pPr>
              <w:spacing w:line="360" w:lineRule="auto"/>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环境保护设施设计单位</w:t>
            </w:r>
          </w:p>
        </w:tc>
        <w:tc>
          <w:tcPr>
            <w:tcW w:w="3994" w:type="pct"/>
            <w:gridSpan w:val="9"/>
            <w:vAlign w:val="center"/>
          </w:tcPr>
          <w:p w14:paraId="70218957">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w:t>
            </w:r>
          </w:p>
        </w:tc>
      </w:tr>
      <w:tr w14:paraId="54C4B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Align w:val="center"/>
          </w:tcPr>
          <w:p w14:paraId="7A4E4F9E">
            <w:pPr>
              <w:spacing w:line="360" w:lineRule="auto"/>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环境保护设施施工单位</w:t>
            </w:r>
          </w:p>
        </w:tc>
        <w:tc>
          <w:tcPr>
            <w:tcW w:w="3994" w:type="pct"/>
            <w:gridSpan w:val="9"/>
            <w:vAlign w:val="center"/>
          </w:tcPr>
          <w:p w14:paraId="56D099F6">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w:t>
            </w:r>
          </w:p>
        </w:tc>
      </w:tr>
      <w:tr w14:paraId="47431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Align w:val="center"/>
          </w:tcPr>
          <w:p w14:paraId="2296E221">
            <w:pPr>
              <w:spacing w:line="360" w:lineRule="auto"/>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环境保护设施</w:t>
            </w:r>
            <w:r>
              <w:rPr>
                <w:rFonts w:hint="default" w:ascii="Times New Roman" w:hAnsi="Times New Roman" w:eastAsia="宋体" w:cs="Times New Roman"/>
                <w:color w:val="auto"/>
                <w:sz w:val="24"/>
                <w:lang w:val="en-US" w:eastAsia="zh-CN"/>
              </w:rPr>
              <w:t>监测</w:t>
            </w:r>
            <w:r>
              <w:rPr>
                <w:rFonts w:hint="default" w:ascii="Times New Roman" w:hAnsi="Times New Roman" w:eastAsia="宋体" w:cs="Times New Roman"/>
                <w:color w:val="auto"/>
                <w:sz w:val="24"/>
              </w:rPr>
              <w:t>单位</w:t>
            </w:r>
          </w:p>
        </w:tc>
        <w:tc>
          <w:tcPr>
            <w:tcW w:w="3994" w:type="pct"/>
            <w:gridSpan w:val="9"/>
            <w:vAlign w:val="center"/>
          </w:tcPr>
          <w:p w14:paraId="362FF840">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潍坊伟华检测服务有限公司</w:t>
            </w:r>
          </w:p>
        </w:tc>
      </w:tr>
      <w:tr w14:paraId="61449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Align w:val="center"/>
          </w:tcPr>
          <w:p w14:paraId="2613B10E">
            <w:pPr>
              <w:spacing w:line="360" w:lineRule="auto"/>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投资总概算</w:t>
            </w:r>
          </w:p>
          <w:p w14:paraId="1E41E5D3">
            <w:pPr>
              <w:spacing w:line="360" w:lineRule="auto"/>
              <w:jc w:val="center"/>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万元</w:t>
            </w:r>
            <w:r>
              <w:rPr>
                <w:rFonts w:hint="default" w:ascii="Times New Roman" w:hAnsi="Times New Roman" w:eastAsia="宋体" w:cs="Times New Roman"/>
                <w:color w:val="auto"/>
                <w:sz w:val="24"/>
                <w:lang w:eastAsia="zh-CN"/>
              </w:rPr>
              <w:t>）</w:t>
            </w:r>
          </w:p>
        </w:tc>
        <w:tc>
          <w:tcPr>
            <w:tcW w:w="741" w:type="pct"/>
            <w:vAlign w:val="center"/>
          </w:tcPr>
          <w:p w14:paraId="3A77678B">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300000</w:t>
            </w:r>
          </w:p>
        </w:tc>
        <w:tc>
          <w:tcPr>
            <w:tcW w:w="811" w:type="pct"/>
            <w:gridSpan w:val="2"/>
            <w:vAlign w:val="center"/>
          </w:tcPr>
          <w:p w14:paraId="3F4E2DE3">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其中：环境保护投资</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万元</w:t>
            </w:r>
            <w:r>
              <w:rPr>
                <w:rFonts w:hint="default" w:ascii="Times New Roman" w:hAnsi="Times New Roman" w:eastAsia="宋体" w:cs="Times New Roman"/>
                <w:color w:val="auto"/>
                <w:sz w:val="24"/>
                <w:lang w:eastAsia="zh-CN"/>
              </w:rPr>
              <w:t>）</w:t>
            </w:r>
          </w:p>
        </w:tc>
        <w:tc>
          <w:tcPr>
            <w:tcW w:w="811" w:type="pct"/>
            <w:vAlign w:val="center"/>
          </w:tcPr>
          <w:p w14:paraId="6D5486B0">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4802</w:t>
            </w:r>
          </w:p>
        </w:tc>
        <w:tc>
          <w:tcPr>
            <w:tcW w:w="811" w:type="pct"/>
            <w:gridSpan w:val="4"/>
            <w:vMerge w:val="restart"/>
            <w:vAlign w:val="center"/>
          </w:tcPr>
          <w:p w14:paraId="73A65342">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实际环境保护投资占总投资比例</w:t>
            </w:r>
          </w:p>
        </w:tc>
        <w:tc>
          <w:tcPr>
            <w:tcW w:w="819" w:type="pct"/>
            <w:vAlign w:val="center"/>
          </w:tcPr>
          <w:p w14:paraId="6EC865BC">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1.6%</w:t>
            </w:r>
          </w:p>
        </w:tc>
      </w:tr>
      <w:tr w14:paraId="3E628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Align w:val="center"/>
          </w:tcPr>
          <w:p w14:paraId="4BF58B0F">
            <w:pPr>
              <w:spacing w:line="360" w:lineRule="auto"/>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实际总投资</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万元</w:t>
            </w:r>
            <w:r>
              <w:rPr>
                <w:rFonts w:hint="default" w:ascii="Times New Roman" w:hAnsi="Times New Roman" w:eastAsia="宋体" w:cs="Times New Roman"/>
                <w:color w:val="auto"/>
                <w:sz w:val="24"/>
                <w:lang w:eastAsia="zh-CN"/>
              </w:rPr>
              <w:t>）</w:t>
            </w:r>
          </w:p>
        </w:tc>
        <w:tc>
          <w:tcPr>
            <w:tcW w:w="741" w:type="pct"/>
            <w:vAlign w:val="center"/>
          </w:tcPr>
          <w:p w14:paraId="7BD6105F">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300000</w:t>
            </w:r>
          </w:p>
        </w:tc>
        <w:tc>
          <w:tcPr>
            <w:tcW w:w="811" w:type="pct"/>
            <w:gridSpan w:val="2"/>
            <w:vAlign w:val="center"/>
          </w:tcPr>
          <w:p w14:paraId="64A06D33">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其中：环境保护投资</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万元</w:t>
            </w:r>
            <w:r>
              <w:rPr>
                <w:rFonts w:hint="default" w:ascii="Times New Roman" w:hAnsi="Times New Roman" w:eastAsia="宋体" w:cs="Times New Roman"/>
                <w:color w:val="auto"/>
                <w:sz w:val="24"/>
                <w:lang w:eastAsia="zh-CN"/>
              </w:rPr>
              <w:t>）</w:t>
            </w:r>
          </w:p>
        </w:tc>
        <w:tc>
          <w:tcPr>
            <w:tcW w:w="811" w:type="pct"/>
            <w:vAlign w:val="center"/>
          </w:tcPr>
          <w:p w14:paraId="0C6B6770">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5022</w:t>
            </w:r>
          </w:p>
        </w:tc>
        <w:tc>
          <w:tcPr>
            <w:tcW w:w="811" w:type="pct"/>
            <w:gridSpan w:val="4"/>
            <w:vMerge w:val="continue"/>
            <w:vAlign w:val="center"/>
          </w:tcPr>
          <w:p w14:paraId="120C6600">
            <w:pPr>
              <w:spacing w:line="360" w:lineRule="auto"/>
              <w:jc w:val="center"/>
              <w:rPr>
                <w:rFonts w:hint="default" w:ascii="Times New Roman" w:hAnsi="Times New Roman" w:eastAsia="宋体" w:cs="Times New Roman"/>
                <w:color w:val="auto"/>
                <w:sz w:val="24"/>
                <w:lang w:val="en-US" w:eastAsia="zh-CN"/>
              </w:rPr>
            </w:pPr>
          </w:p>
        </w:tc>
        <w:tc>
          <w:tcPr>
            <w:tcW w:w="819" w:type="pct"/>
            <w:vAlign w:val="center"/>
          </w:tcPr>
          <w:p w14:paraId="0552777D">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1.674%</w:t>
            </w:r>
          </w:p>
        </w:tc>
      </w:tr>
      <w:tr w14:paraId="1D731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Align w:val="center"/>
          </w:tcPr>
          <w:p w14:paraId="69A5997B">
            <w:pPr>
              <w:spacing w:line="360" w:lineRule="auto"/>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设计生产能力（交通量）</w:t>
            </w:r>
          </w:p>
        </w:tc>
        <w:tc>
          <w:tcPr>
            <w:tcW w:w="741" w:type="pct"/>
            <w:vAlign w:val="center"/>
          </w:tcPr>
          <w:p w14:paraId="1AE2235D">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990万t/a</w:t>
            </w:r>
          </w:p>
        </w:tc>
        <w:tc>
          <w:tcPr>
            <w:tcW w:w="1987" w:type="pct"/>
            <w:gridSpan w:val="5"/>
            <w:vAlign w:val="center"/>
          </w:tcPr>
          <w:p w14:paraId="3F60C6B9">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建设项目开工日期</w:t>
            </w:r>
          </w:p>
        </w:tc>
        <w:tc>
          <w:tcPr>
            <w:tcW w:w="1265" w:type="pct"/>
            <w:gridSpan w:val="3"/>
            <w:vAlign w:val="center"/>
          </w:tcPr>
          <w:p w14:paraId="74B76902">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2024年5月</w:t>
            </w:r>
          </w:p>
        </w:tc>
      </w:tr>
      <w:tr w14:paraId="5EC7B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Align w:val="center"/>
          </w:tcPr>
          <w:p w14:paraId="294A2CBE">
            <w:pPr>
              <w:spacing w:line="360" w:lineRule="auto"/>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实际</w:t>
            </w:r>
            <w:r>
              <w:rPr>
                <w:rFonts w:hint="default" w:ascii="Times New Roman" w:hAnsi="Times New Roman" w:eastAsia="宋体" w:cs="Times New Roman"/>
                <w:color w:val="auto"/>
                <w:sz w:val="24"/>
              </w:rPr>
              <w:t>生产能力（交通量）</w:t>
            </w:r>
          </w:p>
        </w:tc>
        <w:tc>
          <w:tcPr>
            <w:tcW w:w="741" w:type="pct"/>
            <w:vAlign w:val="center"/>
          </w:tcPr>
          <w:p w14:paraId="6DE9968A">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990万t/a</w:t>
            </w:r>
          </w:p>
        </w:tc>
        <w:tc>
          <w:tcPr>
            <w:tcW w:w="1987" w:type="pct"/>
            <w:gridSpan w:val="5"/>
            <w:vAlign w:val="center"/>
          </w:tcPr>
          <w:p w14:paraId="05DA0AAD">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投入试运行日期</w:t>
            </w:r>
          </w:p>
        </w:tc>
        <w:tc>
          <w:tcPr>
            <w:tcW w:w="1265" w:type="pct"/>
            <w:gridSpan w:val="3"/>
            <w:vAlign w:val="center"/>
          </w:tcPr>
          <w:p w14:paraId="5FF71AA4">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2025年12月</w:t>
            </w:r>
          </w:p>
        </w:tc>
      </w:tr>
      <w:tr w14:paraId="37948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Align w:val="center"/>
          </w:tcPr>
          <w:p w14:paraId="3FB7F7E4">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调查经费</w:t>
            </w:r>
          </w:p>
        </w:tc>
        <w:tc>
          <w:tcPr>
            <w:tcW w:w="3994" w:type="pct"/>
            <w:gridSpan w:val="9"/>
            <w:vAlign w:val="center"/>
          </w:tcPr>
          <w:p w14:paraId="145BFED8">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w:t>
            </w:r>
          </w:p>
        </w:tc>
      </w:tr>
      <w:tr w14:paraId="5B74C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vAlign w:val="center"/>
          </w:tcPr>
          <w:p w14:paraId="4BEF834D">
            <w:pPr>
              <w:spacing w:line="360" w:lineRule="auto"/>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项目建设过程简述（项目立项~试运行）</w:t>
            </w:r>
          </w:p>
        </w:tc>
        <w:tc>
          <w:tcPr>
            <w:tcW w:w="3994" w:type="pct"/>
            <w:gridSpan w:val="9"/>
            <w:vAlign w:val="center"/>
          </w:tcPr>
          <w:p w14:paraId="598E31B9">
            <w:pPr>
              <w:spacing w:line="360" w:lineRule="auto"/>
              <w:jc w:val="both"/>
              <w:rPr>
                <w:rFonts w:hint="default" w:ascii="Times New Roman" w:hAnsi="Times New Roman" w:eastAsia="宋体" w:cs="Times New Roman"/>
                <w:color w:val="auto"/>
                <w:sz w:val="24"/>
                <w:lang w:val="en-US" w:eastAsia="zh-CN"/>
              </w:rPr>
            </w:pPr>
          </w:p>
          <w:p w14:paraId="35F296F1">
            <w:pPr>
              <w:spacing w:line="360" w:lineRule="auto"/>
              <w:jc w:val="both"/>
              <w:rPr>
                <w:rFonts w:hint="default" w:ascii="Times New Roman" w:hAnsi="Times New Roman" w:eastAsia="宋体" w:cs="Times New Roman"/>
                <w:color w:val="auto"/>
                <w:sz w:val="24"/>
                <w:lang w:val="en-US" w:eastAsia="zh-CN"/>
              </w:rPr>
            </w:pPr>
          </w:p>
          <w:p w14:paraId="187EFAEA">
            <w:pPr>
              <w:spacing w:line="360" w:lineRule="auto"/>
              <w:jc w:val="both"/>
              <w:rPr>
                <w:rFonts w:hint="default" w:ascii="Times New Roman" w:hAnsi="Times New Roman" w:eastAsia="宋体" w:cs="Times New Roman"/>
                <w:color w:val="auto"/>
                <w:sz w:val="24"/>
                <w:lang w:val="en-US" w:eastAsia="zh-CN"/>
              </w:rPr>
            </w:pPr>
          </w:p>
          <w:p w14:paraId="0BA4EE39">
            <w:pPr>
              <w:spacing w:line="360" w:lineRule="auto"/>
              <w:jc w:val="both"/>
              <w:rPr>
                <w:rFonts w:hint="default" w:ascii="Times New Roman" w:hAnsi="Times New Roman" w:eastAsia="宋体" w:cs="Times New Roman"/>
                <w:color w:val="auto"/>
                <w:sz w:val="24"/>
                <w:lang w:val="en-US" w:eastAsia="zh-CN"/>
              </w:rPr>
            </w:pPr>
          </w:p>
          <w:p w14:paraId="036A8272">
            <w:pPr>
              <w:spacing w:line="360" w:lineRule="auto"/>
              <w:jc w:val="both"/>
              <w:rPr>
                <w:rFonts w:hint="default" w:ascii="Times New Roman" w:hAnsi="Times New Roman" w:eastAsia="宋体" w:cs="Times New Roman"/>
                <w:color w:val="auto"/>
                <w:sz w:val="24"/>
                <w:lang w:val="en-US" w:eastAsia="zh-CN"/>
              </w:rPr>
            </w:pPr>
          </w:p>
          <w:p w14:paraId="4EB11CAF">
            <w:pPr>
              <w:spacing w:line="360" w:lineRule="auto"/>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（1）2021年7月15日取得了灵璧县发展和改革委员会对项目的备案，项目代码：2107-341323-04-05-887714。</w:t>
            </w:r>
          </w:p>
          <w:p w14:paraId="56D7BD06">
            <w:pPr>
              <w:spacing w:line="360" w:lineRule="auto"/>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（2）2022年1月18日，宿州市灵璧县生态环境分局以《关于对灵璧县堌子山、九顶山矿区建筑石料用灰岩矿开发项目环境影响报告表审批意见的函》（灵环建〔2022〕2号）对本项目进行了批复。</w:t>
            </w:r>
          </w:p>
          <w:p w14:paraId="0B03EE39">
            <w:pPr>
              <w:numPr>
                <w:ilvl w:val="0"/>
                <w:numId w:val="1"/>
              </w:numPr>
              <w:spacing w:line="360" w:lineRule="auto"/>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本项目项目于2024年5月5开工，并于2025年12月进行试。</w:t>
            </w:r>
          </w:p>
          <w:p w14:paraId="03681B1C">
            <w:pPr>
              <w:numPr>
                <w:ilvl w:val="0"/>
                <w:numId w:val="1"/>
              </w:numPr>
              <w:spacing w:line="360" w:lineRule="auto"/>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本项目于2025年12月11日进行了固定污染源排污登记回执，登记编号：91341323MA2WDLC479001X。</w:t>
            </w:r>
          </w:p>
          <w:p w14:paraId="00CD7DA9">
            <w:pPr>
              <w:numPr>
                <w:ilvl w:val="0"/>
                <w:numId w:val="1"/>
              </w:numPr>
              <w:spacing w:line="360" w:lineRule="auto"/>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本项目于2026年2月3号在全国环境应急预案电子备案系统进行了应急预案备案，备案编号：341323-2026-004-L。</w:t>
            </w:r>
          </w:p>
          <w:p w14:paraId="2F89C6B9">
            <w:pPr>
              <w:widowControl w:val="0"/>
              <w:numPr>
                <w:ilvl w:val="0"/>
                <w:numId w:val="0"/>
              </w:numPr>
              <w:spacing w:line="360" w:lineRule="auto"/>
              <w:jc w:val="both"/>
              <w:rPr>
                <w:rFonts w:hint="default" w:ascii="Times New Roman" w:hAnsi="Times New Roman" w:eastAsia="宋体" w:cs="Times New Roman"/>
                <w:color w:val="auto"/>
                <w:sz w:val="24"/>
                <w:lang w:val="en-US" w:eastAsia="zh-CN"/>
              </w:rPr>
            </w:pPr>
          </w:p>
          <w:p w14:paraId="344AF1F0">
            <w:pPr>
              <w:widowControl w:val="0"/>
              <w:numPr>
                <w:ilvl w:val="0"/>
                <w:numId w:val="0"/>
              </w:numPr>
              <w:spacing w:line="360" w:lineRule="auto"/>
              <w:jc w:val="both"/>
              <w:rPr>
                <w:rFonts w:hint="default" w:ascii="Times New Roman" w:hAnsi="Times New Roman" w:eastAsia="宋体" w:cs="Times New Roman"/>
                <w:color w:val="auto"/>
                <w:sz w:val="24"/>
                <w:lang w:val="en-US" w:eastAsia="zh-CN"/>
              </w:rPr>
            </w:pPr>
          </w:p>
          <w:p w14:paraId="11D2211F">
            <w:pPr>
              <w:widowControl w:val="0"/>
              <w:numPr>
                <w:ilvl w:val="0"/>
                <w:numId w:val="0"/>
              </w:numPr>
              <w:spacing w:line="360" w:lineRule="auto"/>
              <w:jc w:val="both"/>
              <w:rPr>
                <w:rFonts w:hint="default" w:ascii="Times New Roman" w:hAnsi="Times New Roman" w:eastAsia="宋体" w:cs="Times New Roman"/>
                <w:color w:val="auto"/>
                <w:sz w:val="24"/>
                <w:lang w:val="en-US" w:eastAsia="zh-CN"/>
              </w:rPr>
            </w:pPr>
          </w:p>
          <w:p w14:paraId="31D8A084">
            <w:pPr>
              <w:widowControl w:val="0"/>
              <w:numPr>
                <w:ilvl w:val="0"/>
                <w:numId w:val="0"/>
              </w:numPr>
              <w:spacing w:line="360" w:lineRule="auto"/>
              <w:jc w:val="both"/>
              <w:rPr>
                <w:rFonts w:hint="default" w:ascii="Times New Roman" w:hAnsi="Times New Roman" w:eastAsia="宋体" w:cs="Times New Roman"/>
                <w:color w:val="auto"/>
                <w:sz w:val="24"/>
                <w:lang w:val="en-US" w:eastAsia="zh-CN"/>
              </w:rPr>
            </w:pPr>
          </w:p>
          <w:p w14:paraId="1ABE0872">
            <w:pPr>
              <w:widowControl w:val="0"/>
              <w:numPr>
                <w:ilvl w:val="0"/>
                <w:numId w:val="0"/>
              </w:numPr>
              <w:spacing w:line="360" w:lineRule="auto"/>
              <w:jc w:val="both"/>
              <w:rPr>
                <w:rFonts w:hint="default" w:ascii="Times New Roman" w:hAnsi="Times New Roman" w:eastAsia="宋体" w:cs="Times New Roman"/>
                <w:color w:val="auto"/>
                <w:sz w:val="24"/>
                <w:lang w:val="en-US" w:eastAsia="zh-CN"/>
              </w:rPr>
            </w:pPr>
          </w:p>
        </w:tc>
      </w:tr>
    </w:tbl>
    <w:p w14:paraId="09CF4D75">
      <w:pPr>
        <w:rPr>
          <w:rFonts w:hint="default" w:eastAsiaTheme="minorEastAsia"/>
          <w:sz w:val="28"/>
          <w:szCs w:val="28"/>
          <w:lang w:val="en-US" w:eastAsia="zh-CN"/>
        </w:rPr>
        <w:sectPr>
          <w:pgSz w:w="11906" w:h="16838"/>
          <w:pgMar w:top="1440" w:right="1800" w:bottom="1440" w:left="1800" w:header="851" w:footer="992" w:gutter="0"/>
          <w:cols w:space="425" w:num="1"/>
          <w:docGrid w:type="lines" w:linePitch="312" w:charSpace="0"/>
        </w:sectPr>
      </w:pPr>
    </w:p>
    <w:p w14:paraId="7EC87711">
      <w:pPr>
        <w:numPr>
          <w:ilvl w:val="0"/>
          <w:numId w:val="0"/>
        </w:numPr>
        <w:spacing w:line="360" w:lineRule="auto"/>
        <w:jc w:val="center"/>
        <w:outlineLvl w:val="0"/>
        <w:rPr>
          <w:rFonts w:hint="default" w:ascii="Times New Roman" w:hAnsi="Times New Roman" w:eastAsia="黑体" w:cs="Times New Roman"/>
          <w:b w:val="0"/>
          <w:bCs w:val="0"/>
          <w:sz w:val="30"/>
          <w:szCs w:val="30"/>
          <w:lang w:val="en-US" w:eastAsia="zh-CN"/>
        </w:rPr>
      </w:pPr>
      <w:r>
        <w:rPr>
          <w:rFonts w:hint="eastAsia" w:ascii="Times New Roman" w:hAnsi="Times New Roman" w:eastAsia="黑体" w:cs="Times New Roman"/>
          <w:b w:val="0"/>
          <w:bCs w:val="0"/>
          <w:sz w:val="30"/>
          <w:szCs w:val="30"/>
          <w:lang w:val="en-US" w:eastAsia="zh-CN"/>
        </w:rPr>
        <w:t>表2 调查范围、因子、目标、重点</w:t>
      </w:r>
    </w:p>
    <w:tbl>
      <w:tblPr>
        <w:tblStyle w:val="1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7752"/>
      </w:tblGrid>
      <w:tr w14:paraId="07E3D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Align w:val="center"/>
          </w:tcPr>
          <w:p w14:paraId="125D5E67">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调查范围</w:t>
            </w:r>
          </w:p>
        </w:tc>
        <w:tc>
          <w:tcPr>
            <w:tcW w:w="4549" w:type="pct"/>
            <w:vAlign w:val="center"/>
          </w:tcPr>
          <w:p w14:paraId="17DD596E">
            <w:pPr>
              <w:keepNext w:val="0"/>
              <w:keepLines w:val="0"/>
              <w:pageBreakBefore w:val="0"/>
              <w:widowControl w:val="0"/>
              <w:kinsoku/>
              <w:wordWrap/>
              <w:overflowPunct/>
              <w:topLinePunct w:val="0"/>
              <w:autoSpaceDE/>
              <w:autoSpaceDN/>
              <w:bidi w:val="0"/>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本次验收调查范围与环评评价范围一致。</w:t>
            </w:r>
          </w:p>
          <w:p w14:paraId="1F7F4CCA">
            <w:pPr>
              <w:keepNext w:val="0"/>
              <w:keepLines w:val="0"/>
              <w:pageBreakBefore w:val="0"/>
              <w:widowControl w:val="0"/>
              <w:shd w:val="clear"/>
              <w:kinsoku/>
              <w:wordWrap/>
              <w:overflowPunct/>
              <w:topLinePunct w:val="0"/>
              <w:autoSpaceDE/>
              <w:autoSpaceDN/>
              <w:bidi w:val="0"/>
              <w:adjustRightInd w:val="0"/>
              <w:snapToGrid/>
              <w:spacing w:line="360" w:lineRule="auto"/>
              <w:ind w:firstLine="0" w:firstLineChars="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表2-1项目评价范围一览表</w:t>
            </w:r>
          </w:p>
          <w:tbl>
            <w:tblPr>
              <w:tblStyle w:val="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3188"/>
              <w:gridCol w:w="3189"/>
            </w:tblGrid>
            <w:tr w14:paraId="0A143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2" w:type="pct"/>
                  <w:noWrap w:val="0"/>
                  <w:vAlign w:val="center"/>
                </w:tcPr>
                <w:p w14:paraId="572B8946">
                  <w:pPr>
                    <w:keepNext w:val="0"/>
                    <w:keepLines w:val="0"/>
                    <w:pageBreakBefore w:val="0"/>
                    <w:shd w:val="clear"/>
                    <w:kinsoku/>
                    <w:wordWrap/>
                    <w:overflowPunct/>
                    <w:topLinePunct w:val="0"/>
                    <w:autoSpaceDE/>
                    <w:autoSpaceDN/>
                    <w:bidi w:val="0"/>
                    <w:adjustRightInd w:val="0"/>
                    <w:snapToGrid w:val="0"/>
                    <w:spacing w:line="240" w:lineRule="auto"/>
                    <w:ind w:right="0" w:righ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环境要素</w:t>
                  </w:r>
                </w:p>
              </w:tc>
              <w:tc>
                <w:tcPr>
                  <w:tcW w:w="2118" w:type="pct"/>
                  <w:noWrap w:val="0"/>
                  <w:vAlign w:val="center"/>
                </w:tcPr>
                <w:p w14:paraId="051D88D1">
                  <w:pPr>
                    <w:keepNext w:val="0"/>
                    <w:keepLines w:val="0"/>
                    <w:pageBreakBefore w:val="0"/>
                    <w:shd w:val="clear"/>
                    <w:kinsoku/>
                    <w:wordWrap/>
                    <w:overflowPunct/>
                    <w:topLinePunct w:val="0"/>
                    <w:autoSpaceDE/>
                    <w:autoSpaceDN/>
                    <w:bidi w:val="0"/>
                    <w:adjustRightInd w:val="0"/>
                    <w:snapToGrid w:val="0"/>
                    <w:spacing w:line="240" w:lineRule="auto"/>
                    <w:ind w:right="0" w:righ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i w:val="0"/>
                      <w:color w:val="000000"/>
                      <w:kern w:val="0"/>
                      <w:sz w:val="21"/>
                      <w:szCs w:val="21"/>
                      <w:u w:val="none"/>
                      <w:lang w:val="en-US" w:eastAsia="zh-CN" w:bidi="ar-SA"/>
                    </w:rPr>
                    <w:t>环评</w:t>
                  </w:r>
                  <w:r>
                    <w:rPr>
                      <w:rFonts w:hint="default" w:ascii="Times New Roman" w:hAnsi="Times New Roman" w:cs="Times New Roman"/>
                      <w:b w:val="0"/>
                      <w:bCs w:val="0"/>
                      <w:i w:val="0"/>
                      <w:color w:val="000000"/>
                      <w:kern w:val="0"/>
                      <w:sz w:val="21"/>
                      <w:szCs w:val="21"/>
                      <w:u w:val="none"/>
                      <w:lang w:val="en-US" w:eastAsia="zh-CN" w:bidi="ar-SA"/>
                    </w:rPr>
                    <w:t>评价范围</w:t>
                  </w:r>
                </w:p>
              </w:tc>
              <w:tc>
                <w:tcPr>
                  <w:tcW w:w="2118" w:type="pct"/>
                  <w:noWrap w:val="0"/>
                  <w:vAlign w:val="center"/>
                </w:tcPr>
                <w:p w14:paraId="4865878B">
                  <w:pPr>
                    <w:keepNext w:val="0"/>
                    <w:keepLines w:val="0"/>
                    <w:pageBreakBefore w:val="0"/>
                    <w:widowControl/>
                    <w:suppressLineNumbers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b w:val="0"/>
                      <w:bCs w:val="0"/>
                      <w:i w:val="0"/>
                      <w:color w:val="000000"/>
                      <w:kern w:val="2"/>
                      <w:sz w:val="21"/>
                      <w:szCs w:val="21"/>
                      <w:u w:val="none"/>
                      <w:lang w:val="en-US" w:eastAsia="zh-CN" w:bidi="ar-SA"/>
                    </w:rPr>
                  </w:pPr>
                  <w:r>
                    <w:rPr>
                      <w:rFonts w:hint="default" w:ascii="Times New Roman" w:hAnsi="Times New Roman" w:cs="Times New Roman"/>
                      <w:b w:val="0"/>
                      <w:bCs w:val="0"/>
                      <w:i w:val="0"/>
                      <w:color w:val="000000"/>
                      <w:kern w:val="0"/>
                      <w:sz w:val="21"/>
                      <w:szCs w:val="21"/>
                      <w:u w:val="none"/>
                      <w:lang w:val="en-US" w:eastAsia="zh-CN" w:bidi="ar-SA"/>
                    </w:rPr>
                    <w:t>验收评价范围</w:t>
                  </w:r>
                </w:p>
              </w:tc>
            </w:tr>
            <w:tr w14:paraId="02B6A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2" w:type="pct"/>
                  <w:vAlign w:val="center"/>
                </w:tcPr>
                <w:p w14:paraId="17506695">
                  <w:pPr>
                    <w:pStyle w:val="18"/>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大气</w:t>
                  </w:r>
                  <w:r>
                    <w:rPr>
                      <w:rFonts w:hint="default" w:ascii="Times New Roman" w:hAnsi="Times New Roman" w:cs="Times New Roman"/>
                      <w:b w:val="0"/>
                      <w:bCs w:val="0"/>
                      <w:color w:val="auto"/>
                      <w:sz w:val="21"/>
                      <w:szCs w:val="21"/>
                    </w:rPr>
                    <w:t>环境</w:t>
                  </w:r>
                </w:p>
              </w:tc>
              <w:tc>
                <w:tcPr>
                  <w:tcW w:w="2118" w:type="pct"/>
                  <w:vAlign w:val="center"/>
                </w:tcPr>
                <w:p w14:paraId="3D138062">
                  <w:pPr>
                    <w:pStyle w:val="18"/>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九顶山矿区、堌子山矿区</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破碎加工区周边</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lang w:val="en-US" w:eastAsia="zh-CN"/>
                    </w:rPr>
                    <w:t>廊道建设边界5</w:t>
                  </w:r>
                  <w:r>
                    <w:rPr>
                      <w:rFonts w:hint="default" w:ascii="Times New Roman" w:hAnsi="Times New Roman" w:cs="Times New Roman"/>
                      <w:b w:val="0"/>
                      <w:bCs w:val="0"/>
                      <w:color w:val="auto"/>
                      <w:sz w:val="21"/>
                      <w:szCs w:val="21"/>
                    </w:rPr>
                    <w:t>0</w:t>
                  </w:r>
                  <w:r>
                    <w:rPr>
                      <w:rFonts w:hint="default" w:ascii="Times New Roman" w:hAnsi="Times New Roman" w:cs="Times New Roman"/>
                      <w:b w:val="0"/>
                      <w:bCs w:val="0"/>
                      <w:color w:val="auto"/>
                      <w:sz w:val="21"/>
                      <w:szCs w:val="21"/>
                      <w:lang w:val="en-US" w:eastAsia="zh-CN"/>
                    </w:rPr>
                    <w:t>0</w:t>
                  </w:r>
                  <w:r>
                    <w:rPr>
                      <w:rFonts w:hint="default" w:ascii="Times New Roman" w:hAnsi="Times New Roman" w:cs="Times New Roman"/>
                      <w:b w:val="0"/>
                      <w:bCs w:val="0"/>
                      <w:color w:val="auto"/>
                      <w:sz w:val="21"/>
                      <w:szCs w:val="21"/>
                    </w:rPr>
                    <w:t>m范围</w:t>
                  </w:r>
                </w:p>
              </w:tc>
              <w:tc>
                <w:tcPr>
                  <w:tcW w:w="2118" w:type="pct"/>
                  <w:vAlign w:val="center"/>
                </w:tcPr>
                <w:p w14:paraId="42275D58">
                  <w:pPr>
                    <w:pStyle w:val="18"/>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九顶山矿区、堌子山矿区</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破碎加工区周边</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lang w:val="en-US" w:eastAsia="zh-CN"/>
                    </w:rPr>
                    <w:t>廊道建设边界5</w:t>
                  </w:r>
                  <w:r>
                    <w:rPr>
                      <w:rFonts w:hint="default" w:ascii="Times New Roman" w:hAnsi="Times New Roman" w:cs="Times New Roman"/>
                      <w:b w:val="0"/>
                      <w:bCs w:val="0"/>
                      <w:color w:val="auto"/>
                      <w:sz w:val="21"/>
                      <w:szCs w:val="21"/>
                    </w:rPr>
                    <w:t>0</w:t>
                  </w:r>
                  <w:r>
                    <w:rPr>
                      <w:rFonts w:hint="default" w:ascii="Times New Roman" w:hAnsi="Times New Roman" w:cs="Times New Roman"/>
                      <w:b w:val="0"/>
                      <w:bCs w:val="0"/>
                      <w:color w:val="auto"/>
                      <w:sz w:val="21"/>
                      <w:szCs w:val="21"/>
                      <w:lang w:val="en-US" w:eastAsia="zh-CN"/>
                    </w:rPr>
                    <w:t>0</w:t>
                  </w:r>
                  <w:r>
                    <w:rPr>
                      <w:rFonts w:hint="default" w:ascii="Times New Roman" w:hAnsi="Times New Roman" w:cs="Times New Roman"/>
                      <w:b w:val="0"/>
                      <w:bCs w:val="0"/>
                      <w:color w:val="auto"/>
                      <w:sz w:val="21"/>
                      <w:szCs w:val="21"/>
                    </w:rPr>
                    <w:t>m范围</w:t>
                  </w:r>
                </w:p>
              </w:tc>
            </w:tr>
            <w:tr w14:paraId="7FC49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2" w:type="pct"/>
                  <w:shd w:val="clear" w:color="auto" w:fill="auto"/>
                  <w:vAlign w:val="center"/>
                </w:tcPr>
                <w:p w14:paraId="61DB6679">
                  <w:pPr>
                    <w:pStyle w:val="18"/>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地表水</w:t>
                  </w:r>
                </w:p>
                <w:p w14:paraId="027FF404">
                  <w:pPr>
                    <w:pStyle w:val="18"/>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环境</w:t>
                  </w:r>
                </w:p>
              </w:tc>
              <w:tc>
                <w:tcPr>
                  <w:tcW w:w="2118" w:type="pct"/>
                  <w:shd w:val="clear" w:color="auto" w:fill="auto"/>
                  <w:vAlign w:val="center"/>
                </w:tcPr>
                <w:p w14:paraId="04D80A08">
                  <w:pPr>
                    <w:pStyle w:val="18"/>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w:t>
                  </w:r>
                </w:p>
              </w:tc>
              <w:tc>
                <w:tcPr>
                  <w:tcW w:w="2118" w:type="pct"/>
                  <w:shd w:val="clear" w:color="auto" w:fill="auto"/>
                  <w:vAlign w:val="center"/>
                </w:tcPr>
                <w:p w14:paraId="330B8627">
                  <w:pPr>
                    <w:pStyle w:val="18"/>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w:t>
                  </w:r>
                </w:p>
              </w:tc>
            </w:tr>
            <w:tr w14:paraId="15ECB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2" w:type="pct"/>
                  <w:shd w:val="clear" w:color="auto" w:fill="auto"/>
                  <w:vAlign w:val="center"/>
                </w:tcPr>
                <w:p w14:paraId="4788CA04">
                  <w:pPr>
                    <w:pStyle w:val="18"/>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声环境</w:t>
                  </w:r>
                </w:p>
              </w:tc>
              <w:tc>
                <w:tcPr>
                  <w:tcW w:w="2118" w:type="pct"/>
                  <w:shd w:val="clear" w:color="auto" w:fill="auto"/>
                  <w:vAlign w:val="center"/>
                </w:tcPr>
                <w:p w14:paraId="58B35E1F">
                  <w:pPr>
                    <w:pStyle w:val="18"/>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九顶山矿区、堌子山矿区</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破碎加工区周边</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lang w:val="en-US" w:eastAsia="zh-CN"/>
                    </w:rPr>
                    <w:t>廊道建设边界5</w:t>
                  </w:r>
                  <w:r>
                    <w:rPr>
                      <w:rFonts w:hint="default" w:ascii="Times New Roman" w:hAnsi="Times New Roman" w:cs="Times New Roman"/>
                      <w:b w:val="0"/>
                      <w:bCs w:val="0"/>
                      <w:color w:val="auto"/>
                      <w:sz w:val="21"/>
                      <w:szCs w:val="21"/>
                    </w:rPr>
                    <w:t>0m范围</w:t>
                  </w:r>
                  <w:r>
                    <w:rPr>
                      <w:rFonts w:hint="default" w:ascii="Times New Roman" w:hAnsi="Times New Roman" w:cs="Times New Roman"/>
                      <w:b w:val="0"/>
                      <w:bCs w:val="0"/>
                      <w:color w:val="auto"/>
                      <w:lang w:eastAsia="zh-CN"/>
                    </w:rPr>
                    <w:t>。</w:t>
                  </w:r>
                </w:p>
              </w:tc>
              <w:tc>
                <w:tcPr>
                  <w:tcW w:w="2118" w:type="pct"/>
                  <w:shd w:val="clear" w:color="auto" w:fill="auto"/>
                  <w:vAlign w:val="center"/>
                </w:tcPr>
                <w:p w14:paraId="52CD5161">
                  <w:pPr>
                    <w:pStyle w:val="18"/>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九顶山矿区、堌子山矿区</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破碎加工区周边</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lang w:val="en-US" w:eastAsia="zh-CN"/>
                    </w:rPr>
                    <w:t>廊道建设边界5</w:t>
                  </w:r>
                  <w:r>
                    <w:rPr>
                      <w:rFonts w:hint="default" w:ascii="Times New Roman" w:hAnsi="Times New Roman" w:cs="Times New Roman"/>
                      <w:b w:val="0"/>
                      <w:bCs w:val="0"/>
                      <w:color w:val="auto"/>
                      <w:sz w:val="21"/>
                      <w:szCs w:val="21"/>
                    </w:rPr>
                    <w:t>0m范围</w:t>
                  </w:r>
                  <w:r>
                    <w:rPr>
                      <w:rFonts w:hint="default" w:ascii="Times New Roman" w:hAnsi="Times New Roman" w:cs="Times New Roman"/>
                      <w:b w:val="0"/>
                      <w:bCs w:val="0"/>
                      <w:color w:val="auto"/>
                      <w:lang w:eastAsia="zh-CN"/>
                    </w:rPr>
                    <w:t>。</w:t>
                  </w:r>
                </w:p>
              </w:tc>
            </w:tr>
            <w:tr w14:paraId="70C9A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2" w:type="pct"/>
                  <w:shd w:val="clear" w:color="auto" w:fill="auto"/>
                  <w:vAlign w:val="center"/>
                </w:tcPr>
                <w:p w14:paraId="6B2A147E">
                  <w:pPr>
                    <w:pStyle w:val="18"/>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生态环境</w:t>
                  </w:r>
                </w:p>
              </w:tc>
              <w:tc>
                <w:tcPr>
                  <w:tcW w:w="2118" w:type="pct"/>
                  <w:shd w:val="clear" w:color="auto" w:fill="auto"/>
                  <w:vAlign w:val="center"/>
                </w:tcPr>
                <w:p w14:paraId="0986BBC0">
                  <w:pPr>
                    <w:pStyle w:val="18"/>
                    <w:keepNext w:val="0"/>
                    <w:keepLines w:val="0"/>
                    <w:pageBreakBefore w:val="0"/>
                    <w:shd w:val="clear"/>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以矿区、采场范围边界向外扩展500m，评价范围约7.5684km</w:t>
                  </w:r>
                  <w:r>
                    <w:rPr>
                      <w:rFonts w:hint="default" w:ascii="Times New Roman" w:hAnsi="Times New Roman" w:cs="Times New Roman"/>
                      <w:b w:val="0"/>
                      <w:bCs w:val="0"/>
                      <w:color w:val="auto"/>
                      <w:sz w:val="21"/>
                      <w:szCs w:val="21"/>
                      <w:vertAlign w:val="superscript"/>
                    </w:rPr>
                    <w:t>2</w:t>
                  </w:r>
                  <w:r>
                    <w:rPr>
                      <w:rFonts w:hint="default" w:ascii="Times New Roman" w:hAnsi="Times New Roman" w:eastAsia="宋体" w:cs="Times New Roman"/>
                      <w:b w:val="0"/>
                      <w:bCs w:val="0"/>
                      <w:color w:val="auto"/>
                      <w:kern w:val="2"/>
                      <w:sz w:val="21"/>
                      <w:szCs w:val="21"/>
                      <w:lang w:val="en-US" w:eastAsia="zh-CN" w:bidi="ar-SA"/>
                    </w:rPr>
                    <w:t>。</w:t>
                  </w:r>
                </w:p>
              </w:tc>
              <w:tc>
                <w:tcPr>
                  <w:tcW w:w="2118" w:type="pct"/>
                  <w:shd w:val="clear" w:color="auto" w:fill="auto"/>
                  <w:vAlign w:val="center"/>
                </w:tcPr>
                <w:p w14:paraId="39B155BE">
                  <w:pPr>
                    <w:pStyle w:val="18"/>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以矿区、采场范围边界向外扩展500m，评价范围约7.5684km</w:t>
                  </w:r>
                  <w:r>
                    <w:rPr>
                      <w:rFonts w:hint="default" w:ascii="Times New Roman" w:hAnsi="Times New Roman" w:cs="Times New Roman"/>
                      <w:b w:val="0"/>
                      <w:bCs w:val="0"/>
                      <w:color w:val="auto"/>
                      <w:sz w:val="21"/>
                      <w:szCs w:val="21"/>
                      <w:vertAlign w:val="superscript"/>
                    </w:rPr>
                    <w:t>2</w:t>
                  </w:r>
                  <w:r>
                    <w:rPr>
                      <w:rFonts w:hint="default" w:ascii="Times New Roman" w:hAnsi="Times New Roman" w:eastAsia="宋体" w:cs="Times New Roman"/>
                      <w:b w:val="0"/>
                      <w:bCs w:val="0"/>
                      <w:color w:val="auto"/>
                      <w:kern w:val="2"/>
                      <w:sz w:val="21"/>
                      <w:szCs w:val="21"/>
                      <w:lang w:val="en-US" w:eastAsia="zh-CN" w:bidi="ar-SA"/>
                    </w:rPr>
                    <w:t>。</w:t>
                  </w:r>
                </w:p>
              </w:tc>
            </w:tr>
            <w:tr w14:paraId="4426E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2" w:type="pct"/>
                  <w:vAlign w:val="center"/>
                </w:tcPr>
                <w:p w14:paraId="159426D6">
                  <w:pPr>
                    <w:pStyle w:val="18"/>
                    <w:keepNext w:val="0"/>
                    <w:keepLines w:val="0"/>
                    <w:pageBreakBefore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电磁环境</w:t>
                  </w:r>
                </w:p>
              </w:tc>
              <w:tc>
                <w:tcPr>
                  <w:tcW w:w="2118" w:type="pct"/>
                  <w:vAlign w:val="center"/>
                </w:tcPr>
                <w:p w14:paraId="1604D8AE">
                  <w:pPr>
                    <w:pStyle w:val="18"/>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b w:val="0"/>
                      <w:bCs w:val="0"/>
                      <w:color w:val="auto"/>
                      <w:sz w:val="21"/>
                      <w:szCs w:val="21"/>
                      <w:lang w:val="en-US" w:eastAsia="zh-CN"/>
                    </w:rPr>
                    <w:t>/</w:t>
                  </w:r>
                </w:p>
              </w:tc>
              <w:tc>
                <w:tcPr>
                  <w:tcW w:w="2118" w:type="pct"/>
                  <w:vAlign w:val="center"/>
                </w:tcPr>
                <w:p w14:paraId="7363F79B">
                  <w:pPr>
                    <w:pStyle w:val="18"/>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w:t>
                  </w:r>
                </w:p>
              </w:tc>
            </w:tr>
            <w:tr w14:paraId="03044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2" w:type="pct"/>
                  <w:vAlign w:val="center"/>
                </w:tcPr>
                <w:p w14:paraId="6D7C8845">
                  <w:pPr>
                    <w:pStyle w:val="18"/>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环境风险</w:t>
                  </w:r>
                </w:p>
              </w:tc>
              <w:tc>
                <w:tcPr>
                  <w:tcW w:w="2118" w:type="pct"/>
                  <w:vAlign w:val="center"/>
                </w:tcPr>
                <w:p w14:paraId="4AE7E6E7">
                  <w:pPr>
                    <w:pStyle w:val="18"/>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2118" w:type="pct"/>
                  <w:vAlign w:val="center"/>
                </w:tcPr>
                <w:p w14:paraId="74E6099C">
                  <w:pPr>
                    <w:pStyle w:val="18"/>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r>
          </w:tbl>
          <w:p w14:paraId="7E9E9E8D">
            <w:pPr>
              <w:spacing w:line="360" w:lineRule="auto"/>
              <w:jc w:val="both"/>
              <w:rPr>
                <w:rFonts w:hint="default" w:ascii="Times New Roman" w:hAnsi="Times New Roman" w:eastAsia="宋体" w:cs="Times New Roman"/>
                <w:color w:val="auto"/>
                <w:sz w:val="24"/>
                <w:lang w:val="en-US" w:eastAsia="zh-CN"/>
              </w:rPr>
            </w:pPr>
          </w:p>
        </w:tc>
      </w:tr>
      <w:tr w14:paraId="76AF2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Align w:val="center"/>
          </w:tcPr>
          <w:p w14:paraId="167807C2">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调查因子</w:t>
            </w:r>
          </w:p>
        </w:tc>
        <w:tc>
          <w:tcPr>
            <w:tcW w:w="4549" w:type="pct"/>
            <w:vAlign w:val="center"/>
          </w:tcPr>
          <w:p w14:paraId="1AA85CA0">
            <w:pPr>
              <w:numPr>
                <w:ilvl w:val="0"/>
                <w:numId w:val="2"/>
              </w:numPr>
              <w:spacing w:line="360" w:lineRule="auto"/>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生态环境：土地利用、水土流失、植被恢复情况等；</w:t>
            </w:r>
          </w:p>
          <w:p w14:paraId="70BA7B38">
            <w:pPr>
              <w:numPr>
                <w:ilvl w:val="0"/>
                <w:numId w:val="0"/>
              </w:numPr>
              <w:spacing w:line="360" w:lineRule="auto"/>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（2）大气环境：颗粒物；</w:t>
            </w:r>
          </w:p>
          <w:p w14:paraId="7CBE182B">
            <w:pPr>
              <w:spacing w:line="360" w:lineRule="auto"/>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（3）水环境：项目运营期生产废水、生活污水的处理措施及有效性、排放量及排放去向；</w:t>
            </w:r>
          </w:p>
          <w:p w14:paraId="672F511E">
            <w:pPr>
              <w:spacing w:line="360" w:lineRule="auto"/>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（4）声环境：厂界噪声；</w:t>
            </w:r>
          </w:p>
          <w:p w14:paraId="36839076">
            <w:pPr>
              <w:spacing w:line="360" w:lineRule="auto"/>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（5）固体废物：废石、沉淀池沉渣、除尘器粉尘、废机油、生活垃圾等。</w:t>
            </w:r>
          </w:p>
        </w:tc>
      </w:tr>
      <w:tr w14:paraId="1DD2B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0" w:type="pct"/>
            <w:vAlign w:val="center"/>
          </w:tcPr>
          <w:p w14:paraId="683FA18C">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环境敏感目标</w:t>
            </w:r>
          </w:p>
        </w:tc>
        <w:tc>
          <w:tcPr>
            <w:tcW w:w="4549" w:type="pct"/>
            <w:vAlign w:val="center"/>
          </w:tcPr>
          <w:p w14:paraId="44E5FD38">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包括九顶山矿区、堌子山矿区和破碎加工区。根据现场调查，九顶山矿区和堌子山矿区500m范围内存在居民区，50米范围内无声环境保护目标；破碎加工区500m范围内存在居民区，50米范围内无声环境保护目标；廊道建设边界500m范围内存在居民区，50米范围内存在声环境保护目标。本次评价环境保护目标如下见下表。</w:t>
            </w:r>
          </w:p>
          <w:p w14:paraId="0668E25E">
            <w:pPr>
              <w:spacing w:line="36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eastAsia"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 xml:space="preserve"> 环境空气保护目标</w:t>
            </w:r>
          </w:p>
          <w:tbl>
            <w:tblPr>
              <w:tblStyle w:val="1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0"/>
              <w:gridCol w:w="750"/>
              <w:gridCol w:w="1521"/>
              <w:gridCol w:w="1424"/>
              <w:gridCol w:w="829"/>
              <w:gridCol w:w="623"/>
              <w:gridCol w:w="623"/>
              <w:gridCol w:w="623"/>
              <w:gridCol w:w="647"/>
            </w:tblGrid>
            <w:tr w14:paraId="5B531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320" w:type="pct"/>
                  <w:vMerge w:val="restart"/>
                  <w:vAlign w:val="center"/>
                </w:tcPr>
                <w:p w14:paraId="0D6007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编号</w:t>
                  </w:r>
                </w:p>
              </w:tc>
              <w:tc>
                <w:tcPr>
                  <w:tcW w:w="499" w:type="pct"/>
                  <w:vMerge w:val="restart"/>
                  <w:vAlign w:val="center"/>
                </w:tcPr>
                <w:p w14:paraId="4C131C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名称</w:t>
                  </w:r>
                </w:p>
              </w:tc>
              <w:tc>
                <w:tcPr>
                  <w:tcW w:w="1958" w:type="pct"/>
                  <w:gridSpan w:val="2"/>
                  <w:vAlign w:val="center"/>
                </w:tcPr>
                <w:p w14:paraId="07374A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坐标</w:t>
                  </w:r>
                </w:p>
              </w:tc>
              <w:tc>
                <w:tcPr>
                  <w:tcW w:w="551" w:type="pct"/>
                  <w:vMerge w:val="restart"/>
                  <w:vAlign w:val="center"/>
                </w:tcPr>
                <w:p w14:paraId="2825BE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保护对象</w:t>
                  </w:r>
                </w:p>
              </w:tc>
              <w:tc>
                <w:tcPr>
                  <w:tcW w:w="414" w:type="pct"/>
                  <w:vMerge w:val="restart"/>
                  <w:vAlign w:val="center"/>
                </w:tcPr>
                <w:p w14:paraId="3BB9D3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保护内容</w:t>
                  </w:r>
                </w:p>
              </w:tc>
              <w:tc>
                <w:tcPr>
                  <w:tcW w:w="414" w:type="pct"/>
                  <w:vMerge w:val="restart"/>
                  <w:vAlign w:val="center"/>
                </w:tcPr>
                <w:p w14:paraId="2294F1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环境功能区</w:t>
                  </w:r>
                </w:p>
              </w:tc>
              <w:tc>
                <w:tcPr>
                  <w:tcW w:w="414" w:type="pct"/>
                  <w:vMerge w:val="restart"/>
                  <w:vAlign w:val="center"/>
                </w:tcPr>
                <w:p w14:paraId="73F02E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相对厂址位置</w:t>
                  </w:r>
                </w:p>
              </w:tc>
              <w:tc>
                <w:tcPr>
                  <w:tcW w:w="428" w:type="pct"/>
                  <w:vMerge w:val="restart"/>
                  <w:vAlign w:val="center"/>
                </w:tcPr>
                <w:p w14:paraId="06A9E1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相对边界距离</w:t>
                  </w:r>
                </w:p>
              </w:tc>
            </w:tr>
            <w:tr w14:paraId="4B04A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320" w:type="pct"/>
                  <w:vMerge w:val="continue"/>
                  <w:vAlign w:val="center"/>
                </w:tcPr>
                <w:p w14:paraId="5C95CC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499" w:type="pct"/>
                  <w:vMerge w:val="continue"/>
                  <w:vAlign w:val="center"/>
                </w:tcPr>
                <w:p w14:paraId="2B1E4A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1011" w:type="pct"/>
                  <w:vAlign w:val="center"/>
                </w:tcPr>
                <w:p w14:paraId="2605FD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X</w:t>
                  </w:r>
                </w:p>
              </w:tc>
              <w:tc>
                <w:tcPr>
                  <w:tcW w:w="946" w:type="pct"/>
                  <w:vAlign w:val="center"/>
                </w:tcPr>
                <w:p w14:paraId="486B48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Y</w:t>
                  </w:r>
                </w:p>
              </w:tc>
              <w:tc>
                <w:tcPr>
                  <w:tcW w:w="551" w:type="pct"/>
                  <w:vMerge w:val="continue"/>
                  <w:vAlign w:val="center"/>
                </w:tcPr>
                <w:p w14:paraId="68A2DC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14" w:type="pct"/>
                  <w:vMerge w:val="continue"/>
                  <w:vAlign w:val="center"/>
                </w:tcPr>
                <w:p w14:paraId="12D6BC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14" w:type="pct"/>
                  <w:vMerge w:val="continue"/>
                  <w:vAlign w:val="center"/>
                </w:tcPr>
                <w:p w14:paraId="746A8E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14" w:type="pct"/>
                  <w:vMerge w:val="continue"/>
                  <w:vAlign w:val="center"/>
                </w:tcPr>
                <w:p w14:paraId="02664E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28" w:type="pct"/>
                  <w:vMerge w:val="continue"/>
                  <w:vAlign w:val="center"/>
                </w:tcPr>
                <w:p w14:paraId="3848CA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r>
            <w:tr w14:paraId="071BB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9"/>
                  <w:vAlign w:val="center"/>
                </w:tcPr>
                <w:p w14:paraId="144938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一、九顶山矿区</w:t>
                  </w:r>
                </w:p>
              </w:tc>
            </w:tr>
            <w:tr w14:paraId="1019B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47FC22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99" w:type="pct"/>
                  <w:vAlign w:val="center"/>
                </w:tcPr>
                <w:p w14:paraId="0393EAE6">
                  <w:pPr>
                    <w:keepNext w:val="0"/>
                    <w:keepLines w:val="0"/>
                    <w:widowControl/>
                    <w:suppressLineNumbers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原点</w:t>
                  </w:r>
                </w:p>
              </w:tc>
              <w:tc>
                <w:tcPr>
                  <w:tcW w:w="1011" w:type="pct"/>
                  <w:vAlign w:val="center"/>
                </w:tcPr>
                <w:p w14:paraId="388C1B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33°56′29.26′′</w:t>
                  </w:r>
                </w:p>
              </w:tc>
              <w:tc>
                <w:tcPr>
                  <w:tcW w:w="946" w:type="pct"/>
                  <w:vAlign w:val="center"/>
                </w:tcPr>
                <w:p w14:paraId="06B14C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117°39′42.43″</w:t>
                  </w:r>
                </w:p>
              </w:tc>
              <w:tc>
                <w:tcPr>
                  <w:tcW w:w="551" w:type="pct"/>
                  <w:vAlign w:val="center"/>
                </w:tcPr>
                <w:p w14:paraId="5FB1BF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14" w:type="pct"/>
                  <w:vAlign w:val="center"/>
                </w:tcPr>
                <w:p w14:paraId="01E331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14" w:type="pct"/>
                  <w:vAlign w:val="center"/>
                </w:tcPr>
                <w:p w14:paraId="2F748A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14" w:type="pct"/>
                  <w:vAlign w:val="center"/>
                </w:tcPr>
                <w:p w14:paraId="244285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28" w:type="pct"/>
                  <w:vAlign w:val="center"/>
                </w:tcPr>
                <w:p w14:paraId="7DB459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14:paraId="5C298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72B9C7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499" w:type="pct"/>
                  <w:vAlign w:val="center"/>
                </w:tcPr>
                <w:p w14:paraId="5A2B7E74">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温楼子</w:t>
                  </w:r>
                </w:p>
              </w:tc>
              <w:tc>
                <w:tcPr>
                  <w:tcW w:w="1011" w:type="pct"/>
                  <w:vAlign w:val="center"/>
                </w:tcPr>
                <w:p w14:paraId="441E63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-305</w:t>
                  </w:r>
                </w:p>
              </w:tc>
              <w:tc>
                <w:tcPr>
                  <w:tcW w:w="946" w:type="pct"/>
                  <w:vAlign w:val="center"/>
                </w:tcPr>
                <w:p w14:paraId="25F479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-783</w:t>
                  </w:r>
                </w:p>
              </w:tc>
              <w:tc>
                <w:tcPr>
                  <w:tcW w:w="551" w:type="pct"/>
                  <w:vAlign w:val="center"/>
                </w:tcPr>
                <w:p w14:paraId="3D22D0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居住区</w:t>
                  </w:r>
                </w:p>
              </w:tc>
              <w:tc>
                <w:tcPr>
                  <w:tcW w:w="414" w:type="pct"/>
                  <w:vAlign w:val="center"/>
                </w:tcPr>
                <w:p w14:paraId="722CE0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45人</w:t>
                  </w:r>
                </w:p>
              </w:tc>
              <w:tc>
                <w:tcPr>
                  <w:tcW w:w="414" w:type="pct"/>
                  <w:vAlign w:val="center"/>
                </w:tcPr>
                <w:p w14:paraId="404322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二类区</w:t>
                  </w:r>
                </w:p>
              </w:tc>
              <w:tc>
                <w:tcPr>
                  <w:tcW w:w="414" w:type="pct"/>
                  <w:vAlign w:val="center"/>
                </w:tcPr>
                <w:p w14:paraId="21522C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SW</w:t>
                  </w:r>
                </w:p>
              </w:tc>
              <w:tc>
                <w:tcPr>
                  <w:tcW w:w="428" w:type="pct"/>
                  <w:vAlign w:val="center"/>
                </w:tcPr>
                <w:p w14:paraId="54EEEB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392</w:t>
                  </w:r>
                </w:p>
              </w:tc>
            </w:tr>
            <w:tr w14:paraId="019ED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9"/>
                  <w:vAlign w:val="center"/>
                </w:tcPr>
                <w:p w14:paraId="77F2DB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二、堌子山矿区</w:t>
                  </w:r>
                </w:p>
              </w:tc>
            </w:tr>
            <w:tr w14:paraId="31179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319323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99" w:type="pct"/>
                  <w:vAlign w:val="center"/>
                </w:tcPr>
                <w:p w14:paraId="2AE2C5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原点</w:t>
                  </w:r>
                </w:p>
              </w:tc>
              <w:tc>
                <w:tcPr>
                  <w:tcW w:w="1011" w:type="pct"/>
                  <w:shd w:val="clear" w:color="auto" w:fill="auto"/>
                  <w:vAlign w:val="center"/>
                </w:tcPr>
                <w:p w14:paraId="4CD72A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33°56′29.26′′</w:t>
                  </w:r>
                </w:p>
              </w:tc>
              <w:tc>
                <w:tcPr>
                  <w:tcW w:w="946" w:type="pct"/>
                  <w:shd w:val="clear" w:color="auto" w:fill="auto"/>
                  <w:vAlign w:val="center"/>
                </w:tcPr>
                <w:p w14:paraId="031CEA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117°39′42.43″</w:t>
                  </w:r>
                </w:p>
              </w:tc>
              <w:tc>
                <w:tcPr>
                  <w:tcW w:w="551" w:type="pct"/>
                  <w:shd w:val="clear" w:color="auto" w:fill="auto"/>
                  <w:vAlign w:val="center"/>
                </w:tcPr>
                <w:p w14:paraId="58F110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414" w:type="pct"/>
                  <w:shd w:val="clear" w:color="auto" w:fill="auto"/>
                  <w:vAlign w:val="center"/>
                </w:tcPr>
                <w:p w14:paraId="64DE3A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414" w:type="pct"/>
                  <w:shd w:val="clear" w:color="auto" w:fill="auto"/>
                  <w:vAlign w:val="center"/>
                </w:tcPr>
                <w:p w14:paraId="433816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414" w:type="pct"/>
                  <w:shd w:val="clear" w:color="auto" w:fill="auto"/>
                  <w:vAlign w:val="center"/>
                </w:tcPr>
                <w:p w14:paraId="26211C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428" w:type="pct"/>
                  <w:shd w:val="clear" w:color="auto" w:fill="auto"/>
                  <w:vAlign w:val="center"/>
                </w:tcPr>
                <w:p w14:paraId="067FF4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r>
            <w:tr w14:paraId="70E6E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1A3B6D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499" w:type="pct"/>
                  <w:vAlign w:val="center"/>
                </w:tcPr>
                <w:p w14:paraId="248176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堌子村</w:t>
                  </w:r>
                </w:p>
              </w:tc>
              <w:tc>
                <w:tcPr>
                  <w:tcW w:w="1011" w:type="pct"/>
                  <w:vAlign w:val="center"/>
                </w:tcPr>
                <w:p w14:paraId="0732FB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965</w:t>
                  </w:r>
                </w:p>
              </w:tc>
              <w:tc>
                <w:tcPr>
                  <w:tcW w:w="946" w:type="pct"/>
                  <w:vAlign w:val="center"/>
                </w:tcPr>
                <w:p w14:paraId="3B6D8C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-248</w:t>
                  </w:r>
                </w:p>
              </w:tc>
              <w:tc>
                <w:tcPr>
                  <w:tcW w:w="551" w:type="pct"/>
                  <w:vAlign w:val="center"/>
                </w:tcPr>
                <w:p w14:paraId="201883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居住区</w:t>
                  </w:r>
                </w:p>
              </w:tc>
              <w:tc>
                <w:tcPr>
                  <w:tcW w:w="414" w:type="pct"/>
                  <w:vAlign w:val="center"/>
                </w:tcPr>
                <w:p w14:paraId="42A970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360人</w:t>
                  </w:r>
                </w:p>
              </w:tc>
              <w:tc>
                <w:tcPr>
                  <w:tcW w:w="414" w:type="pct"/>
                  <w:vMerge w:val="restart"/>
                  <w:vAlign w:val="center"/>
                </w:tcPr>
                <w:p w14:paraId="0543E1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二类区</w:t>
                  </w:r>
                </w:p>
              </w:tc>
              <w:tc>
                <w:tcPr>
                  <w:tcW w:w="414" w:type="pct"/>
                  <w:vAlign w:val="center"/>
                </w:tcPr>
                <w:p w14:paraId="0DCF7C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NE</w:t>
                  </w:r>
                </w:p>
              </w:tc>
              <w:tc>
                <w:tcPr>
                  <w:tcW w:w="428" w:type="pct"/>
                  <w:vAlign w:val="center"/>
                </w:tcPr>
                <w:p w14:paraId="5FBD95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80</w:t>
                  </w:r>
                </w:p>
              </w:tc>
            </w:tr>
            <w:tr w14:paraId="1FBA1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3431FC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499" w:type="pct"/>
                  <w:vAlign w:val="center"/>
                </w:tcPr>
                <w:p w14:paraId="77D592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堌子小学</w:t>
                  </w:r>
                </w:p>
              </w:tc>
              <w:tc>
                <w:tcPr>
                  <w:tcW w:w="1011" w:type="pct"/>
                  <w:vAlign w:val="center"/>
                </w:tcPr>
                <w:p w14:paraId="30A378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1030</w:t>
                  </w:r>
                </w:p>
              </w:tc>
              <w:tc>
                <w:tcPr>
                  <w:tcW w:w="946" w:type="pct"/>
                  <w:vAlign w:val="center"/>
                </w:tcPr>
                <w:p w14:paraId="6C02EE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551" w:type="pct"/>
                  <w:vAlign w:val="center"/>
                </w:tcPr>
                <w:p w14:paraId="51E3C4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学校</w:t>
                  </w:r>
                </w:p>
              </w:tc>
              <w:tc>
                <w:tcPr>
                  <w:tcW w:w="414" w:type="pct"/>
                  <w:vAlign w:val="center"/>
                </w:tcPr>
                <w:p w14:paraId="3E32C9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252人</w:t>
                  </w:r>
                </w:p>
              </w:tc>
              <w:tc>
                <w:tcPr>
                  <w:tcW w:w="414" w:type="pct"/>
                  <w:vMerge w:val="continue"/>
                  <w:vAlign w:val="center"/>
                </w:tcPr>
                <w:p w14:paraId="2DDEB9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14" w:type="pct"/>
                  <w:vAlign w:val="center"/>
                </w:tcPr>
                <w:p w14:paraId="6687C7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E</w:t>
                  </w:r>
                </w:p>
              </w:tc>
              <w:tc>
                <w:tcPr>
                  <w:tcW w:w="428" w:type="pct"/>
                  <w:vAlign w:val="center"/>
                </w:tcPr>
                <w:p w14:paraId="19B56E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200</w:t>
                  </w:r>
                </w:p>
              </w:tc>
            </w:tr>
            <w:tr w14:paraId="4BBD6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628821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499" w:type="pct"/>
                  <w:vAlign w:val="center"/>
                </w:tcPr>
                <w:p w14:paraId="36B3C9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sz w:val="21"/>
                      <w:szCs w:val="21"/>
                    </w:rPr>
                    <w:t>中堌村</w:t>
                  </w:r>
                </w:p>
              </w:tc>
              <w:tc>
                <w:tcPr>
                  <w:tcW w:w="1011" w:type="pct"/>
                  <w:vAlign w:val="center"/>
                </w:tcPr>
                <w:p w14:paraId="7369E0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1040</w:t>
                  </w:r>
                </w:p>
              </w:tc>
              <w:tc>
                <w:tcPr>
                  <w:tcW w:w="946" w:type="pct"/>
                  <w:vAlign w:val="center"/>
                </w:tcPr>
                <w:p w14:paraId="64562A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551" w:type="pct"/>
                  <w:vAlign w:val="center"/>
                </w:tcPr>
                <w:p w14:paraId="0B06A7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居住区</w:t>
                  </w:r>
                </w:p>
              </w:tc>
              <w:tc>
                <w:tcPr>
                  <w:tcW w:w="414" w:type="pct"/>
                  <w:vAlign w:val="center"/>
                </w:tcPr>
                <w:p w14:paraId="24FE12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370人</w:t>
                  </w:r>
                </w:p>
              </w:tc>
              <w:tc>
                <w:tcPr>
                  <w:tcW w:w="414" w:type="pct"/>
                  <w:vMerge w:val="continue"/>
                  <w:vAlign w:val="center"/>
                </w:tcPr>
                <w:p w14:paraId="70877C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14" w:type="pct"/>
                  <w:vAlign w:val="center"/>
                </w:tcPr>
                <w:p w14:paraId="682A4F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NE</w:t>
                  </w:r>
                </w:p>
              </w:tc>
              <w:tc>
                <w:tcPr>
                  <w:tcW w:w="428" w:type="pct"/>
                  <w:vAlign w:val="center"/>
                </w:tcPr>
                <w:p w14:paraId="707D6C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250</w:t>
                  </w:r>
                </w:p>
              </w:tc>
            </w:tr>
            <w:tr w14:paraId="1C224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6FF48F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w:t>
                  </w:r>
                </w:p>
              </w:tc>
              <w:tc>
                <w:tcPr>
                  <w:tcW w:w="499" w:type="pct"/>
                  <w:vAlign w:val="center"/>
                </w:tcPr>
                <w:p w14:paraId="0B4BC8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北堌村</w:t>
                  </w:r>
                </w:p>
              </w:tc>
              <w:tc>
                <w:tcPr>
                  <w:tcW w:w="1011" w:type="pct"/>
                  <w:vAlign w:val="center"/>
                </w:tcPr>
                <w:p w14:paraId="560A39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822</w:t>
                  </w:r>
                </w:p>
              </w:tc>
              <w:tc>
                <w:tcPr>
                  <w:tcW w:w="946" w:type="pct"/>
                  <w:vAlign w:val="center"/>
                </w:tcPr>
                <w:p w14:paraId="070262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390</w:t>
                  </w:r>
                </w:p>
              </w:tc>
              <w:tc>
                <w:tcPr>
                  <w:tcW w:w="551" w:type="pct"/>
                  <w:vAlign w:val="center"/>
                </w:tcPr>
                <w:p w14:paraId="75AA3D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居住区</w:t>
                  </w:r>
                </w:p>
              </w:tc>
              <w:tc>
                <w:tcPr>
                  <w:tcW w:w="414" w:type="pct"/>
                  <w:vAlign w:val="center"/>
                </w:tcPr>
                <w:p w14:paraId="334082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320人</w:t>
                  </w:r>
                </w:p>
              </w:tc>
              <w:tc>
                <w:tcPr>
                  <w:tcW w:w="414" w:type="pct"/>
                  <w:vMerge w:val="continue"/>
                  <w:vAlign w:val="center"/>
                </w:tcPr>
                <w:p w14:paraId="1A8E75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14" w:type="pct"/>
                  <w:vAlign w:val="center"/>
                </w:tcPr>
                <w:p w14:paraId="079131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NE</w:t>
                  </w:r>
                </w:p>
              </w:tc>
              <w:tc>
                <w:tcPr>
                  <w:tcW w:w="428" w:type="pct"/>
                  <w:vAlign w:val="center"/>
                </w:tcPr>
                <w:p w14:paraId="1BE869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340</w:t>
                  </w:r>
                </w:p>
              </w:tc>
            </w:tr>
            <w:tr w14:paraId="7B9EA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7833C8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w:t>
                  </w:r>
                </w:p>
              </w:tc>
              <w:tc>
                <w:tcPr>
                  <w:tcW w:w="499" w:type="pct"/>
                  <w:vAlign w:val="center"/>
                </w:tcPr>
                <w:p w14:paraId="552434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跃山村</w:t>
                  </w:r>
                </w:p>
              </w:tc>
              <w:tc>
                <w:tcPr>
                  <w:tcW w:w="1011" w:type="pct"/>
                  <w:vAlign w:val="center"/>
                </w:tcPr>
                <w:p w14:paraId="42A7AE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477</w:t>
                  </w:r>
                </w:p>
              </w:tc>
              <w:tc>
                <w:tcPr>
                  <w:tcW w:w="946" w:type="pct"/>
                  <w:vAlign w:val="center"/>
                </w:tcPr>
                <w:p w14:paraId="576E1D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-792</w:t>
                  </w:r>
                </w:p>
              </w:tc>
              <w:tc>
                <w:tcPr>
                  <w:tcW w:w="551" w:type="pct"/>
                  <w:vAlign w:val="center"/>
                </w:tcPr>
                <w:p w14:paraId="4FF033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居住区</w:t>
                  </w:r>
                </w:p>
              </w:tc>
              <w:tc>
                <w:tcPr>
                  <w:tcW w:w="414" w:type="pct"/>
                  <w:vAlign w:val="center"/>
                </w:tcPr>
                <w:p w14:paraId="4F10AD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120人</w:t>
                  </w:r>
                </w:p>
              </w:tc>
              <w:tc>
                <w:tcPr>
                  <w:tcW w:w="414" w:type="pct"/>
                  <w:vMerge w:val="continue"/>
                  <w:vAlign w:val="center"/>
                </w:tcPr>
                <w:p w14:paraId="7251BC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14" w:type="pct"/>
                  <w:vAlign w:val="center"/>
                </w:tcPr>
                <w:p w14:paraId="47CBEE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SE</w:t>
                  </w:r>
                </w:p>
              </w:tc>
              <w:tc>
                <w:tcPr>
                  <w:tcW w:w="428" w:type="pct"/>
                  <w:vAlign w:val="center"/>
                </w:tcPr>
                <w:p w14:paraId="42F8BA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330</w:t>
                  </w:r>
                </w:p>
              </w:tc>
            </w:tr>
            <w:tr w14:paraId="0BBCC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5854F4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w:t>
                  </w:r>
                </w:p>
              </w:tc>
              <w:tc>
                <w:tcPr>
                  <w:tcW w:w="499" w:type="pct"/>
                  <w:vAlign w:val="center"/>
                </w:tcPr>
                <w:p w14:paraId="5E002F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周圩</w:t>
                  </w:r>
                </w:p>
              </w:tc>
              <w:tc>
                <w:tcPr>
                  <w:tcW w:w="1011" w:type="pct"/>
                  <w:vAlign w:val="center"/>
                </w:tcPr>
                <w:p w14:paraId="7E9F14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140</w:t>
                  </w:r>
                </w:p>
              </w:tc>
              <w:tc>
                <w:tcPr>
                  <w:tcW w:w="946" w:type="pct"/>
                  <w:vAlign w:val="center"/>
                </w:tcPr>
                <w:p w14:paraId="5CEF4B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-985</w:t>
                  </w:r>
                </w:p>
              </w:tc>
              <w:tc>
                <w:tcPr>
                  <w:tcW w:w="551" w:type="pct"/>
                  <w:vAlign w:val="center"/>
                </w:tcPr>
                <w:p w14:paraId="02B3AD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居住区</w:t>
                  </w:r>
                </w:p>
              </w:tc>
              <w:tc>
                <w:tcPr>
                  <w:tcW w:w="414" w:type="pct"/>
                  <w:vAlign w:val="center"/>
                </w:tcPr>
                <w:p w14:paraId="4DBE35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90人</w:t>
                  </w:r>
                </w:p>
              </w:tc>
              <w:tc>
                <w:tcPr>
                  <w:tcW w:w="414" w:type="pct"/>
                  <w:vMerge w:val="continue"/>
                  <w:vAlign w:val="center"/>
                </w:tcPr>
                <w:p w14:paraId="253002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14" w:type="pct"/>
                  <w:vAlign w:val="center"/>
                </w:tcPr>
                <w:p w14:paraId="118628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SE</w:t>
                  </w:r>
                </w:p>
              </w:tc>
              <w:tc>
                <w:tcPr>
                  <w:tcW w:w="428" w:type="pct"/>
                  <w:vAlign w:val="center"/>
                </w:tcPr>
                <w:p w14:paraId="3270AA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500</w:t>
                  </w:r>
                </w:p>
              </w:tc>
            </w:tr>
            <w:tr w14:paraId="3B7DA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9"/>
                  <w:vAlign w:val="center"/>
                </w:tcPr>
                <w:p w14:paraId="5DE091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三、破碎加工区（后端生产区）</w:t>
                  </w:r>
                </w:p>
              </w:tc>
            </w:tr>
            <w:tr w14:paraId="37F04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166CA0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99" w:type="pct"/>
                  <w:shd w:val="clear" w:color="auto" w:fill="auto"/>
                  <w:vAlign w:val="center"/>
                </w:tcPr>
                <w:p w14:paraId="22D3D5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000000"/>
                      <w:kern w:val="0"/>
                      <w:sz w:val="21"/>
                      <w:szCs w:val="21"/>
                      <w:lang w:val="en-US" w:eastAsia="zh-CN" w:bidi="ar"/>
                    </w:rPr>
                    <w:t>原点</w:t>
                  </w:r>
                </w:p>
              </w:tc>
              <w:tc>
                <w:tcPr>
                  <w:tcW w:w="1011" w:type="pct"/>
                  <w:shd w:val="clear" w:color="auto" w:fill="auto"/>
                  <w:vAlign w:val="center"/>
                </w:tcPr>
                <w:p w14:paraId="0A10A6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33°56′29.26′′</w:t>
                  </w:r>
                </w:p>
              </w:tc>
              <w:tc>
                <w:tcPr>
                  <w:tcW w:w="946" w:type="pct"/>
                  <w:shd w:val="clear" w:color="auto" w:fill="auto"/>
                  <w:vAlign w:val="center"/>
                </w:tcPr>
                <w:p w14:paraId="09AF84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117°39′42.43″</w:t>
                  </w:r>
                </w:p>
              </w:tc>
              <w:tc>
                <w:tcPr>
                  <w:tcW w:w="551" w:type="pct"/>
                  <w:shd w:val="clear" w:color="auto" w:fill="auto"/>
                  <w:vAlign w:val="center"/>
                </w:tcPr>
                <w:p w14:paraId="3061EB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414" w:type="pct"/>
                  <w:shd w:val="clear" w:color="auto" w:fill="auto"/>
                  <w:vAlign w:val="center"/>
                </w:tcPr>
                <w:p w14:paraId="3DB336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414" w:type="pct"/>
                  <w:shd w:val="clear" w:color="auto" w:fill="auto"/>
                  <w:vAlign w:val="center"/>
                </w:tcPr>
                <w:p w14:paraId="338AD8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414" w:type="pct"/>
                  <w:shd w:val="clear" w:color="auto" w:fill="auto"/>
                  <w:vAlign w:val="center"/>
                </w:tcPr>
                <w:p w14:paraId="3957FA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428" w:type="pct"/>
                  <w:shd w:val="clear" w:color="auto" w:fill="auto"/>
                  <w:vAlign w:val="center"/>
                </w:tcPr>
                <w:p w14:paraId="3430B0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r>
            <w:tr w14:paraId="2A10C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2879BB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499" w:type="pct"/>
                  <w:vAlign w:val="center"/>
                </w:tcPr>
                <w:p w14:paraId="269E23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马山头</w:t>
                  </w:r>
                </w:p>
              </w:tc>
              <w:tc>
                <w:tcPr>
                  <w:tcW w:w="1011" w:type="pct"/>
                  <w:vAlign w:val="center"/>
                </w:tcPr>
                <w:p w14:paraId="110DD4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415</w:t>
                  </w:r>
                </w:p>
              </w:tc>
              <w:tc>
                <w:tcPr>
                  <w:tcW w:w="946" w:type="pct"/>
                  <w:vAlign w:val="center"/>
                </w:tcPr>
                <w:p w14:paraId="68B909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-125</w:t>
                  </w:r>
                </w:p>
              </w:tc>
              <w:tc>
                <w:tcPr>
                  <w:tcW w:w="551" w:type="pct"/>
                  <w:vAlign w:val="center"/>
                </w:tcPr>
                <w:p w14:paraId="1F1EA3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居住区</w:t>
                  </w:r>
                </w:p>
              </w:tc>
              <w:tc>
                <w:tcPr>
                  <w:tcW w:w="414" w:type="pct"/>
                  <w:vAlign w:val="center"/>
                </w:tcPr>
                <w:p w14:paraId="3EAAF7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80人</w:t>
                  </w:r>
                </w:p>
              </w:tc>
              <w:tc>
                <w:tcPr>
                  <w:tcW w:w="414" w:type="pct"/>
                  <w:vMerge w:val="restart"/>
                  <w:vAlign w:val="center"/>
                </w:tcPr>
                <w:p w14:paraId="4E18F5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二类区</w:t>
                  </w:r>
                </w:p>
              </w:tc>
              <w:tc>
                <w:tcPr>
                  <w:tcW w:w="414" w:type="pct"/>
                  <w:vAlign w:val="center"/>
                </w:tcPr>
                <w:p w14:paraId="0A5E06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E</w:t>
                  </w:r>
                </w:p>
              </w:tc>
              <w:tc>
                <w:tcPr>
                  <w:tcW w:w="428" w:type="pct"/>
                  <w:vAlign w:val="center"/>
                </w:tcPr>
                <w:p w14:paraId="1D67A7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155</w:t>
                  </w:r>
                </w:p>
              </w:tc>
            </w:tr>
            <w:tr w14:paraId="3813D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 w:type="pct"/>
                  <w:vAlign w:val="center"/>
                </w:tcPr>
                <w:p w14:paraId="0F9378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499" w:type="pct"/>
                  <w:vAlign w:val="center"/>
                </w:tcPr>
                <w:p w14:paraId="15D92D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韩庄</w:t>
                  </w:r>
                </w:p>
              </w:tc>
              <w:tc>
                <w:tcPr>
                  <w:tcW w:w="1011" w:type="pct"/>
                  <w:vAlign w:val="center"/>
                </w:tcPr>
                <w:p w14:paraId="3C4638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-629</w:t>
                  </w:r>
                </w:p>
              </w:tc>
              <w:tc>
                <w:tcPr>
                  <w:tcW w:w="946" w:type="pct"/>
                  <w:vAlign w:val="center"/>
                </w:tcPr>
                <w:p w14:paraId="60D21D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551" w:type="pct"/>
                  <w:vAlign w:val="center"/>
                </w:tcPr>
                <w:p w14:paraId="64B87A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居住区</w:t>
                  </w:r>
                </w:p>
              </w:tc>
              <w:tc>
                <w:tcPr>
                  <w:tcW w:w="414" w:type="pct"/>
                  <w:vAlign w:val="center"/>
                </w:tcPr>
                <w:p w14:paraId="0F36E1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45人</w:t>
                  </w:r>
                </w:p>
              </w:tc>
              <w:tc>
                <w:tcPr>
                  <w:tcW w:w="414" w:type="pct"/>
                  <w:vMerge w:val="continue"/>
                  <w:vAlign w:val="center"/>
                </w:tcPr>
                <w:p w14:paraId="2FE2ED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14" w:type="pct"/>
                  <w:vAlign w:val="center"/>
                </w:tcPr>
                <w:p w14:paraId="72595E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w:t>
                  </w:r>
                </w:p>
              </w:tc>
              <w:tc>
                <w:tcPr>
                  <w:tcW w:w="428" w:type="pct"/>
                  <w:vAlign w:val="center"/>
                </w:tcPr>
                <w:p w14:paraId="6CE38E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345</w:t>
                  </w:r>
                </w:p>
              </w:tc>
            </w:tr>
            <w:tr w14:paraId="00BE4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9"/>
                  <w:vAlign w:val="center"/>
                </w:tcPr>
                <w:p w14:paraId="5C2C4E3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18"/>
                      <w:szCs w:val="18"/>
                      <w:vertAlign w:val="baseline"/>
                      <w:lang w:val="en-US" w:eastAsia="zh-CN"/>
                    </w:rPr>
                    <w:t>注：原点为各项目地中心坐标</w:t>
                  </w:r>
                </w:p>
              </w:tc>
            </w:tr>
          </w:tbl>
          <w:p w14:paraId="6C138874">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bCs/>
                <w:color w:val="auto"/>
                <w:sz w:val="21"/>
                <w:szCs w:val="21"/>
                <w:lang w:val="en-US" w:eastAsia="zh-CN"/>
              </w:rPr>
              <w:t>表2-</w:t>
            </w:r>
            <w:r>
              <w:rPr>
                <w:rFonts w:hint="eastAsia"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lang w:val="en-US" w:eastAsia="zh-CN"/>
              </w:rPr>
              <w:t xml:space="preserve"> 其他主要环境保护目标</w:t>
            </w:r>
          </w:p>
          <w:tbl>
            <w:tblPr>
              <w:tblStyle w:val="1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9"/>
              <w:gridCol w:w="1499"/>
              <w:gridCol w:w="1499"/>
              <w:gridCol w:w="1499"/>
              <w:gridCol w:w="1524"/>
            </w:tblGrid>
            <w:tr w14:paraId="56A7C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000" w:type="pct"/>
                  <w:vAlign w:val="center"/>
                </w:tcPr>
                <w:p w14:paraId="2E32BD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环境要素</w:t>
                  </w:r>
                </w:p>
              </w:tc>
              <w:tc>
                <w:tcPr>
                  <w:tcW w:w="1000" w:type="pct"/>
                  <w:vAlign w:val="center"/>
                </w:tcPr>
                <w:p w14:paraId="4B8011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环境保护对象</w:t>
                  </w:r>
                </w:p>
                <w:p w14:paraId="01137A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名称</w:t>
                  </w:r>
                </w:p>
              </w:tc>
              <w:tc>
                <w:tcPr>
                  <w:tcW w:w="1000" w:type="pct"/>
                  <w:vAlign w:val="center"/>
                </w:tcPr>
                <w:p w14:paraId="7B2E93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相对项目的方位和最近距离</w:t>
                  </w:r>
                </w:p>
              </w:tc>
              <w:tc>
                <w:tcPr>
                  <w:tcW w:w="1000" w:type="pct"/>
                  <w:vAlign w:val="center"/>
                </w:tcPr>
                <w:p w14:paraId="3D56E9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规模</w:t>
                  </w:r>
                </w:p>
              </w:tc>
              <w:tc>
                <w:tcPr>
                  <w:tcW w:w="1000" w:type="pct"/>
                  <w:vAlign w:val="center"/>
                </w:tcPr>
                <w:p w14:paraId="0A5B7F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质量标准</w:t>
                  </w:r>
                </w:p>
              </w:tc>
            </w:tr>
            <w:tr w14:paraId="0B5AF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000" w:type="pct"/>
                  <w:vAlign w:val="center"/>
                </w:tcPr>
                <w:p w14:paraId="6C12E5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声环境</w:t>
                  </w:r>
                </w:p>
              </w:tc>
              <w:tc>
                <w:tcPr>
                  <w:tcW w:w="1000" w:type="pct"/>
                  <w:vAlign w:val="center"/>
                </w:tcPr>
                <w:p w14:paraId="05D898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w:t>
                  </w:r>
                </w:p>
              </w:tc>
              <w:tc>
                <w:tcPr>
                  <w:tcW w:w="1000" w:type="pct"/>
                  <w:vAlign w:val="center"/>
                </w:tcPr>
                <w:p w14:paraId="24521E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000" w:type="pct"/>
                  <w:vAlign w:val="center"/>
                </w:tcPr>
                <w:p w14:paraId="4A681A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000" w:type="pct"/>
                  <w:vAlign w:val="center"/>
                </w:tcPr>
                <w:p w14:paraId="7BBE05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GB3096-2008 中 2 类区</w:t>
                  </w:r>
                </w:p>
              </w:tc>
            </w:tr>
            <w:tr w14:paraId="184C3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000" w:type="pct"/>
                  <w:vMerge w:val="restart"/>
                  <w:vAlign w:val="center"/>
                </w:tcPr>
                <w:p w14:paraId="7AC759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地表水环境</w:t>
                  </w:r>
                </w:p>
              </w:tc>
              <w:tc>
                <w:tcPr>
                  <w:tcW w:w="1000" w:type="pct"/>
                  <w:vAlign w:val="center"/>
                </w:tcPr>
                <w:p w14:paraId="40F71F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九顶水库</w:t>
                  </w:r>
                </w:p>
              </w:tc>
              <w:tc>
                <w:tcPr>
                  <w:tcW w:w="1000" w:type="pct"/>
                  <w:vAlign w:val="center"/>
                </w:tcPr>
                <w:p w14:paraId="1AF4B5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N，1000m</w:t>
                  </w:r>
                </w:p>
              </w:tc>
              <w:tc>
                <w:tcPr>
                  <w:tcW w:w="1000" w:type="pct"/>
                  <w:vAlign w:val="center"/>
                </w:tcPr>
                <w:p w14:paraId="2A9702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小型水库</w:t>
                  </w:r>
                </w:p>
              </w:tc>
              <w:tc>
                <w:tcPr>
                  <w:tcW w:w="1000" w:type="pct"/>
                  <w:vMerge w:val="restart"/>
                  <w:vAlign w:val="center"/>
                </w:tcPr>
                <w:p w14:paraId="611996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GB3838-2002 中IV类标准</w:t>
                  </w:r>
                </w:p>
              </w:tc>
            </w:tr>
            <w:tr w14:paraId="08152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000" w:type="pct"/>
                  <w:vMerge w:val="continue"/>
                  <w:vAlign w:val="center"/>
                </w:tcPr>
                <w:p w14:paraId="609435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1000" w:type="pct"/>
                  <w:vAlign w:val="center"/>
                </w:tcPr>
                <w:p w14:paraId="1DEEB9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向土沟</w:t>
                  </w:r>
                </w:p>
              </w:tc>
              <w:tc>
                <w:tcPr>
                  <w:tcW w:w="1000" w:type="pct"/>
                  <w:vAlign w:val="center"/>
                </w:tcPr>
                <w:p w14:paraId="53C6C7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NE，820m</w:t>
                  </w:r>
                </w:p>
              </w:tc>
              <w:tc>
                <w:tcPr>
                  <w:tcW w:w="1000" w:type="pct"/>
                  <w:vAlign w:val="center"/>
                </w:tcPr>
                <w:p w14:paraId="240F50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沟渠</w:t>
                  </w:r>
                </w:p>
              </w:tc>
              <w:tc>
                <w:tcPr>
                  <w:tcW w:w="1000" w:type="pct"/>
                  <w:vMerge w:val="continue"/>
                  <w:vAlign w:val="center"/>
                </w:tcPr>
                <w:p w14:paraId="43DF03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r>
            <w:tr w14:paraId="4F95D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000" w:type="pct"/>
                  <w:vAlign w:val="center"/>
                </w:tcPr>
                <w:p w14:paraId="19F76D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土壤环境</w:t>
                  </w:r>
                </w:p>
              </w:tc>
              <w:tc>
                <w:tcPr>
                  <w:tcW w:w="1000" w:type="pct"/>
                  <w:vAlign w:val="center"/>
                </w:tcPr>
                <w:p w14:paraId="0D7358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评价范围内的</w:t>
                  </w:r>
                </w:p>
                <w:p w14:paraId="3D48AA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土壤</w:t>
                  </w:r>
                </w:p>
              </w:tc>
              <w:tc>
                <w:tcPr>
                  <w:tcW w:w="1000" w:type="pct"/>
                  <w:vAlign w:val="center"/>
                </w:tcPr>
                <w:p w14:paraId="6824D7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000" w:type="pct"/>
                  <w:vAlign w:val="center"/>
                </w:tcPr>
                <w:p w14:paraId="1C2FE1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1000" w:type="pct"/>
                  <w:vAlign w:val="center"/>
                </w:tcPr>
                <w:p w14:paraId="0E2ED4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GB36600-2018中第二类用地筛选值</w:t>
                  </w:r>
                </w:p>
              </w:tc>
            </w:tr>
            <w:tr w14:paraId="04040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000" w:type="pct"/>
                  <w:vAlign w:val="center"/>
                </w:tcPr>
                <w:p w14:paraId="6F231B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生态环境</w:t>
                  </w:r>
                </w:p>
              </w:tc>
              <w:tc>
                <w:tcPr>
                  <w:tcW w:w="4000" w:type="pct"/>
                  <w:gridSpan w:val="4"/>
                  <w:vAlign w:val="center"/>
                </w:tcPr>
                <w:p w14:paraId="6449D0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项目评价范围内的野生动植物、水土保持及生物多样性、生物量等</w:t>
                  </w:r>
                </w:p>
              </w:tc>
            </w:tr>
          </w:tbl>
          <w:p w14:paraId="6B8437D6">
            <w:pPr>
              <w:spacing w:line="360" w:lineRule="auto"/>
              <w:jc w:val="both"/>
              <w:rPr>
                <w:rFonts w:hint="eastAsia" w:ascii="Times New Roman" w:hAnsi="Times New Roman" w:eastAsia="宋体" w:cs="Times New Roman"/>
                <w:color w:val="auto"/>
                <w:sz w:val="24"/>
                <w:lang w:val="en-US" w:eastAsia="zh-CN"/>
              </w:rPr>
            </w:pPr>
          </w:p>
          <w:p w14:paraId="42C6B7FC">
            <w:pPr>
              <w:spacing w:line="360" w:lineRule="auto"/>
              <w:jc w:val="both"/>
              <w:rPr>
                <w:rFonts w:hint="eastAsia" w:ascii="Times New Roman" w:hAnsi="Times New Roman" w:eastAsia="宋体" w:cs="Times New Roman"/>
                <w:color w:val="auto"/>
                <w:sz w:val="24"/>
                <w:lang w:val="en-US" w:eastAsia="zh-CN"/>
              </w:rPr>
            </w:pPr>
          </w:p>
          <w:p w14:paraId="4317EFDD">
            <w:pPr>
              <w:spacing w:line="360" w:lineRule="auto"/>
              <w:jc w:val="both"/>
              <w:rPr>
                <w:rFonts w:hint="eastAsia" w:ascii="Times New Roman" w:hAnsi="Times New Roman" w:eastAsia="宋体" w:cs="Times New Roman"/>
                <w:color w:val="auto"/>
                <w:sz w:val="24"/>
                <w:lang w:val="en-US" w:eastAsia="zh-CN"/>
              </w:rPr>
            </w:pPr>
          </w:p>
          <w:p w14:paraId="46B8206C">
            <w:pPr>
              <w:spacing w:line="360" w:lineRule="auto"/>
              <w:jc w:val="both"/>
              <w:rPr>
                <w:rFonts w:hint="default" w:ascii="Times New Roman" w:hAnsi="Times New Roman" w:eastAsia="宋体" w:cs="Times New Roman"/>
                <w:color w:val="auto"/>
                <w:sz w:val="24"/>
                <w:lang w:val="en-US" w:eastAsia="zh-CN"/>
              </w:rPr>
            </w:pPr>
          </w:p>
        </w:tc>
      </w:tr>
      <w:tr w14:paraId="54111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Align w:val="center"/>
          </w:tcPr>
          <w:p w14:paraId="0E6669FE">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调查重点</w:t>
            </w:r>
          </w:p>
        </w:tc>
        <w:tc>
          <w:tcPr>
            <w:tcW w:w="4549" w:type="pct"/>
            <w:vAlign w:val="center"/>
          </w:tcPr>
          <w:p w14:paraId="184E48A3">
            <w:pPr>
              <w:spacing w:line="360" w:lineRule="auto"/>
              <w:ind w:firstLine="480" w:firstLineChars="200"/>
              <w:jc w:val="both"/>
              <w:rPr>
                <w:rFonts w:hint="default" w:ascii="Times New Roman" w:hAnsi="Times New Roman" w:eastAsia="宋体" w:cs="Times New Roman"/>
                <w:color w:val="auto"/>
                <w:sz w:val="24"/>
                <w:lang w:val="en-US" w:eastAsia="zh-CN"/>
              </w:rPr>
            </w:pPr>
          </w:p>
          <w:p w14:paraId="0FC29D7C">
            <w:pPr>
              <w:spacing w:line="360" w:lineRule="auto"/>
              <w:ind w:firstLine="480" w:firstLineChars="200"/>
              <w:jc w:val="both"/>
              <w:rPr>
                <w:rFonts w:hint="default" w:ascii="Times New Roman" w:hAnsi="Times New Roman" w:eastAsia="宋体" w:cs="Times New Roman"/>
                <w:color w:val="auto"/>
                <w:sz w:val="24"/>
                <w:lang w:val="en-US" w:eastAsia="zh-CN"/>
              </w:rPr>
            </w:pPr>
          </w:p>
          <w:p w14:paraId="5A662E94">
            <w:pPr>
              <w:spacing w:line="360" w:lineRule="auto"/>
              <w:ind w:firstLine="480" w:firstLineChars="200"/>
              <w:jc w:val="both"/>
              <w:rPr>
                <w:rFonts w:hint="default" w:ascii="Times New Roman" w:hAnsi="Times New Roman" w:eastAsia="宋体" w:cs="Times New Roman"/>
                <w:color w:val="auto"/>
                <w:sz w:val="24"/>
                <w:lang w:val="en-US" w:eastAsia="zh-CN"/>
              </w:rPr>
            </w:pPr>
          </w:p>
          <w:p w14:paraId="000411E6">
            <w:pPr>
              <w:spacing w:line="360" w:lineRule="auto"/>
              <w:ind w:firstLine="480" w:firstLineChars="200"/>
              <w:jc w:val="both"/>
              <w:rPr>
                <w:rFonts w:hint="default" w:ascii="Times New Roman" w:hAnsi="Times New Roman" w:eastAsia="宋体" w:cs="Times New Roman"/>
                <w:color w:val="auto"/>
                <w:sz w:val="24"/>
                <w:lang w:val="en-US" w:eastAsia="zh-CN"/>
              </w:rPr>
            </w:pPr>
          </w:p>
          <w:p w14:paraId="4249D2C8">
            <w:pPr>
              <w:spacing w:line="360" w:lineRule="auto"/>
              <w:ind w:firstLine="480" w:firstLineChars="200"/>
              <w:jc w:val="both"/>
              <w:rPr>
                <w:rFonts w:hint="default" w:ascii="Times New Roman" w:hAnsi="Times New Roman" w:eastAsia="宋体" w:cs="Times New Roman"/>
                <w:color w:val="auto"/>
                <w:sz w:val="24"/>
                <w:lang w:val="en-US" w:eastAsia="zh-CN"/>
              </w:rPr>
            </w:pPr>
          </w:p>
          <w:p w14:paraId="6DE7B944">
            <w:pPr>
              <w:spacing w:line="360" w:lineRule="auto"/>
              <w:ind w:firstLine="480" w:firstLineChars="200"/>
              <w:jc w:val="both"/>
              <w:rPr>
                <w:rFonts w:hint="default" w:ascii="Times New Roman" w:hAnsi="Times New Roman" w:eastAsia="宋体" w:cs="Times New Roman"/>
                <w:color w:val="auto"/>
                <w:sz w:val="24"/>
                <w:lang w:val="en-US" w:eastAsia="zh-CN"/>
              </w:rPr>
            </w:pPr>
          </w:p>
          <w:p w14:paraId="1B8AD296">
            <w:pPr>
              <w:spacing w:line="360" w:lineRule="auto"/>
              <w:ind w:firstLine="480" w:firstLineChars="200"/>
              <w:jc w:val="both"/>
              <w:rPr>
                <w:rFonts w:hint="default" w:ascii="Times New Roman" w:hAnsi="Times New Roman" w:eastAsia="宋体" w:cs="Times New Roman"/>
                <w:color w:val="auto"/>
                <w:sz w:val="24"/>
                <w:lang w:val="en-US" w:eastAsia="zh-CN"/>
              </w:rPr>
            </w:pPr>
          </w:p>
          <w:p w14:paraId="35389E46">
            <w:pPr>
              <w:spacing w:line="360" w:lineRule="auto"/>
              <w:ind w:firstLine="480" w:firstLineChars="200"/>
              <w:jc w:val="both"/>
              <w:rPr>
                <w:rFonts w:hint="default" w:ascii="Times New Roman" w:hAnsi="Times New Roman" w:eastAsia="宋体" w:cs="Times New Roman"/>
                <w:color w:val="auto"/>
                <w:sz w:val="24"/>
                <w:lang w:val="en-US" w:eastAsia="zh-CN"/>
              </w:rPr>
            </w:pPr>
          </w:p>
          <w:p w14:paraId="0E846C9E">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本项目属于露天开采石灰石矿项目，对环境的影响以生态影响为主，根据工程环境影响特点，确定本次调查的重点如下：</w:t>
            </w:r>
          </w:p>
          <w:p w14:paraId="61711D9A">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1、核查实际工程内容及方案设计变更情况，以及因变更导致的环境影响的变化情况；</w:t>
            </w:r>
          </w:p>
          <w:p w14:paraId="54D51910">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2、环境敏感保护目标基本情况及变化情况；</w:t>
            </w:r>
          </w:p>
          <w:p w14:paraId="518A0CA4">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3、环境影响评价文件及环境影响审批文件中提出的主要环境影响；</w:t>
            </w:r>
          </w:p>
          <w:p w14:paraId="46232B37">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4、环境影响评价文件及环境影响审批文件中提出的环境保护措施落实情况及其效果；</w:t>
            </w:r>
          </w:p>
          <w:p w14:paraId="03102E57">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5、主要污染因子达标情况；</w:t>
            </w:r>
          </w:p>
          <w:p w14:paraId="370B0541">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6、验证环境影响评价对污染因子达标情况的预测结果；</w:t>
            </w:r>
          </w:p>
          <w:p w14:paraId="0C3FFFEE">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7、项目总投资及环保投资。</w:t>
            </w:r>
          </w:p>
          <w:p w14:paraId="0137E87F">
            <w:pPr>
              <w:spacing w:line="360" w:lineRule="auto"/>
              <w:ind w:firstLine="480" w:firstLineChars="200"/>
              <w:jc w:val="both"/>
              <w:rPr>
                <w:rFonts w:hint="default" w:ascii="Times New Roman" w:hAnsi="Times New Roman" w:eastAsia="宋体" w:cs="Times New Roman"/>
                <w:color w:val="auto"/>
                <w:sz w:val="24"/>
                <w:lang w:val="en-US" w:eastAsia="zh-CN"/>
              </w:rPr>
            </w:pPr>
          </w:p>
          <w:p w14:paraId="3EB496F2">
            <w:pPr>
              <w:spacing w:line="360" w:lineRule="auto"/>
              <w:ind w:firstLine="480" w:firstLineChars="200"/>
              <w:jc w:val="both"/>
              <w:rPr>
                <w:rFonts w:hint="default" w:ascii="Times New Roman" w:hAnsi="Times New Roman" w:eastAsia="宋体" w:cs="Times New Roman"/>
                <w:color w:val="auto"/>
                <w:sz w:val="24"/>
                <w:lang w:val="en-US" w:eastAsia="zh-CN"/>
              </w:rPr>
            </w:pPr>
          </w:p>
          <w:p w14:paraId="0AED4B2F">
            <w:pPr>
              <w:spacing w:line="360" w:lineRule="auto"/>
              <w:ind w:firstLine="480" w:firstLineChars="200"/>
              <w:jc w:val="both"/>
              <w:rPr>
                <w:rFonts w:hint="default" w:ascii="Times New Roman" w:hAnsi="Times New Roman" w:eastAsia="宋体" w:cs="Times New Roman"/>
                <w:color w:val="auto"/>
                <w:sz w:val="24"/>
                <w:lang w:val="en-US" w:eastAsia="zh-CN"/>
              </w:rPr>
            </w:pPr>
          </w:p>
          <w:p w14:paraId="0EF1FE56">
            <w:pPr>
              <w:spacing w:line="360" w:lineRule="auto"/>
              <w:ind w:firstLine="480" w:firstLineChars="200"/>
              <w:jc w:val="both"/>
              <w:rPr>
                <w:rFonts w:hint="default" w:ascii="Times New Roman" w:hAnsi="Times New Roman" w:eastAsia="宋体" w:cs="Times New Roman"/>
                <w:color w:val="auto"/>
                <w:sz w:val="24"/>
                <w:lang w:val="en-US" w:eastAsia="zh-CN"/>
              </w:rPr>
            </w:pPr>
          </w:p>
          <w:p w14:paraId="09A19BA9">
            <w:pPr>
              <w:spacing w:line="360" w:lineRule="auto"/>
              <w:ind w:firstLine="480" w:firstLineChars="200"/>
              <w:jc w:val="both"/>
              <w:rPr>
                <w:rFonts w:hint="default" w:ascii="Times New Roman" w:hAnsi="Times New Roman" w:eastAsia="宋体" w:cs="Times New Roman"/>
                <w:color w:val="auto"/>
                <w:sz w:val="24"/>
                <w:lang w:val="en-US" w:eastAsia="zh-CN"/>
              </w:rPr>
            </w:pPr>
          </w:p>
          <w:p w14:paraId="403C9B18">
            <w:pPr>
              <w:spacing w:line="360" w:lineRule="auto"/>
              <w:ind w:firstLine="480" w:firstLineChars="200"/>
              <w:jc w:val="both"/>
              <w:rPr>
                <w:rFonts w:hint="default" w:ascii="Times New Roman" w:hAnsi="Times New Roman" w:eastAsia="宋体" w:cs="Times New Roman"/>
                <w:color w:val="auto"/>
                <w:sz w:val="24"/>
                <w:lang w:val="en-US" w:eastAsia="zh-CN"/>
              </w:rPr>
            </w:pPr>
          </w:p>
          <w:p w14:paraId="5E88E297">
            <w:pPr>
              <w:spacing w:line="360" w:lineRule="auto"/>
              <w:ind w:firstLine="480" w:firstLineChars="200"/>
              <w:jc w:val="both"/>
              <w:rPr>
                <w:rFonts w:hint="default" w:ascii="Times New Roman" w:hAnsi="Times New Roman" w:eastAsia="宋体" w:cs="Times New Roman"/>
                <w:color w:val="auto"/>
                <w:sz w:val="24"/>
                <w:lang w:val="en-US" w:eastAsia="zh-CN"/>
              </w:rPr>
            </w:pPr>
          </w:p>
          <w:p w14:paraId="7819F293">
            <w:pPr>
              <w:spacing w:line="360" w:lineRule="auto"/>
              <w:ind w:firstLine="480" w:firstLineChars="200"/>
              <w:jc w:val="both"/>
              <w:rPr>
                <w:rFonts w:hint="default" w:ascii="Times New Roman" w:hAnsi="Times New Roman" w:eastAsia="宋体" w:cs="Times New Roman"/>
                <w:color w:val="auto"/>
                <w:sz w:val="24"/>
                <w:lang w:val="en-US" w:eastAsia="zh-CN"/>
              </w:rPr>
            </w:pPr>
          </w:p>
          <w:p w14:paraId="1C18F1AB">
            <w:pPr>
              <w:spacing w:line="360" w:lineRule="auto"/>
              <w:ind w:firstLine="480" w:firstLineChars="200"/>
              <w:jc w:val="both"/>
              <w:rPr>
                <w:rFonts w:hint="default" w:ascii="Times New Roman" w:hAnsi="Times New Roman" w:eastAsia="宋体" w:cs="Times New Roman"/>
                <w:color w:val="auto"/>
                <w:sz w:val="24"/>
                <w:lang w:val="en-US" w:eastAsia="zh-CN"/>
              </w:rPr>
            </w:pPr>
          </w:p>
          <w:p w14:paraId="188AEC9D">
            <w:pPr>
              <w:spacing w:line="360" w:lineRule="auto"/>
              <w:ind w:firstLine="480" w:firstLineChars="200"/>
              <w:jc w:val="both"/>
              <w:rPr>
                <w:rFonts w:hint="default" w:ascii="Times New Roman" w:hAnsi="Times New Roman" w:eastAsia="宋体" w:cs="Times New Roman"/>
                <w:color w:val="auto"/>
                <w:sz w:val="24"/>
                <w:lang w:val="en-US" w:eastAsia="zh-CN"/>
              </w:rPr>
            </w:pPr>
          </w:p>
        </w:tc>
      </w:tr>
    </w:tbl>
    <w:p w14:paraId="022322C9">
      <w:pPr>
        <w:rPr>
          <w:rFonts w:hint="default" w:eastAsiaTheme="minorEastAsia"/>
          <w:sz w:val="28"/>
          <w:szCs w:val="28"/>
          <w:lang w:val="en-US" w:eastAsia="zh-CN"/>
        </w:rPr>
        <w:sectPr>
          <w:pgSz w:w="11906" w:h="16838"/>
          <w:pgMar w:top="1440" w:right="1800" w:bottom="1440" w:left="1800" w:header="851" w:footer="992" w:gutter="0"/>
          <w:cols w:space="425" w:num="1"/>
          <w:docGrid w:type="lines" w:linePitch="312" w:charSpace="0"/>
        </w:sectPr>
      </w:pPr>
    </w:p>
    <w:p w14:paraId="1070C246">
      <w:pPr>
        <w:numPr>
          <w:ilvl w:val="0"/>
          <w:numId w:val="0"/>
        </w:numPr>
        <w:spacing w:line="360" w:lineRule="auto"/>
        <w:jc w:val="center"/>
        <w:outlineLvl w:val="0"/>
        <w:rPr>
          <w:rFonts w:hint="default" w:ascii="Times New Roman" w:hAnsi="Times New Roman" w:eastAsia="黑体" w:cs="Times New Roman"/>
          <w:b w:val="0"/>
          <w:bCs w:val="0"/>
          <w:sz w:val="30"/>
          <w:szCs w:val="30"/>
          <w:lang w:val="en-US"/>
        </w:rPr>
      </w:pPr>
      <w:r>
        <w:rPr>
          <w:rFonts w:hint="eastAsia" w:ascii="Times New Roman" w:hAnsi="Times New Roman" w:eastAsia="黑体" w:cs="Times New Roman"/>
          <w:b w:val="0"/>
          <w:bCs w:val="0"/>
          <w:sz w:val="30"/>
          <w:szCs w:val="30"/>
          <w:lang w:val="en-US" w:eastAsia="zh-CN"/>
        </w:rPr>
        <w:t>表3 验收执行标准</w:t>
      </w:r>
    </w:p>
    <w:tbl>
      <w:tblPr>
        <w:tblStyle w:val="1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6"/>
        <w:gridCol w:w="6803"/>
      </w:tblGrid>
      <w:tr w14:paraId="6AB31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pct"/>
            <w:vAlign w:val="center"/>
          </w:tcPr>
          <w:p w14:paraId="7669B159">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环境质量标准</w:t>
            </w:r>
          </w:p>
        </w:tc>
        <w:tc>
          <w:tcPr>
            <w:tcW w:w="3992" w:type="pct"/>
            <w:vAlign w:val="center"/>
          </w:tcPr>
          <w:p w14:paraId="0B21D765">
            <w:pPr>
              <w:spacing w:line="360" w:lineRule="auto"/>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1、大气环境</w:t>
            </w:r>
          </w:p>
          <w:p w14:paraId="3B190EDA">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环境影响报告表提出执行《环境空气质量标准》（GB3095-2012）及修改单中二级标准。由于该标准已更新为《环境空气质量标准》（GB3095-2026），因此本项目竣工环境保护验收时执行新标准。具体标准值见表3-1。</w:t>
            </w:r>
          </w:p>
          <w:p w14:paraId="3F0AE78C">
            <w:pPr>
              <w:spacing w:line="360" w:lineRule="auto"/>
              <w:ind w:firstLine="422"/>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w:t>
            </w:r>
            <w:r>
              <w:rPr>
                <w:rFonts w:hint="default" w:ascii="Times New Roman" w:hAnsi="Times New Roman" w:cs="Times New Roman"/>
                <w:b/>
                <w:color w:val="auto"/>
                <w:sz w:val="21"/>
                <w:szCs w:val="21"/>
                <w:highlight w:val="none"/>
                <w:lang w:val="en-US" w:eastAsia="zh-CN"/>
              </w:rPr>
              <w:t>3</w:t>
            </w:r>
            <w:r>
              <w:rPr>
                <w:rFonts w:hint="default" w:ascii="Times New Roman" w:hAnsi="Times New Roman" w:cs="Times New Roman"/>
                <w:b/>
                <w:color w:val="auto"/>
                <w:sz w:val="21"/>
                <w:szCs w:val="21"/>
                <w:highlight w:val="none"/>
              </w:rPr>
              <w:t>-1 环境空气质量标准</w:t>
            </w:r>
          </w:p>
          <w:tbl>
            <w:tblPr>
              <w:tblStyle w:val="2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91"/>
              <w:gridCol w:w="1850"/>
              <w:gridCol w:w="2538"/>
              <w:gridCol w:w="993"/>
            </w:tblGrid>
            <w:tr w14:paraId="7B6E8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06" w:type="pct"/>
                  <w:noWrap w:val="0"/>
                  <w:vAlign w:val="center"/>
                </w:tcPr>
                <w:p w14:paraId="3AD796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污染物项目</w:t>
                  </w:r>
                </w:p>
              </w:tc>
              <w:tc>
                <w:tcPr>
                  <w:tcW w:w="1407" w:type="pct"/>
                  <w:noWrap w:val="0"/>
                  <w:vAlign w:val="center"/>
                </w:tcPr>
                <w:p w14:paraId="6A4FF8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平均时间</w:t>
                  </w:r>
                </w:p>
              </w:tc>
              <w:tc>
                <w:tcPr>
                  <w:tcW w:w="1930" w:type="pct"/>
                  <w:noWrap w:val="0"/>
                  <w:vAlign w:val="center"/>
                </w:tcPr>
                <w:p w14:paraId="2D6446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浓度限值</w:t>
                  </w:r>
                </w:p>
              </w:tc>
              <w:tc>
                <w:tcPr>
                  <w:tcW w:w="755" w:type="pct"/>
                  <w:noWrap w:val="0"/>
                  <w:vAlign w:val="center"/>
                </w:tcPr>
                <w:p w14:paraId="26782D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单位</w:t>
                  </w:r>
                </w:p>
              </w:tc>
            </w:tr>
            <w:tr w14:paraId="74D46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06" w:type="pct"/>
                  <w:vMerge w:val="restart"/>
                  <w:noWrap w:val="0"/>
                  <w:vAlign w:val="center"/>
                </w:tcPr>
                <w:p w14:paraId="3F1802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SO</w:t>
                  </w:r>
                  <w:r>
                    <w:rPr>
                      <w:rFonts w:hint="default" w:ascii="Times New Roman" w:hAnsi="Times New Roman" w:eastAsia="宋体" w:cs="Times New Roman"/>
                      <w:color w:val="auto"/>
                      <w:kern w:val="0"/>
                      <w:sz w:val="21"/>
                      <w:szCs w:val="21"/>
                      <w:highlight w:val="none"/>
                      <w:vertAlign w:val="subscript"/>
                    </w:rPr>
                    <w:t>2</w:t>
                  </w:r>
                </w:p>
              </w:tc>
              <w:tc>
                <w:tcPr>
                  <w:tcW w:w="1407" w:type="pct"/>
                  <w:noWrap w:val="0"/>
                  <w:vAlign w:val="center"/>
                </w:tcPr>
                <w:p w14:paraId="7DD647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年平均</w:t>
                  </w:r>
                </w:p>
              </w:tc>
              <w:tc>
                <w:tcPr>
                  <w:tcW w:w="1930" w:type="pct"/>
                  <w:noWrap w:val="0"/>
                  <w:vAlign w:val="center"/>
                </w:tcPr>
                <w:p w14:paraId="43F4E8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60</w:t>
                  </w:r>
                </w:p>
              </w:tc>
              <w:tc>
                <w:tcPr>
                  <w:tcW w:w="755" w:type="pct"/>
                  <w:vMerge w:val="restart"/>
                  <w:noWrap w:val="0"/>
                  <w:vAlign w:val="center"/>
                </w:tcPr>
                <w:p w14:paraId="60B56D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u</w:t>
                  </w:r>
                  <w:r>
                    <w:rPr>
                      <w:rFonts w:hint="default" w:ascii="Times New Roman" w:hAnsi="Times New Roman" w:eastAsia="宋体" w:cs="Times New Roman"/>
                      <w:color w:val="auto"/>
                      <w:kern w:val="0"/>
                      <w:sz w:val="21"/>
                      <w:szCs w:val="21"/>
                      <w:highlight w:val="none"/>
                    </w:rPr>
                    <w:t>g/m</w:t>
                  </w:r>
                  <w:r>
                    <w:rPr>
                      <w:rFonts w:hint="default" w:ascii="Times New Roman" w:hAnsi="Times New Roman" w:eastAsia="宋体" w:cs="Times New Roman"/>
                      <w:color w:val="auto"/>
                      <w:kern w:val="0"/>
                      <w:sz w:val="21"/>
                      <w:szCs w:val="21"/>
                      <w:highlight w:val="none"/>
                      <w:vertAlign w:val="superscript"/>
                    </w:rPr>
                    <w:t>3</w:t>
                  </w:r>
                </w:p>
              </w:tc>
            </w:tr>
            <w:tr w14:paraId="52529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06" w:type="pct"/>
                  <w:vMerge w:val="continue"/>
                  <w:noWrap w:val="0"/>
                  <w:vAlign w:val="center"/>
                </w:tcPr>
                <w:p w14:paraId="4079B5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407" w:type="pct"/>
                  <w:noWrap w:val="0"/>
                  <w:vAlign w:val="center"/>
                </w:tcPr>
                <w:p w14:paraId="558679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日</w:t>
                  </w:r>
                  <w:r>
                    <w:rPr>
                      <w:rFonts w:hint="default" w:ascii="Times New Roman" w:hAnsi="Times New Roman" w:eastAsia="宋体" w:cs="Times New Roman"/>
                      <w:color w:val="auto"/>
                      <w:kern w:val="0"/>
                      <w:sz w:val="21"/>
                      <w:szCs w:val="21"/>
                      <w:highlight w:val="none"/>
                    </w:rPr>
                    <w:t>平均</w:t>
                  </w:r>
                </w:p>
              </w:tc>
              <w:tc>
                <w:tcPr>
                  <w:tcW w:w="1930" w:type="pct"/>
                  <w:noWrap w:val="0"/>
                  <w:vAlign w:val="center"/>
                </w:tcPr>
                <w:p w14:paraId="363E95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150</w:t>
                  </w:r>
                </w:p>
              </w:tc>
              <w:tc>
                <w:tcPr>
                  <w:tcW w:w="755" w:type="pct"/>
                  <w:vMerge w:val="continue"/>
                  <w:noWrap w:val="0"/>
                  <w:vAlign w:val="center"/>
                </w:tcPr>
                <w:p w14:paraId="0A169B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p>
              </w:tc>
            </w:tr>
            <w:tr w14:paraId="1A7E0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06" w:type="pct"/>
                  <w:vMerge w:val="continue"/>
                  <w:noWrap w:val="0"/>
                  <w:vAlign w:val="center"/>
                </w:tcPr>
                <w:p w14:paraId="46F69A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407" w:type="pct"/>
                  <w:noWrap w:val="0"/>
                  <w:vAlign w:val="center"/>
                </w:tcPr>
                <w:p w14:paraId="59B5A5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1小时平均</w:t>
                  </w:r>
                </w:p>
              </w:tc>
              <w:tc>
                <w:tcPr>
                  <w:tcW w:w="1930" w:type="pct"/>
                  <w:noWrap w:val="0"/>
                  <w:vAlign w:val="center"/>
                </w:tcPr>
                <w:p w14:paraId="69F267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500</w:t>
                  </w:r>
                </w:p>
              </w:tc>
              <w:tc>
                <w:tcPr>
                  <w:tcW w:w="755" w:type="pct"/>
                  <w:vMerge w:val="continue"/>
                  <w:noWrap w:val="0"/>
                  <w:vAlign w:val="center"/>
                </w:tcPr>
                <w:p w14:paraId="2FAC35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p>
              </w:tc>
            </w:tr>
            <w:tr w14:paraId="0D285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06" w:type="pct"/>
                  <w:vMerge w:val="restart"/>
                  <w:noWrap w:val="0"/>
                  <w:vAlign w:val="center"/>
                </w:tcPr>
                <w:p w14:paraId="23952F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NO</w:t>
                  </w:r>
                  <w:r>
                    <w:rPr>
                      <w:rFonts w:hint="default" w:ascii="Times New Roman" w:hAnsi="Times New Roman" w:eastAsia="宋体" w:cs="Times New Roman"/>
                      <w:color w:val="auto"/>
                      <w:kern w:val="0"/>
                      <w:sz w:val="21"/>
                      <w:szCs w:val="21"/>
                      <w:highlight w:val="none"/>
                      <w:vertAlign w:val="subscript"/>
                    </w:rPr>
                    <w:t>2</w:t>
                  </w:r>
                </w:p>
              </w:tc>
              <w:tc>
                <w:tcPr>
                  <w:tcW w:w="1407" w:type="pct"/>
                  <w:noWrap w:val="0"/>
                  <w:vAlign w:val="center"/>
                </w:tcPr>
                <w:p w14:paraId="7933B2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年平均</w:t>
                  </w:r>
                </w:p>
              </w:tc>
              <w:tc>
                <w:tcPr>
                  <w:tcW w:w="1930" w:type="pct"/>
                  <w:noWrap w:val="0"/>
                  <w:vAlign w:val="center"/>
                </w:tcPr>
                <w:p w14:paraId="3D2AAE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40</w:t>
                  </w:r>
                </w:p>
              </w:tc>
              <w:tc>
                <w:tcPr>
                  <w:tcW w:w="755" w:type="pct"/>
                  <w:vMerge w:val="continue"/>
                  <w:noWrap w:val="0"/>
                  <w:vAlign w:val="center"/>
                </w:tcPr>
                <w:p w14:paraId="2D477C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p>
              </w:tc>
            </w:tr>
            <w:tr w14:paraId="73625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06" w:type="pct"/>
                  <w:vMerge w:val="continue"/>
                  <w:noWrap w:val="0"/>
                  <w:vAlign w:val="center"/>
                </w:tcPr>
                <w:p w14:paraId="0E4D4C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407" w:type="pct"/>
                  <w:noWrap w:val="0"/>
                  <w:vAlign w:val="center"/>
                </w:tcPr>
                <w:p w14:paraId="073801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日</w:t>
                  </w:r>
                  <w:r>
                    <w:rPr>
                      <w:rFonts w:hint="default" w:ascii="Times New Roman" w:hAnsi="Times New Roman" w:eastAsia="宋体" w:cs="Times New Roman"/>
                      <w:color w:val="auto"/>
                      <w:kern w:val="0"/>
                      <w:sz w:val="21"/>
                      <w:szCs w:val="21"/>
                      <w:highlight w:val="none"/>
                    </w:rPr>
                    <w:t>平均</w:t>
                  </w:r>
                </w:p>
              </w:tc>
              <w:tc>
                <w:tcPr>
                  <w:tcW w:w="1930" w:type="pct"/>
                  <w:noWrap w:val="0"/>
                  <w:vAlign w:val="center"/>
                </w:tcPr>
                <w:p w14:paraId="6C1E1F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80</w:t>
                  </w:r>
                </w:p>
              </w:tc>
              <w:tc>
                <w:tcPr>
                  <w:tcW w:w="755" w:type="pct"/>
                  <w:vMerge w:val="continue"/>
                  <w:noWrap w:val="0"/>
                  <w:vAlign w:val="center"/>
                </w:tcPr>
                <w:p w14:paraId="16461C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p>
              </w:tc>
            </w:tr>
            <w:tr w14:paraId="3D14E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06" w:type="pct"/>
                  <w:vMerge w:val="continue"/>
                  <w:noWrap w:val="0"/>
                  <w:vAlign w:val="center"/>
                </w:tcPr>
                <w:p w14:paraId="7B6047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407" w:type="pct"/>
                  <w:noWrap w:val="0"/>
                  <w:vAlign w:val="center"/>
                </w:tcPr>
                <w:p w14:paraId="004AAF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1小时平均</w:t>
                  </w:r>
                </w:p>
              </w:tc>
              <w:tc>
                <w:tcPr>
                  <w:tcW w:w="1930" w:type="pct"/>
                  <w:noWrap w:val="0"/>
                  <w:vAlign w:val="center"/>
                </w:tcPr>
                <w:p w14:paraId="247828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200</w:t>
                  </w:r>
                </w:p>
              </w:tc>
              <w:tc>
                <w:tcPr>
                  <w:tcW w:w="755" w:type="pct"/>
                  <w:vMerge w:val="continue"/>
                  <w:noWrap w:val="0"/>
                  <w:vAlign w:val="center"/>
                </w:tcPr>
                <w:p w14:paraId="01A701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p>
              </w:tc>
            </w:tr>
            <w:tr w14:paraId="6F33A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06" w:type="pct"/>
                  <w:vMerge w:val="restart"/>
                  <w:shd w:val="clear" w:color="auto" w:fill="auto"/>
                  <w:noWrap w:val="0"/>
                  <w:vAlign w:val="center"/>
                </w:tcPr>
                <w:p w14:paraId="0DAE61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CO</w:t>
                  </w:r>
                </w:p>
              </w:tc>
              <w:tc>
                <w:tcPr>
                  <w:tcW w:w="1407" w:type="pct"/>
                  <w:shd w:val="clear" w:color="auto" w:fill="auto"/>
                  <w:noWrap w:val="0"/>
                  <w:vAlign w:val="center"/>
                </w:tcPr>
                <w:p w14:paraId="14E1C0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日</w:t>
                  </w:r>
                  <w:r>
                    <w:rPr>
                      <w:rFonts w:hint="default" w:ascii="Times New Roman" w:hAnsi="Times New Roman" w:eastAsia="宋体" w:cs="Times New Roman"/>
                      <w:color w:val="auto"/>
                      <w:kern w:val="0"/>
                      <w:sz w:val="21"/>
                      <w:szCs w:val="21"/>
                      <w:highlight w:val="none"/>
                    </w:rPr>
                    <w:t>平均</w:t>
                  </w:r>
                </w:p>
              </w:tc>
              <w:tc>
                <w:tcPr>
                  <w:tcW w:w="1930" w:type="pct"/>
                  <w:shd w:val="clear" w:color="auto" w:fill="auto"/>
                  <w:noWrap w:val="0"/>
                  <w:vAlign w:val="center"/>
                </w:tcPr>
                <w:p w14:paraId="02106B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4</w:t>
                  </w:r>
                </w:p>
              </w:tc>
              <w:tc>
                <w:tcPr>
                  <w:tcW w:w="755" w:type="pct"/>
                  <w:vMerge w:val="restart"/>
                  <w:noWrap w:val="0"/>
                  <w:vAlign w:val="center"/>
                </w:tcPr>
                <w:p w14:paraId="3561A9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mg/m</w:t>
                  </w:r>
                  <w:r>
                    <w:rPr>
                      <w:rFonts w:hint="default" w:ascii="Times New Roman" w:hAnsi="Times New Roman" w:eastAsia="宋体" w:cs="Times New Roman"/>
                      <w:color w:val="auto"/>
                      <w:kern w:val="0"/>
                      <w:sz w:val="21"/>
                      <w:szCs w:val="21"/>
                      <w:highlight w:val="none"/>
                      <w:vertAlign w:val="superscript"/>
                    </w:rPr>
                    <w:t>3</w:t>
                  </w:r>
                </w:p>
              </w:tc>
            </w:tr>
            <w:tr w14:paraId="4E843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06" w:type="pct"/>
                  <w:vMerge w:val="continue"/>
                  <w:noWrap w:val="0"/>
                  <w:vAlign w:val="center"/>
                </w:tcPr>
                <w:p w14:paraId="562EDF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407" w:type="pct"/>
                  <w:shd w:val="clear" w:color="auto" w:fill="auto"/>
                  <w:noWrap w:val="0"/>
                  <w:vAlign w:val="center"/>
                </w:tcPr>
                <w:p w14:paraId="0C1E43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1小时平均</w:t>
                  </w:r>
                </w:p>
              </w:tc>
              <w:tc>
                <w:tcPr>
                  <w:tcW w:w="1930" w:type="pct"/>
                  <w:shd w:val="clear" w:color="auto" w:fill="auto"/>
                  <w:noWrap w:val="0"/>
                  <w:vAlign w:val="center"/>
                </w:tcPr>
                <w:p w14:paraId="05F65A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10</w:t>
                  </w:r>
                </w:p>
              </w:tc>
              <w:tc>
                <w:tcPr>
                  <w:tcW w:w="755" w:type="pct"/>
                  <w:vMerge w:val="continue"/>
                  <w:noWrap w:val="0"/>
                  <w:vAlign w:val="center"/>
                </w:tcPr>
                <w:p w14:paraId="2FF88E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p>
              </w:tc>
            </w:tr>
            <w:tr w14:paraId="070D7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06" w:type="pct"/>
                  <w:vMerge w:val="restart"/>
                  <w:noWrap w:val="0"/>
                  <w:vAlign w:val="center"/>
                </w:tcPr>
                <w:p w14:paraId="3D278A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O</w:t>
                  </w:r>
                  <w:r>
                    <w:rPr>
                      <w:rFonts w:hint="default" w:ascii="Times New Roman" w:hAnsi="Times New Roman" w:eastAsia="宋体" w:cs="Times New Roman"/>
                      <w:color w:val="auto"/>
                      <w:kern w:val="0"/>
                      <w:sz w:val="21"/>
                      <w:szCs w:val="21"/>
                      <w:highlight w:val="none"/>
                      <w:vertAlign w:val="subscript"/>
                    </w:rPr>
                    <w:t>3</w:t>
                  </w:r>
                </w:p>
              </w:tc>
              <w:tc>
                <w:tcPr>
                  <w:tcW w:w="1407" w:type="pct"/>
                  <w:noWrap w:val="0"/>
                  <w:vAlign w:val="center"/>
                </w:tcPr>
                <w:p w14:paraId="212DE3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日最大8小时平均</w:t>
                  </w:r>
                </w:p>
              </w:tc>
              <w:tc>
                <w:tcPr>
                  <w:tcW w:w="1930" w:type="pct"/>
                  <w:noWrap w:val="0"/>
                  <w:vAlign w:val="center"/>
                </w:tcPr>
                <w:p w14:paraId="63BDC9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160</w:t>
                  </w:r>
                </w:p>
              </w:tc>
              <w:tc>
                <w:tcPr>
                  <w:tcW w:w="755" w:type="pct"/>
                  <w:vMerge w:val="restart"/>
                  <w:noWrap w:val="0"/>
                  <w:vAlign w:val="center"/>
                </w:tcPr>
                <w:p w14:paraId="18F629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u</w:t>
                  </w:r>
                  <w:r>
                    <w:rPr>
                      <w:rFonts w:hint="default" w:ascii="Times New Roman" w:hAnsi="Times New Roman" w:eastAsia="宋体" w:cs="Times New Roman"/>
                      <w:color w:val="auto"/>
                      <w:kern w:val="0"/>
                      <w:sz w:val="21"/>
                      <w:szCs w:val="21"/>
                      <w:highlight w:val="none"/>
                    </w:rPr>
                    <w:t>g/m</w:t>
                  </w:r>
                  <w:r>
                    <w:rPr>
                      <w:rFonts w:hint="default" w:ascii="Times New Roman" w:hAnsi="Times New Roman" w:eastAsia="宋体" w:cs="Times New Roman"/>
                      <w:color w:val="auto"/>
                      <w:kern w:val="0"/>
                      <w:sz w:val="21"/>
                      <w:szCs w:val="21"/>
                      <w:highlight w:val="none"/>
                      <w:vertAlign w:val="superscript"/>
                    </w:rPr>
                    <w:t>3</w:t>
                  </w:r>
                </w:p>
              </w:tc>
            </w:tr>
            <w:tr w14:paraId="700ED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06" w:type="pct"/>
                  <w:vMerge w:val="continue"/>
                  <w:noWrap w:val="0"/>
                  <w:vAlign w:val="center"/>
                </w:tcPr>
                <w:p w14:paraId="74AACC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407" w:type="pct"/>
                  <w:noWrap w:val="0"/>
                  <w:vAlign w:val="center"/>
                </w:tcPr>
                <w:p w14:paraId="54081D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1小时平均</w:t>
                  </w:r>
                </w:p>
              </w:tc>
              <w:tc>
                <w:tcPr>
                  <w:tcW w:w="1930" w:type="pct"/>
                  <w:noWrap w:val="0"/>
                  <w:vAlign w:val="center"/>
                </w:tcPr>
                <w:p w14:paraId="645C11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200</w:t>
                  </w:r>
                </w:p>
              </w:tc>
              <w:tc>
                <w:tcPr>
                  <w:tcW w:w="755" w:type="pct"/>
                  <w:vMerge w:val="continue"/>
                  <w:noWrap w:val="0"/>
                  <w:vAlign w:val="center"/>
                </w:tcPr>
                <w:p w14:paraId="17ECF2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p>
              </w:tc>
            </w:tr>
            <w:tr w14:paraId="01B5B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06" w:type="pct"/>
                  <w:vMerge w:val="restart"/>
                  <w:noWrap w:val="0"/>
                  <w:vAlign w:val="center"/>
                </w:tcPr>
                <w:p w14:paraId="49A6A8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PM</w:t>
                  </w:r>
                  <w:r>
                    <w:rPr>
                      <w:rFonts w:hint="default" w:ascii="Times New Roman" w:hAnsi="Times New Roman" w:eastAsia="宋体" w:cs="Times New Roman"/>
                      <w:color w:val="auto"/>
                      <w:kern w:val="0"/>
                      <w:sz w:val="21"/>
                      <w:szCs w:val="21"/>
                      <w:highlight w:val="none"/>
                      <w:vertAlign w:val="subscript"/>
                    </w:rPr>
                    <w:t>10</w:t>
                  </w:r>
                </w:p>
              </w:tc>
              <w:tc>
                <w:tcPr>
                  <w:tcW w:w="1407" w:type="pct"/>
                  <w:noWrap w:val="0"/>
                  <w:vAlign w:val="center"/>
                </w:tcPr>
                <w:p w14:paraId="3AB23E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年平均</w:t>
                  </w:r>
                </w:p>
              </w:tc>
              <w:tc>
                <w:tcPr>
                  <w:tcW w:w="1930" w:type="pct"/>
                  <w:noWrap w:val="0"/>
                  <w:vAlign w:val="center"/>
                </w:tcPr>
                <w:p w14:paraId="1C8D2E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60</w:t>
                  </w:r>
                </w:p>
              </w:tc>
              <w:tc>
                <w:tcPr>
                  <w:tcW w:w="755" w:type="pct"/>
                  <w:vMerge w:val="continue"/>
                  <w:noWrap w:val="0"/>
                  <w:vAlign w:val="center"/>
                </w:tcPr>
                <w:p w14:paraId="095A4C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p>
              </w:tc>
            </w:tr>
            <w:tr w14:paraId="558B7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06" w:type="pct"/>
                  <w:vMerge w:val="continue"/>
                  <w:noWrap w:val="0"/>
                  <w:vAlign w:val="center"/>
                </w:tcPr>
                <w:p w14:paraId="7A10CB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407" w:type="pct"/>
                  <w:noWrap w:val="0"/>
                  <w:vAlign w:val="center"/>
                </w:tcPr>
                <w:p w14:paraId="4C2055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日</w:t>
                  </w:r>
                  <w:r>
                    <w:rPr>
                      <w:rFonts w:hint="default" w:ascii="Times New Roman" w:hAnsi="Times New Roman" w:eastAsia="宋体" w:cs="Times New Roman"/>
                      <w:color w:val="auto"/>
                      <w:kern w:val="0"/>
                      <w:sz w:val="21"/>
                      <w:szCs w:val="21"/>
                      <w:highlight w:val="none"/>
                    </w:rPr>
                    <w:t>平均</w:t>
                  </w:r>
                </w:p>
              </w:tc>
              <w:tc>
                <w:tcPr>
                  <w:tcW w:w="1930" w:type="pct"/>
                  <w:noWrap w:val="0"/>
                  <w:vAlign w:val="center"/>
                </w:tcPr>
                <w:p w14:paraId="5F9719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120</w:t>
                  </w:r>
                </w:p>
              </w:tc>
              <w:tc>
                <w:tcPr>
                  <w:tcW w:w="755" w:type="pct"/>
                  <w:vMerge w:val="continue"/>
                  <w:noWrap w:val="0"/>
                  <w:vAlign w:val="center"/>
                </w:tcPr>
                <w:p w14:paraId="7361E3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p>
              </w:tc>
            </w:tr>
            <w:tr w14:paraId="5C755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06" w:type="pct"/>
                  <w:vMerge w:val="restart"/>
                  <w:noWrap w:val="0"/>
                  <w:vAlign w:val="center"/>
                </w:tcPr>
                <w:p w14:paraId="5410F3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PM</w:t>
                  </w:r>
                  <w:r>
                    <w:rPr>
                      <w:rFonts w:hint="default" w:ascii="Times New Roman" w:hAnsi="Times New Roman" w:eastAsia="宋体" w:cs="Times New Roman"/>
                      <w:color w:val="auto"/>
                      <w:kern w:val="0"/>
                      <w:sz w:val="21"/>
                      <w:szCs w:val="21"/>
                      <w:highlight w:val="none"/>
                      <w:vertAlign w:val="subscript"/>
                    </w:rPr>
                    <w:t>2.5</w:t>
                  </w:r>
                </w:p>
              </w:tc>
              <w:tc>
                <w:tcPr>
                  <w:tcW w:w="1407" w:type="pct"/>
                  <w:noWrap w:val="0"/>
                  <w:vAlign w:val="center"/>
                </w:tcPr>
                <w:p w14:paraId="7C442F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年平均</w:t>
                  </w:r>
                </w:p>
              </w:tc>
              <w:tc>
                <w:tcPr>
                  <w:tcW w:w="1930" w:type="pct"/>
                  <w:noWrap w:val="0"/>
                  <w:vAlign w:val="center"/>
                </w:tcPr>
                <w:p w14:paraId="28835A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3</w:t>
                  </w:r>
                  <w:r>
                    <w:rPr>
                      <w:rFonts w:hint="default" w:ascii="Times New Roman" w:hAnsi="Times New Roman" w:eastAsia="宋体" w:cs="Times New Roman"/>
                      <w:color w:val="auto"/>
                      <w:kern w:val="0"/>
                      <w:sz w:val="21"/>
                      <w:szCs w:val="21"/>
                      <w:highlight w:val="none"/>
                      <w:lang w:val="en-US" w:eastAsia="zh-CN"/>
                    </w:rPr>
                    <w:t>0</w:t>
                  </w:r>
                </w:p>
              </w:tc>
              <w:tc>
                <w:tcPr>
                  <w:tcW w:w="755" w:type="pct"/>
                  <w:vMerge w:val="continue"/>
                  <w:noWrap w:val="0"/>
                  <w:vAlign w:val="center"/>
                </w:tcPr>
                <w:p w14:paraId="05ACB2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p>
              </w:tc>
            </w:tr>
            <w:tr w14:paraId="1230A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06" w:type="pct"/>
                  <w:vMerge w:val="continue"/>
                  <w:noWrap w:val="0"/>
                  <w:vAlign w:val="center"/>
                </w:tcPr>
                <w:p w14:paraId="0E4577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407" w:type="pct"/>
                  <w:noWrap w:val="0"/>
                  <w:vAlign w:val="center"/>
                </w:tcPr>
                <w:p w14:paraId="4ACAAE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日</w:t>
                  </w:r>
                  <w:r>
                    <w:rPr>
                      <w:rFonts w:hint="default" w:ascii="Times New Roman" w:hAnsi="Times New Roman" w:eastAsia="宋体" w:cs="Times New Roman"/>
                      <w:color w:val="auto"/>
                      <w:kern w:val="0"/>
                      <w:sz w:val="21"/>
                      <w:szCs w:val="21"/>
                      <w:highlight w:val="none"/>
                    </w:rPr>
                    <w:t>平均</w:t>
                  </w:r>
                </w:p>
              </w:tc>
              <w:tc>
                <w:tcPr>
                  <w:tcW w:w="1930" w:type="pct"/>
                  <w:noWrap w:val="0"/>
                  <w:vAlign w:val="center"/>
                </w:tcPr>
                <w:p w14:paraId="0325F8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60</w:t>
                  </w:r>
                </w:p>
              </w:tc>
              <w:tc>
                <w:tcPr>
                  <w:tcW w:w="755" w:type="pct"/>
                  <w:vMerge w:val="continue"/>
                  <w:noWrap w:val="0"/>
                  <w:vAlign w:val="center"/>
                </w:tcPr>
                <w:p w14:paraId="55B70E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p>
              </w:tc>
            </w:tr>
            <w:tr w14:paraId="52816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06" w:type="pct"/>
                  <w:vMerge w:val="restart"/>
                  <w:noWrap w:val="0"/>
                  <w:vAlign w:val="center"/>
                </w:tcPr>
                <w:p w14:paraId="544CBD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TSP</w:t>
                  </w:r>
                </w:p>
              </w:tc>
              <w:tc>
                <w:tcPr>
                  <w:tcW w:w="1407" w:type="pct"/>
                  <w:shd w:val="clear" w:color="auto" w:fill="auto"/>
                  <w:noWrap w:val="0"/>
                  <w:vAlign w:val="center"/>
                </w:tcPr>
                <w:p w14:paraId="2CA1FA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年平均</w:t>
                  </w:r>
                </w:p>
              </w:tc>
              <w:tc>
                <w:tcPr>
                  <w:tcW w:w="1930" w:type="pct"/>
                  <w:noWrap w:val="0"/>
                  <w:vAlign w:val="center"/>
                </w:tcPr>
                <w:p w14:paraId="1FEED9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200</w:t>
                  </w:r>
                </w:p>
              </w:tc>
              <w:tc>
                <w:tcPr>
                  <w:tcW w:w="755" w:type="pct"/>
                  <w:vMerge w:val="continue"/>
                  <w:noWrap w:val="0"/>
                  <w:vAlign w:val="center"/>
                </w:tcPr>
                <w:p w14:paraId="25B08C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p>
              </w:tc>
            </w:tr>
            <w:tr w14:paraId="0F254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06" w:type="pct"/>
                  <w:vMerge w:val="continue"/>
                  <w:noWrap w:val="0"/>
                  <w:vAlign w:val="center"/>
                </w:tcPr>
                <w:p w14:paraId="5D3DDB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407" w:type="pct"/>
                  <w:shd w:val="clear" w:color="auto" w:fill="auto"/>
                  <w:noWrap w:val="0"/>
                  <w:vAlign w:val="center"/>
                </w:tcPr>
                <w:p w14:paraId="73E112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日</w:t>
                  </w:r>
                  <w:r>
                    <w:rPr>
                      <w:rFonts w:hint="default" w:ascii="Times New Roman" w:hAnsi="Times New Roman" w:eastAsia="宋体" w:cs="Times New Roman"/>
                      <w:color w:val="auto"/>
                      <w:kern w:val="0"/>
                      <w:sz w:val="21"/>
                      <w:szCs w:val="21"/>
                      <w:highlight w:val="none"/>
                    </w:rPr>
                    <w:t>平均</w:t>
                  </w:r>
                </w:p>
              </w:tc>
              <w:tc>
                <w:tcPr>
                  <w:tcW w:w="1930" w:type="pct"/>
                  <w:noWrap w:val="0"/>
                  <w:vAlign w:val="center"/>
                </w:tcPr>
                <w:p w14:paraId="63D988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300</w:t>
                  </w:r>
                </w:p>
              </w:tc>
              <w:tc>
                <w:tcPr>
                  <w:tcW w:w="755" w:type="pct"/>
                  <w:vMerge w:val="continue"/>
                  <w:noWrap w:val="0"/>
                  <w:vAlign w:val="center"/>
                </w:tcPr>
                <w:p w14:paraId="3B6DB6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rPr>
                  </w:pPr>
                </w:p>
              </w:tc>
            </w:tr>
          </w:tbl>
          <w:p w14:paraId="527C7995">
            <w:pPr>
              <w:spacing w:line="360" w:lineRule="auto"/>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2、地表水环境</w:t>
            </w:r>
          </w:p>
          <w:p w14:paraId="01302690">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与环境影响报告表执行标准一致，项目周边地表水体向土沟主要为农用灌溉用水，水质参照执行《地表水环境质量标准》（GB3838-2002）中的Ⅳ类标准，见下表。</w:t>
            </w:r>
          </w:p>
          <w:p w14:paraId="7BCD8D47">
            <w:pPr>
              <w:spacing w:line="360" w:lineRule="auto"/>
              <w:ind w:firstLine="422"/>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w:t>
            </w:r>
            <w:r>
              <w:rPr>
                <w:rFonts w:hint="eastAsia" w:ascii="Times New Roman" w:hAnsi="Times New Roman" w:cs="Times New Roman"/>
                <w:b/>
                <w:color w:val="auto"/>
                <w:sz w:val="21"/>
                <w:szCs w:val="21"/>
                <w:highlight w:val="none"/>
                <w:lang w:val="en-US" w:eastAsia="zh-CN"/>
              </w:rPr>
              <w:t>3-2</w:t>
            </w:r>
            <w:r>
              <w:rPr>
                <w:rFonts w:hint="default" w:ascii="Times New Roman" w:hAnsi="Times New Roman" w:cs="Times New Roman"/>
                <w:b/>
                <w:color w:val="auto"/>
                <w:sz w:val="21"/>
                <w:szCs w:val="21"/>
                <w:highlight w:val="none"/>
              </w:rPr>
              <w:t xml:space="preserve"> 地表水环境质量标准 （单位：mg/L，pH 无量纲）</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04"/>
              <w:gridCol w:w="2180"/>
              <w:gridCol w:w="2992"/>
            </w:tblGrid>
            <w:tr w14:paraId="74466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 w:hRule="atLeast"/>
                <w:jc w:val="center"/>
              </w:trPr>
              <w:tc>
                <w:tcPr>
                  <w:tcW w:w="1067" w:type="pct"/>
                  <w:vMerge w:val="restart"/>
                  <w:noWrap w:val="0"/>
                  <w:vAlign w:val="center"/>
                </w:tcPr>
                <w:p w14:paraId="06B706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序号</w:t>
                  </w:r>
                </w:p>
              </w:tc>
              <w:tc>
                <w:tcPr>
                  <w:tcW w:w="1657" w:type="pct"/>
                  <w:vMerge w:val="restart"/>
                  <w:noWrap w:val="0"/>
                  <w:vAlign w:val="center"/>
                </w:tcPr>
                <w:p w14:paraId="7EE21E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项目</w:t>
                  </w:r>
                </w:p>
              </w:tc>
              <w:tc>
                <w:tcPr>
                  <w:tcW w:w="2274" w:type="pct"/>
                  <w:noWrap w:val="0"/>
                  <w:vAlign w:val="center"/>
                </w:tcPr>
                <w:p w14:paraId="5A186B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标准值</w:t>
                  </w:r>
                </w:p>
              </w:tc>
            </w:tr>
            <w:tr w14:paraId="2210B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 w:hRule="atLeast"/>
                <w:jc w:val="center"/>
              </w:trPr>
              <w:tc>
                <w:tcPr>
                  <w:tcW w:w="1067" w:type="pct"/>
                  <w:vMerge w:val="continue"/>
                  <w:noWrap w:val="0"/>
                  <w:vAlign w:val="center"/>
                </w:tcPr>
                <w:p w14:paraId="0FCAF1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rPr>
                  </w:pPr>
                </w:p>
              </w:tc>
              <w:tc>
                <w:tcPr>
                  <w:tcW w:w="1657" w:type="pct"/>
                  <w:vMerge w:val="continue"/>
                  <w:noWrap w:val="0"/>
                  <w:vAlign w:val="center"/>
                </w:tcPr>
                <w:p w14:paraId="78A829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rPr>
                  </w:pPr>
                </w:p>
              </w:tc>
              <w:tc>
                <w:tcPr>
                  <w:tcW w:w="2274" w:type="pct"/>
                  <w:noWrap w:val="0"/>
                  <w:vAlign w:val="center"/>
                </w:tcPr>
                <w:p w14:paraId="69B2A7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Ⅳ</w:t>
                  </w:r>
                  <w:r>
                    <w:rPr>
                      <w:rFonts w:hint="default" w:ascii="Times New Roman" w:hAnsi="Times New Roman" w:eastAsia="宋体" w:cs="Times New Roman"/>
                      <w:color w:val="auto"/>
                      <w:kern w:val="0"/>
                      <w:sz w:val="21"/>
                      <w:szCs w:val="21"/>
                      <w:highlight w:val="none"/>
                      <w:lang w:val="en-US" w:eastAsia="zh-CN"/>
                    </w:rPr>
                    <w:t>类</w:t>
                  </w:r>
                </w:p>
              </w:tc>
            </w:tr>
            <w:tr w14:paraId="3AE7D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67" w:type="pct"/>
                  <w:noWrap w:val="0"/>
                  <w:vAlign w:val="center"/>
                </w:tcPr>
                <w:p w14:paraId="4D9BA7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w:t>
                  </w:r>
                </w:p>
              </w:tc>
              <w:tc>
                <w:tcPr>
                  <w:tcW w:w="1657" w:type="pct"/>
                  <w:noWrap w:val="0"/>
                  <w:vAlign w:val="center"/>
                </w:tcPr>
                <w:p w14:paraId="2277FB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pH</w:t>
                  </w:r>
                </w:p>
              </w:tc>
              <w:tc>
                <w:tcPr>
                  <w:tcW w:w="2274" w:type="pct"/>
                  <w:noWrap w:val="0"/>
                  <w:vAlign w:val="center"/>
                </w:tcPr>
                <w:p w14:paraId="36A9A7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6-9</w:t>
                  </w:r>
                </w:p>
              </w:tc>
            </w:tr>
            <w:tr w14:paraId="51E87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67" w:type="pct"/>
                  <w:noWrap w:val="0"/>
                  <w:vAlign w:val="center"/>
                </w:tcPr>
                <w:p w14:paraId="7FFDC4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w:t>
                  </w:r>
                </w:p>
              </w:tc>
              <w:tc>
                <w:tcPr>
                  <w:tcW w:w="1657" w:type="pct"/>
                  <w:noWrap w:val="0"/>
                  <w:vAlign w:val="center"/>
                </w:tcPr>
                <w:p w14:paraId="61EA9E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COD</w:t>
                  </w:r>
                </w:p>
              </w:tc>
              <w:tc>
                <w:tcPr>
                  <w:tcW w:w="2274" w:type="pct"/>
                  <w:noWrap w:val="0"/>
                  <w:vAlign w:val="center"/>
                </w:tcPr>
                <w:p w14:paraId="1E340C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30</w:t>
                  </w:r>
                </w:p>
              </w:tc>
            </w:tr>
            <w:tr w14:paraId="3A35E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67" w:type="pct"/>
                  <w:noWrap w:val="0"/>
                  <w:vAlign w:val="center"/>
                </w:tcPr>
                <w:p w14:paraId="7F4B75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w:t>
                  </w:r>
                </w:p>
              </w:tc>
              <w:tc>
                <w:tcPr>
                  <w:tcW w:w="1657" w:type="pct"/>
                  <w:noWrap w:val="0"/>
                  <w:vAlign w:val="center"/>
                </w:tcPr>
                <w:p w14:paraId="2E7833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BOD</w:t>
                  </w:r>
                  <w:r>
                    <w:rPr>
                      <w:rFonts w:hint="default" w:ascii="Times New Roman" w:hAnsi="Times New Roman" w:eastAsia="宋体" w:cs="Times New Roman"/>
                      <w:color w:val="auto"/>
                      <w:kern w:val="0"/>
                      <w:sz w:val="21"/>
                      <w:szCs w:val="21"/>
                      <w:highlight w:val="none"/>
                      <w:vertAlign w:val="subscript"/>
                      <w:lang w:val="en-US" w:eastAsia="zh-CN"/>
                    </w:rPr>
                    <w:t>5</w:t>
                  </w:r>
                </w:p>
              </w:tc>
              <w:tc>
                <w:tcPr>
                  <w:tcW w:w="2274" w:type="pct"/>
                  <w:noWrap w:val="0"/>
                  <w:vAlign w:val="center"/>
                </w:tcPr>
                <w:p w14:paraId="76D089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w:t>
                  </w:r>
                </w:p>
              </w:tc>
            </w:tr>
            <w:tr w14:paraId="52997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67" w:type="pct"/>
                  <w:noWrap w:val="0"/>
                  <w:vAlign w:val="center"/>
                </w:tcPr>
                <w:p w14:paraId="64844F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w:t>
                  </w:r>
                </w:p>
              </w:tc>
              <w:tc>
                <w:tcPr>
                  <w:tcW w:w="1657" w:type="pct"/>
                  <w:noWrap w:val="0"/>
                  <w:vAlign w:val="center"/>
                </w:tcPr>
                <w:p w14:paraId="4F3017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氨氮</w:t>
                  </w:r>
                </w:p>
              </w:tc>
              <w:tc>
                <w:tcPr>
                  <w:tcW w:w="2274" w:type="pct"/>
                  <w:noWrap w:val="0"/>
                  <w:vAlign w:val="center"/>
                </w:tcPr>
                <w:p w14:paraId="00271F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1.5</w:t>
                  </w:r>
                </w:p>
              </w:tc>
            </w:tr>
            <w:tr w14:paraId="7304E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67" w:type="pct"/>
                  <w:noWrap w:val="0"/>
                  <w:vAlign w:val="center"/>
                </w:tcPr>
                <w:p w14:paraId="6D4266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w:t>
                  </w:r>
                </w:p>
              </w:tc>
              <w:tc>
                <w:tcPr>
                  <w:tcW w:w="1657" w:type="pct"/>
                  <w:noWrap w:val="0"/>
                  <w:vAlign w:val="center"/>
                </w:tcPr>
                <w:p w14:paraId="395D12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总磷</w:t>
                  </w:r>
                </w:p>
              </w:tc>
              <w:tc>
                <w:tcPr>
                  <w:tcW w:w="2274" w:type="pct"/>
                  <w:noWrap w:val="0"/>
                  <w:vAlign w:val="center"/>
                </w:tcPr>
                <w:p w14:paraId="0A8395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0.3</w:t>
                  </w:r>
                </w:p>
              </w:tc>
            </w:tr>
            <w:tr w14:paraId="67750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67" w:type="pct"/>
                  <w:noWrap w:val="0"/>
                  <w:vAlign w:val="center"/>
                </w:tcPr>
                <w:p w14:paraId="4EE512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w:t>
                  </w:r>
                </w:p>
              </w:tc>
              <w:tc>
                <w:tcPr>
                  <w:tcW w:w="1657" w:type="pct"/>
                  <w:noWrap w:val="0"/>
                  <w:vAlign w:val="center"/>
                </w:tcPr>
                <w:p w14:paraId="322E5B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总氮</w:t>
                  </w:r>
                </w:p>
              </w:tc>
              <w:tc>
                <w:tcPr>
                  <w:tcW w:w="2274" w:type="pct"/>
                  <w:noWrap w:val="0"/>
                  <w:vAlign w:val="center"/>
                </w:tcPr>
                <w:p w14:paraId="44CEC4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1.5</w:t>
                  </w:r>
                </w:p>
              </w:tc>
            </w:tr>
          </w:tbl>
          <w:p w14:paraId="6F6C3154">
            <w:pPr>
              <w:spacing w:line="360" w:lineRule="auto"/>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3、声环境</w:t>
            </w:r>
          </w:p>
          <w:p w14:paraId="62DDDBE0">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与环境影响报告表执行标准一致，项目所在区域为声环境2类区，声环境执行《声环境质量标准》（GB3096-2008）中的2类标准。</w:t>
            </w:r>
          </w:p>
          <w:p w14:paraId="588ED049">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bCs/>
                <w:color w:val="auto"/>
                <w:sz w:val="21"/>
                <w:szCs w:val="21"/>
                <w:lang w:val="en-US" w:eastAsia="zh-CN"/>
              </w:rPr>
              <w:t>表 3-3 声环境质量标准    单位：dB（A）</w:t>
            </w:r>
          </w:p>
          <w:tbl>
            <w:tblPr>
              <w:tblStyle w:val="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28"/>
              <w:gridCol w:w="1631"/>
              <w:gridCol w:w="1817"/>
            </w:tblGrid>
            <w:tr w14:paraId="00055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2378" w:type="pct"/>
                  <w:vMerge w:val="restart"/>
                  <w:noWrap w:val="0"/>
                  <w:vAlign w:val="center"/>
                </w:tcPr>
                <w:p w14:paraId="38701F1F">
                  <w:pPr>
                    <w:spacing w:line="240" w:lineRule="auto"/>
                    <w:ind w:firstLine="0" w:firstLine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执行标准类别</w:t>
                  </w:r>
                </w:p>
              </w:tc>
              <w:tc>
                <w:tcPr>
                  <w:tcW w:w="2621" w:type="pct"/>
                  <w:gridSpan w:val="2"/>
                  <w:noWrap w:val="0"/>
                  <w:vAlign w:val="center"/>
                </w:tcPr>
                <w:p w14:paraId="6CCD5B03">
                  <w:pPr>
                    <w:spacing w:line="240" w:lineRule="auto"/>
                    <w:ind w:firstLine="0" w:firstLine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标准值</w:t>
                  </w:r>
                  <w:r>
                    <w:rPr>
                      <w:rFonts w:hint="eastAsia" w:ascii="Times New Roman" w:hAnsi="Times New Roman"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rPr>
                    <w:t>dB</w:t>
                  </w: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cs="Times New Roman"/>
                      <w:b w:val="0"/>
                      <w:bCs w:val="0"/>
                      <w:color w:val="auto"/>
                      <w:sz w:val="21"/>
                      <w:szCs w:val="21"/>
                      <w:highlight w:val="none"/>
                    </w:rPr>
                    <w:t>A</w:t>
                  </w:r>
                  <w:r>
                    <w:rPr>
                      <w:rFonts w:hint="default" w:ascii="Times New Roman" w:hAnsi="Times New Roman" w:cs="Times New Roman"/>
                      <w:b w:val="0"/>
                      <w:bCs w:val="0"/>
                      <w:color w:val="auto"/>
                      <w:sz w:val="21"/>
                      <w:szCs w:val="21"/>
                      <w:highlight w:val="none"/>
                      <w:lang w:eastAsia="zh-CN"/>
                    </w:rPr>
                    <w:t>）</w:t>
                  </w:r>
                </w:p>
              </w:tc>
            </w:tr>
            <w:tr w14:paraId="50C15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2378" w:type="pct"/>
                  <w:vMerge w:val="continue"/>
                  <w:noWrap w:val="0"/>
                  <w:vAlign w:val="center"/>
                </w:tcPr>
                <w:p w14:paraId="22ABFC4B">
                  <w:pPr>
                    <w:spacing w:line="240" w:lineRule="auto"/>
                    <w:ind w:firstLine="0" w:firstLineChars="0"/>
                    <w:jc w:val="center"/>
                    <w:rPr>
                      <w:rFonts w:hint="default" w:ascii="Times New Roman" w:hAnsi="Times New Roman" w:cs="Times New Roman"/>
                      <w:b w:val="0"/>
                      <w:bCs w:val="0"/>
                      <w:color w:val="auto"/>
                      <w:sz w:val="21"/>
                      <w:szCs w:val="21"/>
                      <w:highlight w:val="none"/>
                    </w:rPr>
                  </w:pPr>
                </w:p>
              </w:tc>
              <w:tc>
                <w:tcPr>
                  <w:tcW w:w="1240" w:type="pct"/>
                  <w:noWrap w:val="0"/>
                  <w:vAlign w:val="center"/>
                </w:tcPr>
                <w:p w14:paraId="1E11C139">
                  <w:pPr>
                    <w:spacing w:line="240" w:lineRule="auto"/>
                    <w:ind w:firstLine="0" w:firstLine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昼间</w:t>
                  </w:r>
                </w:p>
              </w:tc>
              <w:tc>
                <w:tcPr>
                  <w:tcW w:w="1381" w:type="pct"/>
                  <w:noWrap w:val="0"/>
                  <w:vAlign w:val="center"/>
                </w:tcPr>
                <w:p w14:paraId="65D06D99">
                  <w:pPr>
                    <w:spacing w:line="240" w:lineRule="auto"/>
                    <w:ind w:firstLine="0" w:firstLine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夜间</w:t>
                  </w:r>
                </w:p>
              </w:tc>
            </w:tr>
            <w:tr w14:paraId="7C18C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2378" w:type="pct"/>
                  <w:noWrap w:val="0"/>
                  <w:vAlign w:val="center"/>
                </w:tcPr>
                <w:p w14:paraId="58055953">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GB3096-2008中</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类标准</w:t>
                  </w:r>
                </w:p>
              </w:tc>
              <w:tc>
                <w:tcPr>
                  <w:tcW w:w="1240" w:type="pct"/>
                  <w:noWrap w:val="0"/>
                  <w:vAlign w:val="center"/>
                </w:tcPr>
                <w:p w14:paraId="415A6B94">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6</w:t>
                  </w:r>
                  <w:r>
                    <w:rPr>
                      <w:rFonts w:hint="default" w:ascii="Times New Roman" w:hAnsi="Times New Roman" w:cs="Times New Roman"/>
                      <w:color w:val="auto"/>
                      <w:sz w:val="21"/>
                      <w:szCs w:val="21"/>
                      <w:highlight w:val="none"/>
                      <w:lang w:val="en-US" w:eastAsia="zh-CN"/>
                    </w:rPr>
                    <w:t>0</w:t>
                  </w:r>
                </w:p>
              </w:tc>
              <w:tc>
                <w:tcPr>
                  <w:tcW w:w="1381" w:type="pct"/>
                  <w:noWrap w:val="0"/>
                  <w:vAlign w:val="center"/>
                </w:tcPr>
                <w:p w14:paraId="2EC4E90E">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r>
          </w:tbl>
          <w:p w14:paraId="196351A8">
            <w:pPr>
              <w:spacing w:line="360" w:lineRule="auto"/>
              <w:jc w:val="both"/>
              <w:rPr>
                <w:rFonts w:hint="default" w:ascii="Times New Roman" w:hAnsi="Times New Roman" w:eastAsia="宋体" w:cs="Times New Roman"/>
                <w:color w:val="auto"/>
                <w:sz w:val="24"/>
                <w:lang w:val="en-US" w:eastAsia="zh-CN"/>
              </w:rPr>
            </w:pPr>
          </w:p>
        </w:tc>
      </w:tr>
      <w:tr w14:paraId="24D7B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pct"/>
            <w:vAlign w:val="center"/>
          </w:tcPr>
          <w:p w14:paraId="662CB363">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污染物排放标准</w:t>
            </w:r>
          </w:p>
        </w:tc>
        <w:tc>
          <w:tcPr>
            <w:tcW w:w="3992" w:type="pct"/>
            <w:vAlign w:val="center"/>
          </w:tcPr>
          <w:p w14:paraId="6647BADB">
            <w:pPr>
              <w:spacing w:line="360" w:lineRule="auto"/>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val="en-US" w:eastAsia="zh-CN"/>
              </w:rPr>
              <w:t>废气</w:t>
            </w:r>
          </w:p>
          <w:p w14:paraId="4A7FC482">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本项目爆破、破碎及筛分等工序产生粉尘，执行《大气污染物综合排放标准》（GB16297-1996）中表 2 排放标准，标准限值详见下表。</w:t>
            </w:r>
          </w:p>
          <w:p w14:paraId="75D9AA0D">
            <w:p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 3-</w:t>
            </w:r>
            <w:r>
              <w:rPr>
                <w:rFonts w:hint="eastAsia"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 xml:space="preserve"> 废气排放标准</w:t>
            </w:r>
          </w:p>
          <w:tbl>
            <w:tblPr>
              <w:tblStyle w:val="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1315"/>
              <w:gridCol w:w="1315"/>
              <w:gridCol w:w="1315"/>
              <w:gridCol w:w="1316"/>
            </w:tblGrid>
            <w:tr w14:paraId="5FE9F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999" w:type="pct"/>
                  <w:noWrap w:val="0"/>
                  <w:vAlign w:val="center"/>
                </w:tcPr>
                <w:p w14:paraId="4539497F">
                  <w:pPr>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污染物</w:t>
                  </w:r>
                </w:p>
              </w:tc>
              <w:tc>
                <w:tcPr>
                  <w:tcW w:w="999" w:type="pct"/>
                  <w:noWrap w:val="0"/>
                  <w:vAlign w:val="center"/>
                </w:tcPr>
                <w:p w14:paraId="364D32D6">
                  <w:pPr>
                    <w:spacing w:line="240" w:lineRule="auto"/>
                    <w:ind w:firstLine="0" w:firstLine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最高允许排放浓度(mg/m</w:t>
                  </w:r>
                  <w:r>
                    <w:rPr>
                      <w:rFonts w:hint="default" w:ascii="Times New Roman" w:hAnsi="Times New Roman" w:cs="Times New Roman"/>
                      <w:b w:val="0"/>
                      <w:bCs w:val="0"/>
                      <w:color w:val="auto"/>
                      <w:sz w:val="21"/>
                      <w:szCs w:val="21"/>
                      <w:highlight w:val="none"/>
                      <w:vertAlign w:val="superscript"/>
                    </w:rPr>
                    <w:t>3</w:t>
                  </w:r>
                  <w:r>
                    <w:rPr>
                      <w:rFonts w:hint="default" w:ascii="Times New Roman" w:hAnsi="Times New Roman" w:cs="Times New Roman"/>
                      <w:b w:val="0"/>
                      <w:bCs w:val="0"/>
                      <w:color w:val="auto"/>
                      <w:sz w:val="21"/>
                      <w:szCs w:val="21"/>
                      <w:highlight w:val="none"/>
                    </w:rPr>
                    <w:t>)</w:t>
                  </w:r>
                </w:p>
              </w:tc>
              <w:tc>
                <w:tcPr>
                  <w:tcW w:w="999" w:type="pct"/>
                  <w:noWrap w:val="0"/>
                  <w:vAlign w:val="center"/>
                </w:tcPr>
                <w:p w14:paraId="3DEBDD0A">
                  <w:pPr>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排气筒高度（m）</w:t>
                  </w:r>
                </w:p>
              </w:tc>
              <w:tc>
                <w:tcPr>
                  <w:tcW w:w="999" w:type="pct"/>
                  <w:noWrap w:val="0"/>
                  <w:vAlign w:val="center"/>
                </w:tcPr>
                <w:p w14:paraId="24052D21">
                  <w:pPr>
                    <w:spacing w:line="240" w:lineRule="auto"/>
                    <w:ind w:firstLine="0" w:firstLine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最高允许排放速率(kg/h)</w:t>
                  </w:r>
                </w:p>
              </w:tc>
              <w:tc>
                <w:tcPr>
                  <w:tcW w:w="1000" w:type="pct"/>
                  <w:noWrap w:val="0"/>
                  <w:vAlign w:val="center"/>
                </w:tcPr>
                <w:p w14:paraId="0E7B36D3">
                  <w:pPr>
                    <w:spacing w:line="240" w:lineRule="auto"/>
                    <w:ind w:firstLine="0" w:firstLine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无组织排放监控浓度限值(mg/m</w:t>
                  </w:r>
                  <w:r>
                    <w:rPr>
                      <w:rFonts w:hint="default" w:ascii="Times New Roman" w:hAnsi="Times New Roman" w:cs="Times New Roman"/>
                      <w:b w:val="0"/>
                      <w:bCs w:val="0"/>
                      <w:color w:val="auto"/>
                      <w:sz w:val="21"/>
                      <w:szCs w:val="21"/>
                      <w:highlight w:val="none"/>
                      <w:vertAlign w:val="superscript"/>
                    </w:rPr>
                    <w:t>3</w:t>
                  </w:r>
                  <w:r>
                    <w:rPr>
                      <w:rFonts w:hint="default" w:ascii="Times New Roman" w:hAnsi="Times New Roman" w:cs="Times New Roman"/>
                      <w:b w:val="0"/>
                      <w:bCs w:val="0"/>
                      <w:color w:val="auto"/>
                      <w:sz w:val="21"/>
                      <w:szCs w:val="21"/>
                      <w:highlight w:val="none"/>
                    </w:rPr>
                    <w:t>)</w:t>
                  </w:r>
                </w:p>
              </w:tc>
            </w:tr>
            <w:tr w14:paraId="2990C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999" w:type="pct"/>
                  <w:noWrap w:val="0"/>
                  <w:vAlign w:val="center"/>
                </w:tcPr>
                <w:p w14:paraId="0B5EEF14">
                  <w:pPr>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颗粒物</w:t>
                  </w:r>
                </w:p>
              </w:tc>
              <w:tc>
                <w:tcPr>
                  <w:tcW w:w="999" w:type="pct"/>
                  <w:noWrap w:val="0"/>
                  <w:vAlign w:val="center"/>
                </w:tcPr>
                <w:p w14:paraId="6FE01987">
                  <w:pPr>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120</w:t>
                  </w:r>
                </w:p>
              </w:tc>
              <w:tc>
                <w:tcPr>
                  <w:tcW w:w="999" w:type="pct"/>
                  <w:noWrap w:val="0"/>
                  <w:vAlign w:val="center"/>
                </w:tcPr>
                <w:p w14:paraId="430A8764">
                  <w:pPr>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15</w:t>
                  </w:r>
                </w:p>
              </w:tc>
              <w:tc>
                <w:tcPr>
                  <w:tcW w:w="999" w:type="pct"/>
                  <w:noWrap w:val="0"/>
                  <w:vAlign w:val="center"/>
                </w:tcPr>
                <w:p w14:paraId="21539ED6">
                  <w:pPr>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3.5</w:t>
                  </w:r>
                </w:p>
              </w:tc>
              <w:tc>
                <w:tcPr>
                  <w:tcW w:w="1000" w:type="pct"/>
                  <w:noWrap w:val="0"/>
                  <w:vAlign w:val="center"/>
                </w:tcPr>
                <w:p w14:paraId="19BDFC18">
                  <w:pPr>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1.0</w:t>
                  </w:r>
                </w:p>
              </w:tc>
            </w:tr>
          </w:tbl>
          <w:p w14:paraId="71A82EC6">
            <w:pPr>
              <w:pStyle w:val="5"/>
              <w:keepNext w:val="0"/>
              <w:keepLines w:val="0"/>
              <w:pageBreakBefore w:val="0"/>
              <w:widowControl w:val="0"/>
              <w:kinsoku/>
              <w:wordWrap/>
              <w:overflowPunct/>
              <w:topLinePunct w:val="0"/>
              <w:autoSpaceDE/>
              <w:autoSpaceDN/>
              <w:bidi w:val="0"/>
              <w:adjustRightInd w:val="0"/>
              <w:snapToGrid/>
              <w:spacing w:line="360" w:lineRule="auto"/>
              <w:ind w:left="0" w:leftChars="0" w:firstLine="0"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w:t>
            </w:r>
            <w:r>
              <w:rPr>
                <w:rFonts w:hint="eastAsia" w:cs="Times New Roman"/>
                <w:lang w:val="en-US" w:eastAsia="zh-CN"/>
              </w:rPr>
              <w:t>废水</w:t>
            </w:r>
          </w:p>
          <w:p w14:paraId="0F4F48EB">
            <w:pPr>
              <w:pStyle w:val="5"/>
              <w:keepNext w:val="0"/>
              <w:keepLines w:val="0"/>
              <w:pageBreakBefore w:val="0"/>
              <w:widowControl w:val="0"/>
              <w:kinsoku/>
              <w:wordWrap/>
              <w:overflowPunct/>
              <w:topLinePunct w:val="0"/>
              <w:autoSpaceDE/>
              <w:autoSpaceDN/>
              <w:bidi w:val="0"/>
              <w:adjustRightInd w:val="0"/>
              <w:snapToGrid/>
              <w:spacing w:line="360" w:lineRule="auto"/>
              <w:ind w:left="0" w:leftChars="0" w:firstLine="472"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本项目无生产废水外排，生活污水经化粪池处理后回用于矿区复垦绿化。雨水经沉砂池沉淀处理全部回用于矿区生产用水，均不外排。</w:t>
            </w:r>
          </w:p>
          <w:p w14:paraId="434A4488">
            <w:pPr>
              <w:pStyle w:val="5"/>
              <w:keepNext w:val="0"/>
              <w:keepLines w:val="0"/>
              <w:pageBreakBefore w:val="0"/>
              <w:widowControl w:val="0"/>
              <w:kinsoku/>
              <w:wordWrap/>
              <w:overflowPunct/>
              <w:topLinePunct w:val="0"/>
              <w:autoSpaceDE/>
              <w:autoSpaceDN/>
              <w:bidi w:val="0"/>
              <w:adjustRightInd w:val="0"/>
              <w:snapToGrid/>
              <w:spacing w:line="360" w:lineRule="auto"/>
              <w:ind w:left="0" w:leftChars="0" w:firstLine="0"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3、噪声</w:t>
            </w:r>
          </w:p>
          <w:p w14:paraId="40572186">
            <w:pPr>
              <w:pStyle w:val="5"/>
              <w:keepNext w:val="0"/>
              <w:keepLines w:val="0"/>
              <w:pageBreakBefore w:val="0"/>
              <w:widowControl w:val="0"/>
              <w:kinsoku/>
              <w:wordWrap/>
              <w:overflowPunct/>
              <w:topLinePunct w:val="0"/>
              <w:autoSpaceDE/>
              <w:autoSpaceDN/>
              <w:bidi w:val="0"/>
              <w:adjustRightInd w:val="0"/>
              <w:snapToGrid/>
              <w:spacing w:line="360" w:lineRule="auto"/>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运营期噪声排放执行《工业企业厂界环境噪声排放标准》（GB12348-2008）中2类标准，具体标准值见下表。</w:t>
            </w:r>
          </w:p>
          <w:p w14:paraId="271422CB">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bCs/>
                <w:color w:val="auto"/>
                <w:sz w:val="21"/>
                <w:szCs w:val="21"/>
                <w:lang w:val="en-US" w:eastAsia="zh-CN"/>
              </w:rPr>
              <w:t>表3-</w:t>
            </w:r>
            <w:r>
              <w:rPr>
                <w:rFonts w:hint="eastAsia" w:ascii="Times New Roman" w:hAnsi="Times New Roman" w:eastAsia="宋体"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 xml:space="preserve"> 噪声排放标准    单位：dB（A）</w:t>
            </w:r>
          </w:p>
          <w:tbl>
            <w:tblPr>
              <w:tblStyle w:val="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28"/>
              <w:gridCol w:w="1631"/>
              <w:gridCol w:w="1817"/>
            </w:tblGrid>
            <w:tr w14:paraId="518E7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2378" w:type="pct"/>
                  <w:vMerge w:val="restart"/>
                  <w:noWrap w:val="0"/>
                  <w:vAlign w:val="center"/>
                </w:tcPr>
                <w:p w14:paraId="3BB27B69">
                  <w:pPr>
                    <w:spacing w:line="240" w:lineRule="auto"/>
                    <w:ind w:firstLine="0" w:firstLine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执行标准类别</w:t>
                  </w:r>
                </w:p>
              </w:tc>
              <w:tc>
                <w:tcPr>
                  <w:tcW w:w="2621" w:type="pct"/>
                  <w:gridSpan w:val="2"/>
                  <w:noWrap w:val="0"/>
                  <w:vAlign w:val="center"/>
                </w:tcPr>
                <w:p w14:paraId="33A4D958">
                  <w:pPr>
                    <w:spacing w:line="240" w:lineRule="auto"/>
                    <w:ind w:firstLine="0" w:firstLine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标准值[dB</w:t>
                  </w: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cs="Times New Roman"/>
                      <w:b w:val="0"/>
                      <w:bCs w:val="0"/>
                      <w:color w:val="auto"/>
                      <w:sz w:val="21"/>
                      <w:szCs w:val="21"/>
                      <w:highlight w:val="none"/>
                    </w:rPr>
                    <w:t>A</w:t>
                  </w: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cs="Times New Roman"/>
                      <w:b w:val="0"/>
                      <w:bCs w:val="0"/>
                      <w:color w:val="auto"/>
                      <w:sz w:val="21"/>
                      <w:szCs w:val="21"/>
                      <w:highlight w:val="none"/>
                    </w:rPr>
                    <w:t>]</w:t>
                  </w:r>
                </w:p>
              </w:tc>
            </w:tr>
            <w:tr w14:paraId="1503C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2378" w:type="pct"/>
                  <w:vMerge w:val="continue"/>
                  <w:noWrap w:val="0"/>
                  <w:vAlign w:val="center"/>
                </w:tcPr>
                <w:p w14:paraId="20847DE6">
                  <w:pPr>
                    <w:spacing w:line="240" w:lineRule="auto"/>
                    <w:ind w:firstLine="0" w:firstLineChars="0"/>
                    <w:jc w:val="center"/>
                    <w:rPr>
                      <w:rFonts w:hint="default" w:ascii="Times New Roman" w:hAnsi="Times New Roman" w:cs="Times New Roman"/>
                      <w:b w:val="0"/>
                      <w:bCs w:val="0"/>
                      <w:color w:val="auto"/>
                      <w:sz w:val="21"/>
                      <w:szCs w:val="21"/>
                      <w:highlight w:val="none"/>
                    </w:rPr>
                  </w:pPr>
                </w:p>
              </w:tc>
              <w:tc>
                <w:tcPr>
                  <w:tcW w:w="1240" w:type="pct"/>
                  <w:noWrap w:val="0"/>
                  <w:vAlign w:val="center"/>
                </w:tcPr>
                <w:p w14:paraId="585FDB41">
                  <w:pPr>
                    <w:spacing w:line="240" w:lineRule="auto"/>
                    <w:ind w:firstLine="0" w:firstLine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昼间</w:t>
                  </w:r>
                </w:p>
              </w:tc>
              <w:tc>
                <w:tcPr>
                  <w:tcW w:w="1381" w:type="pct"/>
                  <w:noWrap w:val="0"/>
                  <w:vAlign w:val="center"/>
                </w:tcPr>
                <w:p w14:paraId="38E8D501">
                  <w:pPr>
                    <w:spacing w:line="240" w:lineRule="auto"/>
                    <w:ind w:firstLine="0" w:firstLine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夜间</w:t>
                  </w:r>
                </w:p>
              </w:tc>
            </w:tr>
            <w:tr w14:paraId="4533F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2378" w:type="pct"/>
                  <w:noWrap w:val="0"/>
                  <w:vAlign w:val="center"/>
                </w:tcPr>
                <w:p w14:paraId="7A4F81CB">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GB12348-2008中</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类标准</w:t>
                  </w:r>
                </w:p>
              </w:tc>
              <w:tc>
                <w:tcPr>
                  <w:tcW w:w="1240" w:type="pct"/>
                  <w:noWrap w:val="0"/>
                  <w:vAlign w:val="center"/>
                </w:tcPr>
                <w:p w14:paraId="3FF24E13">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6</w:t>
                  </w:r>
                  <w:r>
                    <w:rPr>
                      <w:rFonts w:hint="default" w:ascii="Times New Roman" w:hAnsi="Times New Roman" w:cs="Times New Roman"/>
                      <w:color w:val="auto"/>
                      <w:sz w:val="21"/>
                      <w:szCs w:val="21"/>
                      <w:highlight w:val="none"/>
                      <w:lang w:val="en-US" w:eastAsia="zh-CN"/>
                    </w:rPr>
                    <w:t>0</w:t>
                  </w:r>
                </w:p>
              </w:tc>
              <w:tc>
                <w:tcPr>
                  <w:tcW w:w="1381" w:type="pct"/>
                  <w:noWrap w:val="0"/>
                  <w:vAlign w:val="center"/>
                </w:tcPr>
                <w:p w14:paraId="19B0D1B5">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r>
          </w:tbl>
          <w:p w14:paraId="5984C01E">
            <w:pPr>
              <w:pStyle w:val="5"/>
              <w:keepNext w:val="0"/>
              <w:keepLines w:val="0"/>
              <w:pageBreakBefore w:val="0"/>
              <w:widowControl w:val="0"/>
              <w:kinsoku/>
              <w:wordWrap/>
              <w:overflowPunct/>
              <w:topLinePunct w:val="0"/>
              <w:autoSpaceDE/>
              <w:autoSpaceDN/>
              <w:bidi w:val="0"/>
              <w:adjustRightInd w:val="0"/>
              <w:snapToGrid/>
              <w:spacing w:line="360" w:lineRule="auto"/>
              <w:ind w:left="0" w:leftChars="0" w:firstLine="0"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4、固体废物</w:t>
            </w:r>
          </w:p>
          <w:p w14:paraId="657DDC46">
            <w:pPr>
              <w:pStyle w:val="5"/>
              <w:keepNext w:val="0"/>
              <w:keepLines w:val="0"/>
              <w:pageBreakBefore w:val="0"/>
              <w:widowControl w:val="0"/>
              <w:kinsoku/>
              <w:wordWrap/>
              <w:overflowPunct/>
              <w:topLinePunct w:val="0"/>
              <w:autoSpaceDE/>
              <w:autoSpaceDN/>
              <w:bidi w:val="0"/>
              <w:adjustRightInd w:val="0"/>
              <w:snapToGrid/>
              <w:spacing w:line="360" w:lineRule="auto"/>
              <w:ind w:left="0" w:leftChars="0" w:firstLine="472"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一般工业固废执行《一般工业固体废物贮存和填埋污染控制标准》（GB18599-2020）中的相关规定；危险废物执行《危险废物贮存污染控制标准》（GB18597-2023）中的相关规定。</w:t>
            </w:r>
          </w:p>
          <w:p w14:paraId="62B0E989">
            <w:pPr>
              <w:rPr>
                <w:rFonts w:hint="default"/>
                <w:lang w:val="en-US" w:eastAsia="zh-CN"/>
              </w:rPr>
            </w:pPr>
          </w:p>
          <w:p w14:paraId="36FCA123">
            <w:pPr>
              <w:rPr>
                <w:rFonts w:hint="default"/>
                <w:lang w:val="en-US" w:eastAsia="zh-CN"/>
              </w:rPr>
            </w:pPr>
          </w:p>
          <w:p w14:paraId="53BA31D9">
            <w:pPr>
              <w:rPr>
                <w:rFonts w:hint="default"/>
                <w:lang w:val="en-US" w:eastAsia="zh-CN"/>
              </w:rPr>
            </w:pPr>
          </w:p>
        </w:tc>
      </w:tr>
      <w:tr w14:paraId="79A60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pct"/>
            <w:vAlign w:val="center"/>
          </w:tcPr>
          <w:p w14:paraId="1DF91B9D">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总量控制指标</w:t>
            </w:r>
          </w:p>
        </w:tc>
        <w:tc>
          <w:tcPr>
            <w:tcW w:w="3992" w:type="pct"/>
            <w:vAlign w:val="center"/>
          </w:tcPr>
          <w:p w14:paraId="42CBE27A">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p>
          <w:p w14:paraId="13D4288A">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p>
          <w:p w14:paraId="3D9FE226">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p>
          <w:p w14:paraId="1551672D">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p>
          <w:p w14:paraId="265E5CDB">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p>
          <w:p w14:paraId="509E1EBD">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p>
          <w:p w14:paraId="2414E63F">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p>
          <w:p w14:paraId="71621C48">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p>
          <w:p w14:paraId="711A1506">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p>
          <w:p w14:paraId="61116796">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p>
          <w:p w14:paraId="51619269">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p>
          <w:p w14:paraId="67A97FDF">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p>
          <w:p w14:paraId="0A287DAF">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p>
          <w:p w14:paraId="34D2E4E9">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根据建设项目主要污染物排放总量核定表可知（附件</w:t>
            </w:r>
            <w:r>
              <w:rPr>
                <w:rFonts w:hint="eastAsia"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lang w:val="en-US" w:eastAsia="zh-CN"/>
              </w:rPr>
              <w:t>），本项目新增主要污染物烟（粉）尘12.232t/a，从安徽攀望科技有限公司烟气超低排放改造及关闭安徽大显纸业有限公司共削减烟（粉）尘13.228吨中替代。</w:t>
            </w:r>
          </w:p>
          <w:p w14:paraId="00580C7D">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p>
          <w:p w14:paraId="766760B0">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p>
          <w:p w14:paraId="232FA26A">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p>
          <w:p w14:paraId="7DEF00A6">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p>
          <w:p w14:paraId="22299A92">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p>
          <w:p w14:paraId="46AD55E8">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p>
          <w:p w14:paraId="74990827">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p>
          <w:p w14:paraId="4B652F0E">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p>
          <w:p w14:paraId="44DCB21D">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p>
          <w:p w14:paraId="1E1297EC">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p>
          <w:p w14:paraId="532390FA">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p>
          <w:p w14:paraId="1D8D6645">
            <w:pPr>
              <w:spacing w:line="360" w:lineRule="auto"/>
              <w:ind w:firstLine="480" w:firstLineChars="200"/>
              <w:jc w:val="both"/>
              <w:rPr>
                <w:rFonts w:hint="default" w:ascii="Times New Roman" w:hAnsi="Times New Roman" w:eastAsia="宋体" w:cs="Times New Roman"/>
                <w:color w:val="auto"/>
                <w:sz w:val="24"/>
                <w:highlight w:val="none"/>
                <w:lang w:val="en-US" w:eastAsia="zh-CN"/>
              </w:rPr>
            </w:pPr>
          </w:p>
        </w:tc>
      </w:tr>
    </w:tbl>
    <w:p w14:paraId="21805782">
      <w:pPr>
        <w:rPr>
          <w:rFonts w:hint="default" w:eastAsiaTheme="minorEastAsia"/>
          <w:sz w:val="28"/>
          <w:szCs w:val="28"/>
          <w:lang w:val="en-US" w:eastAsia="zh-CN"/>
        </w:rPr>
        <w:sectPr>
          <w:pgSz w:w="11906" w:h="16838"/>
          <w:pgMar w:top="1440" w:right="1800" w:bottom="1440" w:left="1800" w:header="851" w:footer="992" w:gutter="0"/>
          <w:cols w:space="425" w:num="1"/>
          <w:docGrid w:type="lines" w:linePitch="312" w:charSpace="0"/>
        </w:sectPr>
      </w:pPr>
    </w:p>
    <w:p w14:paraId="778259CA">
      <w:pPr>
        <w:numPr>
          <w:ilvl w:val="0"/>
          <w:numId w:val="0"/>
        </w:numPr>
        <w:spacing w:line="360" w:lineRule="auto"/>
        <w:jc w:val="center"/>
        <w:outlineLvl w:val="0"/>
        <w:rPr>
          <w:rFonts w:hint="default" w:ascii="Times New Roman" w:hAnsi="Times New Roman" w:eastAsia="黑体" w:cs="Times New Roman"/>
          <w:b w:val="0"/>
          <w:bCs w:val="0"/>
          <w:sz w:val="30"/>
          <w:szCs w:val="30"/>
          <w:lang w:val="en-US" w:eastAsia="zh-CN"/>
        </w:rPr>
      </w:pPr>
      <w:r>
        <w:rPr>
          <w:rFonts w:hint="eastAsia" w:ascii="Times New Roman" w:hAnsi="Times New Roman" w:eastAsia="黑体" w:cs="Times New Roman"/>
          <w:b w:val="0"/>
          <w:bCs w:val="0"/>
          <w:sz w:val="30"/>
          <w:szCs w:val="30"/>
          <w:lang w:val="en-US" w:eastAsia="zh-CN"/>
        </w:rPr>
        <w:t>表4 工程概况</w:t>
      </w:r>
    </w:p>
    <w:tbl>
      <w:tblPr>
        <w:tblStyle w:val="1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7308"/>
      </w:tblGrid>
      <w:tr w14:paraId="38429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Align w:val="center"/>
          </w:tcPr>
          <w:p w14:paraId="7E111F84">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项目名称</w:t>
            </w:r>
          </w:p>
        </w:tc>
        <w:tc>
          <w:tcPr>
            <w:tcW w:w="4288" w:type="pct"/>
            <w:vAlign w:val="center"/>
          </w:tcPr>
          <w:p w14:paraId="370BC1D3">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灵璧县堌子山、九顶山矿区建筑石料用灰岩矿开发项目</w:t>
            </w:r>
          </w:p>
        </w:tc>
      </w:tr>
      <w:tr w14:paraId="29874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Align w:val="center"/>
          </w:tcPr>
          <w:p w14:paraId="18631624">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项目地理位置（附地理位置图）</w:t>
            </w:r>
          </w:p>
        </w:tc>
        <w:tc>
          <w:tcPr>
            <w:tcW w:w="4288" w:type="pct"/>
            <w:vAlign w:val="center"/>
          </w:tcPr>
          <w:p w14:paraId="51D96AD5">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与原环评中地理位置一致。项目所在地位于宿州市灵璧县九顶山、堌子山矿区，破碎加工区分为前端生产区和后端生产区，其中前端生产区设置在堌子山矿段西南角，后端生产区设置在马山头村西侧，采用封闭廊道连接。</w:t>
            </w:r>
          </w:p>
          <w:p w14:paraId="0C4EC498">
            <w:pPr>
              <w:pStyle w:val="13"/>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4345305" cy="3171190"/>
                  <wp:effectExtent l="0" t="0" r="17145" b="10160"/>
                  <wp:docPr id="33" name="图片 33" descr="附图3 实际建设阶段整体布局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附图3 实际建设阶段整体布局示意图"/>
                          <pic:cNvPicPr>
                            <a:picLocks noChangeAspect="1"/>
                          </pic:cNvPicPr>
                        </pic:nvPicPr>
                        <pic:blipFill>
                          <a:blip r:embed="rId4"/>
                          <a:stretch>
                            <a:fillRect/>
                          </a:stretch>
                        </pic:blipFill>
                        <pic:spPr>
                          <a:xfrm>
                            <a:off x="0" y="0"/>
                            <a:ext cx="4345305" cy="3171190"/>
                          </a:xfrm>
                          <a:prstGeom prst="rect">
                            <a:avLst/>
                          </a:prstGeom>
                        </pic:spPr>
                      </pic:pic>
                    </a:graphicData>
                  </a:graphic>
                </wp:inline>
              </w:drawing>
            </w:r>
          </w:p>
          <w:p w14:paraId="2CE7C88B">
            <w:pPr>
              <w:pStyle w:val="13"/>
              <w:jc w:val="center"/>
              <w:rPr>
                <w:rFonts w:hint="default" w:ascii="Times New Roman" w:hAnsi="Times New Roman" w:cs="Times New Roman"/>
                <w:lang w:val="en-US" w:eastAsia="zh-CN"/>
              </w:rPr>
            </w:pPr>
            <w:r>
              <w:rPr>
                <w:rFonts w:hint="default" w:ascii="Times New Roman" w:hAnsi="Times New Roman" w:cs="Times New Roman"/>
                <w:sz w:val="21"/>
                <w:szCs w:val="21"/>
                <w:lang w:val="en-US" w:eastAsia="zh-CN"/>
              </w:rPr>
              <w:t>图4-1 项目地理位置图</w:t>
            </w:r>
          </w:p>
        </w:tc>
      </w:tr>
      <w:tr w14:paraId="5FC52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14:paraId="7C0E68A5">
            <w:pPr>
              <w:spacing w:line="360" w:lineRule="auto"/>
              <w:jc w:val="both"/>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主要工程内容及规模：</w:t>
            </w:r>
          </w:p>
          <w:p w14:paraId="42E87055">
            <w:pPr>
              <w:pStyle w:val="13"/>
              <w:numPr>
                <w:ilvl w:val="0"/>
                <w:numId w:val="0"/>
              </w:numPr>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1、工程规模</w:t>
            </w:r>
          </w:p>
          <w:p w14:paraId="649C8E8B">
            <w:pPr>
              <w:pStyle w:val="12"/>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根据灵璧县及周边市区对建筑石料的需求，并根据矿产资源储量、开发利用方案等相关文件，宿州朝岳实业有限公司投资建设灵璧县堌子山、九顶山矿区建筑石料用灰岩矿开发项目，原环评建成后形成年产990万吨建筑石料的生产规模，实际生产规模为990万吨/年，不发生变化。</w:t>
            </w:r>
          </w:p>
          <w:p w14:paraId="542F5BEB">
            <w:pPr>
              <w:pStyle w:val="13"/>
              <w:numPr>
                <w:ilvl w:val="0"/>
                <w:numId w:val="0"/>
              </w:numPr>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2、工程建设内容</w:t>
            </w:r>
          </w:p>
          <w:p w14:paraId="1761F68B">
            <w:pPr>
              <w:keepNext w:val="0"/>
              <w:keepLines w:val="0"/>
              <w:pageBreakBefore w:val="0"/>
              <w:widowControl w:val="0"/>
              <w:kinsoku/>
              <w:wordWrap/>
              <w:overflowPunct/>
              <w:topLinePunct w:val="0"/>
              <w:autoSpaceDE/>
              <w:autoSpaceDN/>
              <w:bidi w:val="0"/>
              <w:adjustRightInd w:val="0"/>
              <w:snapToGrid/>
              <w:spacing w:line="360" w:lineRule="auto"/>
              <w:ind w:firstLine="482"/>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表</w:t>
            </w:r>
            <w:r>
              <w:rPr>
                <w:rFonts w:hint="default" w:ascii="Times New Roman" w:hAnsi="Times New Roman" w:cs="Times New Roman"/>
                <w:b/>
                <w:bCs w:val="0"/>
                <w:color w:val="auto"/>
                <w:sz w:val="21"/>
                <w:szCs w:val="21"/>
                <w:lang w:val="en-US" w:eastAsia="zh-CN"/>
              </w:rPr>
              <w:t>4-</w:t>
            </w:r>
            <w:r>
              <w:rPr>
                <w:rFonts w:hint="eastAsia" w:ascii="Times New Roman" w:hAnsi="Times New Roman" w:cs="Times New Roman"/>
                <w:b/>
                <w:bCs w:val="0"/>
                <w:color w:val="auto"/>
                <w:sz w:val="21"/>
                <w:szCs w:val="21"/>
                <w:lang w:val="en-US" w:eastAsia="zh-CN"/>
              </w:rPr>
              <w:t>1</w:t>
            </w:r>
            <w:r>
              <w:rPr>
                <w:rFonts w:hint="default" w:ascii="Times New Roman" w:hAnsi="Times New Roman" w:cs="Times New Roman"/>
                <w:b/>
                <w:bCs w:val="0"/>
                <w:color w:val="auto"/>
                <w:sz w:val="21"/>
                <w:szCs w:val="21"/>
              </w:rPr>
              <w:t xml:space="preserve"> </w:t>
            </w:r>
            <w:r>
              <w:rPr>
                <w:rFonts w:hint="default" w:ascii="Times New Roman" w:hAnsi="Times New Roman" w:cs="Times New Roman"/>
                <w:b/>
                <w:bCs w:val="0"/>
                <w:color w:val="auto"/>
                <w:sz w:val="21"/>
                <w:szCs w:val="21"/>
                <w:lang w:val="en-US" w:eastAsia="zh-CN"/>
              </w:rPr>
              <w:t>项目</w:t>
            </w:r>
            <w:r>
              <w:rPr>
                <w:rFonts w:hint="default" w:ascii="Times New Roman" w:hAnsi="Times New Roman" w:cs="Times New Roman"/>
                <w:b/>
                <w:bCs w:val="0"/>
                <w:color w:val="auto"/>
                <w:sz w:val="21"/>
                <w:szCs w:val="21"/>
              </w:rPr>
              <w:t>建设内容一览表</w:t>
            </w:r>
          </w:p>
          <w:tbl>
            <w:tblPr>
              <w:tblStyle w:val="1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
              <w:gridCol w:w="481"/>
              <w:gridCol w:w="370"/>
              <w:gridCol w:w="2884"/>
              <w:gridCol w:w="410"/>
              <w:gridCol w:w="2922"/>
              <w:gridCol w:w="819"/>
            </w:tblGrid>
            <w:tr w14:paraId="70786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242" w:type="pct"/>
                  <w:tcBorders>
                    <w:tl2br w:val="nil"/>
                    <w:tr2bl w:val="nil"/>
                  </w:tcBorders>
                  <w:vAlign w:val="center"/>
                </w:tcPr>
                <w:p w14:paraId="396A804E">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工程类别</w:t>
                  </w:r>
                </w:p>
              </w:tc>
              <w:tc>
                <w:tcPr>
                  <w:tcW w:w="290" w:type="pct"/>
                  <w:tcBorders>
                    <w:tl2br w:val="nil"/>
                    <w:tr2bl w:val="nil"/>
                  </w:tcBorders>
                  <w:vAlign w:val="center"/>
                </w:tcPr>
                <w:p w14:paraId="740E64BF">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单项工程</w:t>
                  </w:r>
                </w:p>
              </w:tc>
              <w:tc>
                <w:tcPr>
                  <w:tcW w:w="1962" w:type="pct"/>
                  <w:gridSpan w:val="2"/>
                  <w:tcBorders>
                    <w:tl2br w:val="nil"/>
                    <w:tr2bl w:val="nil"/>
                  </w:tcBorders>
                  <w:vAlign w:val="center"/>
                </w:tcPr>
                <w:p w14:paraId="1F092A42">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环评建设内容</w:t>
                  </w:r>
                </w:p>
              </w:tc>
              <w:tc>
                <w:tcPr>
                  <w:tcW w:w="2009" w:type="pct"/>
                  <w:gridSpan w:val="2"/>
                  <w:tcBorders>
                    <w:tl2br w:val="nil"/>
                    <w:tr2bl w:val="nil"/>
                  </w:tcBorders>
                  <w:vAlign w:val="center"/>
                </w:tcPr>
                <w:p w14:paraId="2AFF29F4">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实际建设内容</w:t>
                  </w:r>
                </w:p>
              </w:tc>
              <w:tc>
                <w:tcPr>
                  <w:tcW w:w="494" w:type="pct"/>
                  <w:tcBorders>
                    <w:tl2br w:val="nil"/>
                    <w:tr2bl w:val="nil"/>
                  </w:tcBorders>
                  <w:vAlign w:val="center"/>
                </w:tcPr>
                <w:p w14:paraId="33E8CEAE">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变化情况</w:t>
                  </w:r>
                </w:p>
              </w:tc>
            </w:tr>
            <w:tr w14:paraId="77DEE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242" w:type="pct"/>
                  <w:vMerge w:val="restart"/>
                  <w:tcBorders>
                    <w:tl2br w:val="nil"/>
                    <w:tr2bl w:val="nil"/>
                  </w:tcBorders>
                  <w:vAlign w:val="center"/>
                </w:tcPr>
                <w:p w14:paraId="2FCF54B4">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主体工程</w:t>
                  </w:r>
                </w:p>
              </w:tc>
              <w:tc>
                <w:tcPr>
                  <w:tcW w:w="290" w:type="pct"/>
                  <w:tcBorders>
                    <w:tl2br w:val="nil"/>
                    <w:tr2bl w:val="nil"/>
                  </w:tcBorders>
                  <w:vAlign w:val="center"/>
                </w:tcPr>
                <w:p w14:paraId="3112B9D6">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矿区面积</w:t>
                  </w:r>
                </w:p>
              </w:tc>
              <w:tc>
                <w:tcPr>
                  <w:tcW w:w="1962" w:type="pct"/>
                  <w:gridSpan w:val="2"/>
                  <w:tcBorders>
                    <w:tl2br w:val="nil"/>
                    <w:tr2bl w:val="nil"/>
                  </w:tcBorders>
                  <w:vAlign w:val="center"/>
                </w:tcPr>
                <w:p w14:paraId="18B0730A">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堌子山矿区中心地理坐标为东经117°40′1.89″，北纬33°55′5.17″，矿区采场面积约为1.2897km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sz w:val="21"/>
                      <w:szCs w:val="21"/>
                      <w:lang w:val="en-US" w:eastAsia="zh-CN"/>
                    </w:rPr>
                    <w:t>；九顶山矿区中心地理坐标为东经117°39′42.43″，北纬33°56′29.26″，矿区采场面积约为0.5387km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cs="Times New Roman"/>
                      <w:b w:val="0"/>
                      <w:bCs w:val="0"/>
                      <w:color w:val="auto"/>
                      <w:sz w:val="21"/>
                      <w:szCs w:val="21"/>
                      <w:lang w:val="en-US" w:eastAsia="zh-CN"/>
                    </w:rPr>
                    <w:t>。</w:t>
                  </w:r>
                </w:p>
              </w:tc>
              <w:tc>
                <w:tcPr>
                  <w:tcW w:w="2009" w:type="pct"/>
                  <w:gridSpan w:val="2"/>
                  <w:tcBorders>
                    <w:tl2br w:val="nil"/>
                    <w:tr2bl w:val="nil"/>
                  </w:tcBorders>
                  <w:vAlign w:val="center"/>
                </w:tcPr>
                <w:p w14:paraId="187D05A5">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堌子山矿区中心地理坐标为东经117°40′1.89″，北纬33°55′5.17″，矿区采场面积约为1.2897km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sz w:val="21"/>
                      <w:szCs w:val="21"/>
                      <w:lang w:val="en-US" w:eastAsia="zh-CN"/>
                    </w:rPr>
                    <w:t>；九顶山矿区中心地理坐标为东经117°39′42.43″，北纬33°56′29.26″，矿区采场面积约为0.5387km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cs="Times New Roman"/>
                      <w:b w:val="0"/>
                      <w:bCs w:val="0"/>
                      <w:color w:val="auto"/>
                      <w:sz w:val="21"/>
                      <w:szCs w:val="21"/>
                      <w:lang w:val="en-US" w:eastAsia="zh-CN"/>
                    </w:rPr>
                    <w:t>。</w:t>
                  </w:r>
                </w:p>
              </w:tc>
              <w:tc>
                <w:tcPr>
                  <w:tcW w:w="494" w:type="pct"/>
                  <w:tcBorders>
                    <w:tl2br w:val="nil"/>
                    <w:tr2bl w:val="nil"/>
                  </w:tcBorders>
                  <w:vAlign w:val="center"/>
                </w:tcPr>
                <w:p w14:paraId="70171046">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不变</w:t>
                  </w:r>
                </w:p>
              </w:tc>
            </w:tr>
            <w:tr w14:paraId="404AB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242" w:type="pct"/>
                  <w:vMerge w:val="continue"/>
                  <w:tcBorders>
                    <w:tl2br w:val="nil"/>
                    <w:tr2bl w:val="nil"/>
                  </w:tcBorders>
                  <w:vAlign w:val="center"/>
                </w:tcPr>
                <w:p w14:paraId="28A60B73">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p>
              </w:tc>
              <w:tc>
                <w:tcPr>
                  <w:tcW w:w="290" w:type="pct"/>
                  <w:tcBorders>
                    <w:tl2br w:val="nil"/>
                    <w:tr2bl w:val="nil"/>
                  </w:tcBorders>
                  <w:vAlign w:val="center"/>
                </w:tcPr>
                <w:p w14:paraId="1975D80C">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开采方式及顺序</w:t>
                  </w:r>
                </w:p>
              </w:tc>
              <w:tc>
                <w:tcPr>
                  <w:tcW w:w="1962" w:type="pct"/>
                  <w:gridSpan w:val="2"/>
                  <w:tcBorders>
                    <w:tl2br w:val="nil"/>
                    <w:tr2bl w:val="nil"/>
                  </w:tcBorders>
                  <w:vAlign w:val="center"/>
                </w:tcPr>
                <w:p w14:paraId="79611D35">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露天开采，采用自上而下水平分层开采，</w:t>
                  </w:r>
                  <w:r>
                    <w:rPr>
                      <w:rFonts w:hint="default"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横向采剥，纵向推进</w:t>
                  </w:r>
                  <w:r>
                    <w:rPr>
                      <w:rFonts w:hint="default"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w:t>
                  </w:r>
                </w:p>
              </w:tc>
              <w:tc>
                <w:tcPr>
                  <w:tcW w:w="2009" w:type="pct"/>
                  <w:gridSpan w:val="2"/>
                  <w:tcBorders>
                    <w:tl2br w:val="nil"/>
                    <w:tr2bl w:val="nil"/>
                  </w:tcBorders>
                  <w:vAlign w:val="center"/>
                </w:tcPr>
                <w:p w14:paraId="0BAA8ED7">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露天开采，采用自上而下水平分层开采，</w:t>
                  </w:r>
                  <w:r>
                    <w:rPr>
                      <w:rFonts w:hint="default"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横向采剥，纵向推进</w:t>
                  </w:r>
                  <w:r>
                    <w:rPr>
                      <w:rFonts w:hint="default"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w:t>
                  </w:r>
                </w:p>
              </w:tc>
              <w:tc>
                <w:tcPr>
                  <w:tcW w:w="494" w:type="pct"/>
                  <w:tcBorders>
                    <w:tl2br w:val="nil"/>
                    <w:tr2bl w:val="nil"/>
                  </w:tcBorders>
                  <w:vAlign w:val="center"/>
                </w:tcPr>
                <w:p w14:paraId="6C31EC3D">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不变</w:t>
                  </w:r>
                </w:p>
              </w:tc>
            </w:tr>
            <w:tr w14:paraId="4C54F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242" w:type="pct"/>
                  <w:vMerge w:val="continue"/>
                  <w:tcBorders>
                    <w:tl2br w:val="nil"/>
                    <w:tr2bl w:val="nil"/>
                  </w:tcBorders>
                  <w:vAlign w:val="center"/>
                </w:tcPr>
                <w:p w14:paraId="54500B41">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290" w:type="pct"/>
                  <w:tcBorders>
                    <w:tl2br w:val="nil"/>
                    <w:tr2bl w:val="nil"/>
                  </w:tcBorders>
                  <w:vAlign w:val="center"/>
                </w:tcPr>
                <w:p w14:paraId="78C12936">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采剥工艺</w:t>
                  </w:r>
                </w:p>
              </w:tc>
              <w:tc>
                <w:tcPr>
                  <w:tcW w:w="1962" w:type="pct"/>
                  <w:gridSpan w:val="2"/>
                  <w:tcBorders>
                    <w:tl2br w:val="nil"/>
                    <w:tr2bl w:val="nil"/>
                  </w:tcBorders>
                  <w:vAlign w:val="center"/>
                </w:tcPr>
                <w:p w14:paraId="5401B165">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堌子山矿段考虑周边民房和光伏发电站采用爆破开采方式和机械破碎开采方式相结合；九顶山矿段全部采用爆破开采方式；爆破安全距离为300m</w:t>
                  </w:r>
                  <w:r>
                    <w:rPr>
                      <w:rFonts w:hint="default" w:ascii="Times New Roman" w:hAnsi="Times New Roman" w:cs="Times New Roman"/>
                      <w:b w:val="0"/>
                      <w:bCs w:val="0"/>
                      <w:color w:val="auto"/>
                      <w:sz w:val="21"/>
                      <w:szCs w:val="21"/>
                      <w:lang w:val="en-US" w:eastAsia="zh-CN"/>
                    </w:rPr>
                    <w:t>。</w:t>
                  </w:r>
                </w:p>
              </w:tc>
              <w:tc>
                <w:tcPr>
                  <w:tcW w:w="2009" w:type="pct"/>
                  <w:gridSpan w:val="2"/>
                  <w:tcBorders>
                    <w:tl2br w:val="nil"/>
                    <w:tr2bl w:val="nil"/>
                  </w:tcBorders>
                  <w:vAlign w:val="center"/>
                </w:tcPr>
                <w:p w14:paraId="25E6F201">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堌子山矿段采用爆破开采方式（深孔爆破和控制爆破相结合）</w:t>
                  </w:r>
                  <w:r>
                    <w:rPr>
                      <w:rFonts w:hint="default"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九顶山矿段全部采用爆破开采方式</w:t>
                  </w:r>
                  <w:r>
                    <w:rPr>
                      <w:rFonts w:hint="default"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爆破安全距离为300m。</w:t>
                  </w:r>
                </w:p>
              </w:tc>
              <w:tc>
                <w:tcPr>
                  <w:tcW w:w="494" w:type="pct"/>
                  <w:tcBorders>
                    <w:tl2br w:val="nil"/>
                    <w:tr2bl w:val="nil"/>
                  </w:tcBorders>
                  <w:vAlign w:val="center"/>
                </w:tcPr>
                <w:p w14:paraId="513FFC87">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堌子山矿段</w:t>
                  </w:r>
                  <w:r>
                    <w:rPr>
                      <w:rFonts w:hint="default" w:ascii="Times New Roman" w:hAnsi="Times New Roman" w:cs="Times New Roman"/>
                      <w:b w:val="0"/>
                      <w:bCs w:val="0"/>
                      <w:color w:val="auto"/>
                      <w:sz w:val="21"/>
                      <w:szCs w:val="21"/>
                      <w:lang w:val="en-US" w:eastAsia="zh-CN"/>
                    </w:rPr>
                    <w:t>取消</w:t>
                  </w:r>
                  <w:r>
                    <w:rPr>
                      <w:rFonts w:hint="default" w:ascii="Times New Roman" w:hAnsi="Times New Roman" w:eastAsia="宋体" w:cs="Times New Roman"/>
                      <w:b w:val="0"/>
                      <w:bCs w:val="0"/>
                      <w:color w:val="auto"/>
                      <w:sz w:val="21"/>
                      <w:szCs w:val="21"/>
                      <w:lang w:val="en-US" w:eastAsia="zh-CN"/>
                    </w:rPr>
                    <w:t>机械破碎开采方式</w:t>
                  </w:r>
                </w:p>
              </w:tc>
            </w:tr>
            <w:tr w14:paraId="7C861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242" w:type="pct"/>
                  <w:vMerge w:val="continue"/>
                  <w:tcBorders>
                    <w:tl2br w:val="nil"/>
                    <w:tr2bl w:val="nil"/>
                  </w:tcBorders>
                  <w:vAlign w:val="center"/>
                </w:tcPr>
                <w:p w14:paraId="6C86A829">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290" w:type="pct"/>
                  <w:tcBorders>
                    <w:tl2br w:val="nil"/>
                    <w:tr2bl w:val="nil"/>
                  </w:tcBorders>
                  <w:vAlign w:val="center"/>
                </w:tcPr>
                <w:p w14:paraId="2231075A">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采场要素</w:t>
                  </w:r>
                </w:p>
              </w:tc>
              <w:tc>
                <w:tcPr>
                  <w:tcW w:w="1962" w:type="pct"/>
                  <w:gridSpan w:val="2"/>
                  <w:tcBorders>
                    <w:tl2br w:val="nil"/>
                    <w:tr2bl w:val="nil"/>
                  </w:tcBorders>
                  <w:vAlign w:val="center"/>
                </w:tcPr>
                <w:p w14:paraId="3453C553">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堌子山矿区设计开采标高+150m至+36m，九顶山矿区设计开采标高+187.8m至+60m；台阶高度15m，工作台阶坡面角70°，终了台阶坡面角65°，最终边坡角44°～47°，安全平台宽6m，清扫平台宽8m</w:t>
                  </w:r>
                  <w:r>
                    <w:rPr>
                      <w:rFonts w:hint="default" w:ascii="Times New Roman" w:hAnsi="Times New Roman" w:cs="Times New Roman"/>
                      <w:b w:val="0"/>
                      <w:bCs w:val="0"/>
                      <w:color w:val="auto"/>
                      <w:sz w:val="21"/>
                      <w:szCs w:val="21"/>
                      <w:lang w:val="en-US" w:eastAsia="zh-CN"/>
                    </w:rPr>
                    <w:t>。</w:t>
                  </w:r>
                </w:p>
              </w:tc>
              <w:tc>
                <w:tcPr>
                  <w:tcW w:w="2009" w:type="pct"/>
                  <w:gridSpan w:val="2"/>
                  <w:tcBorders>
                    <w:tl2br w:val="nil"/>
                    <w:tr2bl w:val="nil"/>
                  </w:tcBorders>
                  <w:vAlign w:val="center"/>
                </w:tcPr>
                <w:p w14:paraId="40EAAE65">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堌子山矿区设计开采标高+150m至+36m，九顶山矿区设计开采标高+187.8m至+60m；台阶高度15m，工作台阶坡面角70°，终了台阶坡面角65°，最终边坡角44°～47°，安全平台宽6m，清扫平台宽8m</w:t>
                  </w:r>
                  <w:r>
                    <w:rPr>
                      <w:rFonts w:hint="default" w:ascii="Times New Roman" w:hAnsi="Times New Roman" w:cs="Times New Roman"/>
                      <w:b w:val="0"/>
                      <w:bCs w:val="0"/>
                      <w:color w:val="auto"/>
                      <w:sz w:val="21"/>
                      <w:szCs w:val="21"/>
                      <w:lang w:val="en-US" w:eastAsia="zh-CN"/>
                    </w:rPr>
                    <w:t>。</w:t>
                  </w:r>
                </w:p>
              </w:tc>
              <w:tc>
                <w:tcPr>
                  <w:tcW w:w="494" w:type="pct"/>
                  <w:tcBorders>
                    <w:tl2br w:val="nil"/>
                    <w:tr2bl w:val="nil"/>
                  </w:tcBorders>
                  <w:vAlign w:val="center"/>
                </w:tcPr>
                <w:p w14:paraId="00F77CCF">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不变</w:t>
                  </w:r>
                </w:p>
              </w:tc>
            </w:tr>
            <w:tr w14:paraId="53442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2" w:type="pct"/>
                  <w:vMerge w:val="continue"/>
                  <w:tcBorders>
                    <w:tl2br w:val="nil"/>
                    <w:tr2bl w:val="nil"/>
                  </w:tcBorders>
                  <w:vAlign w:val="center"/>
                </w:tcPr>
                <w:p w14:paraId="0EA1F67C">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290" w:type="pct"/>
                  <w:vMerge w:val="restart"/>
                  <w:tcBorders>
                    <w:tl2br w:val="nil"/>
                    <w:tr2bl w:val="nil"/>
                  </w:tcBorders>
                  <w:vAlign w:val="center"/>
                </w:tcPr>
                <w:p w14:paraId="5F3629CA">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破碎加工</w:t>
                  </w:r>
                </w:p>
                <w:p w14:paraId="07518EA5">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区</w:t>
                  </w:r>
                </w:p>
              </w:tc>
              <w:tc>
                <w:tcPr>
                  <w:tcW w:w="1962" w:type="pct"/>
                  <w:gridSpan w:val="2"/>
                  <w:tcBorders>
                    <w:tl2br w:val="nil"/>
                    <w:tr2bl w:val="nil"/>
                  </w:tcBorders>
                  <w:vAlign w:val="center"/>
                </w:tcPr>
                <w:p w14:paraId="7D82AEB6">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两个矿区共用一个破碎加工区，分为前端生产区域和后端生产区域。前端区域设置在堌子山西南区，占地面积约3.73hm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sz w:val="21"/>
                      <w:szCs w:val="21"/>
                      <w:lang w:val="en-US" w:eastAsia="zh-CN"/>
                    </w:rPr>
                    <w:t>，建设1#、2#厂房和中间储库，后端生产区域设置在马山头村西侧，建设3#、4#厂房和骨料堆棚，占地面积约14.8hm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cs="Times New Roman"/>
                      <w:b w:val="0"/>
                      <w:bCs w:val="0"/>
                      <w:color w:val="auto"/>
                      <w:sz w:val="21"/>
                      <w:szCs w:val="21"/>
                      <w:lang w:val="en-US" w:eastAsia="zh-CN"/>
                    </w:rPr>
                    <w:t>。</w:t>
                  </w:r>
                </w:p>
              </w:tc>
              <w:tc>
                <w:tcPr>
                  <w:tcW w:w="2009" w:type="pct"/>
                  <w:gridSpan w:val="2"/>
                  <w:tcBorders>
                    <w:tl2br w:val="nil"/>
                    <w:tr2bl w:val="nil"/>
                  </w:tcBorders>
                  <w:vAlign w:val="center"/>
                </w:tcPr>
                <w:p w14:paraId="7079E309">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两个矿区共用一个破碎加工区，分为前端生产区域和后端生产区域。前端区域设置在堌子山西南区，占地面积约</w:t>
                  </w:r>
                  <w:r>
                    <w:rPr>
                      <w:rFonts w:hint="default" w:ascii="Times New Roman" w:hAnsi="Times New Roman" w:cs="Times New Roman"/>
                      <w:b w:val="0"/>
                      <w:bCs w:val="0"/>
                      <w:color w:val="auto"/>
                      <w:sz w:val="21"/>
                      <w:szCs w:val="21"/>
                      <w:lang w:val="en-US" w:eastAsia="zh-CN"/>
                    </w:rPr>
                    <w:t>1.42</w:t>
                  </w:r>
                  <w:r>
                    <w:rPr>
                      <w:rFonts w:hint="default" w:ascii="Times New Roman" w:hAnsi="Times New Roman" w:eastAsia="宋体" w:cs="Times New Roman"/>
                      <w:b w:val="0"/>
                      <w:bCs w:val="0"/>
                      <w:color w:val="auto"/>
                      <w:sz w:val="21"/>
                      <w:szCs w:val="21"/>
                      <w:lang w:val="en-US" w:eastAsia="zh-CN"/>
                    </w:rPr>
                    <w:t>hm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sz w:val="21"/>
                      <w:szCs w:val="21"/>
                      <w:lang w:val="en-US" w:eastAsia="zh-CN"/>
                    </w:rPr>
                    <w:t>，建设</w:t>
                  </w:r>
                  <w:r>
                    <w:rPr>
                      <w:rFonts w:hint="default" w:ascii="Times New Roman" w:hAnsi="Times New Roman" w:cs="Times New Roman"/>
                      <w:b w:val="0"/>
                      <w:bCs w:val="0"/>
                      <w:color w:val="auto"/>
                      <w:sz w:val="21"/>
                      <w:szCs w:val="21"/>
                      <w:lang w:val="en-US" w:eastAsia="zh-CN"/>
                    </w:rPr>
                    <w:t>粗破车间和1#、2#转运站</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cs="Times New Roman"/>
                      <w:b w:val="0"/>
                      <w:bCs w:val="0"/>
                      <w:color w:val="auto"/>
                      <w:sz w:val="21"/>
                      <w:szCs w:val="21"/>
                      <w:lang w:val="en-US" w:eastAsia="zh-CN"/>
                    </w:rPr>
                    <w:t>廊道区域建设3#转运站，</w:t>
                  </w:r>
                  <w:r>
                    <w:rPr>
                      <w:rFonts w:hint="default" w:ascii="Times New Roman" w:hAnsi="Times New Roman" w:eastAsia="宋体" w:cs="Times New Roman"/>
                      <w:b w:val="0"/>
                      <w:bCs w:val="0"/>
                      <w:color w:val="auto"/>
                      <w:sz w:val="21"/>
                      <w:szCs w:val="21"/>
                      <w:lang w:val="en-US" w:eastAsia="zh-CN"/>
                    </w:rPr>
                    <w:t>后端生产区域设置在马山头村西侧，建设</w:t>
                  </w:r>
                  <w:r>
                    <w:rPr>
                      <w:rFonts w:hint="default" w:ascii="Times New Roman" w:hAnsi="Times New Roman" w:cs="Times New Roman"/>
                      <w:b w:val="0"/>
                      <w:bCs w:val="0"/>
                      <w:color w:val="auto"/>
                      <w:sz w:val="21"/>
                      <w:szCs w:val="21"/>
                      <w:lang w:val="en-US" w:eastAsia="zh-CN"/>
                    </w:rPr>
                    <w:t>缓冲车间、细碎车间、4#转运站、1#筛分车间、5#转运站、2#筛分车间、成品库</w:t>
                  </w:r>
                  <w:r>
                    <w:rPr>
                      <w:rFonts w:hint="default" w:ascii="Times New Roman" w:hAnsi="Times New Roman" w:eastAsia="宋体" w:cs="Times New Roman"/>
                      <w:b w:val="0"/>
                      <w:bCs w:val="0"/>
                      <w:color w:val="auto"/>
                      <w:sz w:val="21"/>
                      <w:szCs w:val="21"/>
                      <w:lang w:val="en-US" w:eastAsia="zh-CN"/>
                    </w:rPr>
                    <w:t>，占地面积约14.8hm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cs="Times New Roman"/>
                      <w:b w:val="0"/>
                      <w:bCs w:val="0"/>
                      <w:color w:val="auto"/>
                      <w:sz w:val="21"/>
                      <w:szCs w:val="21"/>
                      <w:lang w:val="en-US" w:eastAsia="zh-CN"/>
                    </w:rPr>
                    <w:t>。</w:t>
                  </w:r>
                </w:p>
              </w:tc>
              <w:tc>
                <w:tcPr>
                  <w:tcW w:w="494" w:type="pct"/>
                  <w:vMerge w:val="restart"/>
                  <w:tcBorders>
                    <w:tl2br w:val="nil"/>
                    <w:tr2bl w:val="nil"/>
                  </w:tcBorders>
                  <w:vAlign w:val="center"/>
                </w:tcPr>
                <w:p w14:paraId="2FFC9B55">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前端生产区取消建设</w:t>
                  </w:r>
                  <w:r>
                    <w:rPr>
                      <w:rFonts w:hint="default" w:ascii="Times New Roman" w:hAnsi="Times New Roman" w:eastAsia="宋体" w:cs="Times New Roman"/>
                      <w:b w:val="0"/>
                      <w:bCs w:val="0"/>
                      <w:color w:val="auto"/>
                      <w:sz w:val="21"/>
                      <w:szCs w:val="21"/>
                      <w:lang w:val="en-US" w:eastAsia="zh-CN"/>
                    </w:rPr>
                    <w:t>2#厂房和中间储库</w:t>
                  </w:r>
                  <w:r>
                    <w:rPr>
                      <w:rFonts w:hint="default" w:ascii="Times New Roman" w:hAnsi="Times New Roman" w:cs="Times New Roman"/>
                      <w:b w:val="0"/>
                      <w:bCs w:val="0"/>
                      <w:color w:val="auto"/>
                      <w:sz w:val="21"/>
                      <w:szCs w:val="21"/>
                      <w:lang w:val="en-US" w:eastAsia="zh-CN"/>
                    </w:rPr>
                    <w:t>，新建1#、2#转运站；廊道区域新建3#转运站；后端生产区取消建设4#厂房，新建1#筛分车间、细碎车间、4#、5#转运站</w:t>
                  </w:r>
                </w:p>
              </w:tc>
            </w:tr>
            <w:tr w14:paraId="56EBB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trPr>
              <w:tc>
                <w:tcPr>
                  <w:tcW w:w="242" w:type="pct"/>
                  <w:vMerge w:val="continue"/>
                  <w:tcBorders>
                    <w:tl2br w:val="nil"/>
                    <w:tr2bl w:val="nil"/>
                  </w:tcBorders>
                  <w:vAlign w:val="center"/>
                </w:tcPr>
                <w:p w14:paraId="6D059CC0">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290" w:type="pct"/>
                  <w:vMerge w:val="continue"/>
                  <w:tcBorders>
                    <w:tl2br w:val="nil"/>
                    <w:tr2bl w:val="nil"/>
                  </w:tcBorders>
                  <w:vAlign w:val="center"/>
                </w:tcPr>
                <w:p w14:paraId="3003A50D">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223" w:type="pct"/>
                  <w:tcBorders>
                    <w:tl2br w:val="nil"/>
                    <w:tr2bl w:val="nil"/>
                  </w:tcBorders>
                  <w:vAlign w:val="center"/>
                </w:tcPr>
                <w:p w14:paraId="227B1877">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前端生产区</w:t>
                  </w:r>
                </w:p>
              </w:tc>
              <w:tc>
                <w:tcPr>
                  <w:tcW w:w="1739" w:type="pct"/>
                  <w:tcBorders>
                    <w:tl2br w:val="nil"/>
                    <w:tr2bl w:val="nil"/>
                  </w:tcBorders>
                  <w:vAlign w:val="center"/>
                </w:tcPr>
                <w:p w14:paraId="3C5636FB">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1#厂房：位于北部，为一级破碎区，面积806m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2#厂房：位于中部，为一级筛分和二级破碎区，面积约1428m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中间储库：位于南部，用于物料存放运输至廊道，储库直径为50m</w:t>
                  </w:r>
                  <w:r>
                    <w:rPr>
                      <w:rFonts w:hint="default" w:ascii="Times New Roman" w:hAnsi="Times New Roman" w:cs="Times New Roman"/>
                      <w:b w:val="0"/>
                      <w:bCs w:val="0"/>
                      <w:color w:val="auto"/>
                      <w:sz w:val="21"/>
                      <w:szCs w:val="21"/>
                      <w:lang w:val="en-US" w:eastAsia="zh-CN"/>
                    </w:rPr>
                    <w:t>。</w:t>
                  </w:r>
                </w:p>
              </w:tc>
              <w:tc>
                <w:tcPr>
                  <w:tcW w:w="247" w:type="pct"/>
                  <w:tcBorders>
                    <w:tl2br w:val="nil"/>
                    <w:tr2bl w:val="nil"/>
                  </w:tcBorders>
                  <w:shd w:val="clear" w:color="auto" w:fill="auto"/>
                  <w:vAlign w:val="center"/>
                </w:tcPr>
                <w:p w14:paraId="524BBC7D">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b w:val="0"/>
                      <w:bCs w:val="0"/>
                      <w:color w:val="auto"/>
                      <w:sz w:val="21"/>
                      <w:szCs w:val="21"/>
                      <w:lang w:val="en-US" w:eastAsia="zh-CN"/>
                    </w:rPr>
                    <w:t>前端生产区</w:t>
                  </w:r>
                </w:p>
              </w:tc>
              <w:tc>
                <w:tcPr>
                  <w:tcW w:w="1762" w:type="pct"/>
                  <w:tcBorders>
                    <w:tl2br w:val="nil"/>
                    <w:tr2bl w:val="nil"/>
                  </w:tcBorders>
                  <w:vAlign w:val="center"/>
                </w:tcPr>
                <w:p w14:paraId="1B98770C">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粗破车间（即为环评</w:t>
                  </w:r>
                  <w:r>
                    <w:rPr>
                      <w:rFonts w:hint="default" w:ascii="Times New Roman" w:hAnsi="Times New Roman" w:eastAsia="宋体" w:cs="Times New Roman"/>
                      <w:b w:val="0"/>
                      <w:bCs w:val="0"/>
                      <w:color w:val="auto"/>
                      <w:sz w:val="21"/>
                      <w:szCs w:val="21"/>
                      <w:lang w:val="en-US" w:eastAsia="zh-CN"/>
                    </w:rPr>
                    <w:t>1#厂房</w:t>
                  </w:r>
                  <w:r>
                    <w:rPr>
                      <w:rFonts w:hint="default" w:ascii="Times New Roman" w:hAnsi="Times New Roman" w:cs="Times New Roman"/>
                      <w:b w:val="0"/>
                      <w:bCs w:val="0"/>
                      <w:color w:val="auto"/>
                      <w:sz w:val="21"/>
                      <w:szCs w:val="21"/>
                      <w:lang w:val="en-US" w:eastAsia="zh-CN"/>
                    </w:rPr>
                    <w:t>）：位于北部，面积约为500</w:t>
                  </w:r>
                  <w:r>
                    <w:rPr>
                      <w:rFonts w:hint="default" w:ascii="Times New Roman" w:hAnsi="Times New Roman" w:eastAsia="宋体"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cs="Times New Roman"/>
                      <w:b w:val="0"/>
                      <w:bCs w:val="0"/>
                      <w:color w:val="auto"/>
                      <w:sz w:val="21"/>
                      <w:szCs w:val="21"/>
                      <w:lang w:val="en-US" w:eastAsia="zh-CN"/>
                    </w:rPr>
                    <w:t>；</w:t>
                  </w:r>
                </w:p>
                <w:p w14:paraId="47A77E0E">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1#、2#转运站：位于南部，面积分别约为179</w:t>
                  </w:r>
                  <w:r>
                    <w:rPr>
                      <w:rFonts w:hint="default" w:ascii="Times New Roman" w:hAnsi="Times New Roman" w:eastAsia="宋体"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cs="Times New Roman"/>
                      <w:b w:val="0"/>
                      <w:bCs w:val="0"/>
                      <w:color w:val="auto"/>
                      <w:sz w:val="21"/>
                      <w:szCs w:val="21"/>
                      <w:vertAlign w:val="baseline"/>
                      <w:lang w:val="en-US" w:eastAsia="zh-CN"/>
                    </w:rPr>
                    <w:t>、79</w:t>
                  </w:r>
                  <w:r>
                    <w:rPr>
                      <w:rFonts w:hint="default" w:ascii="Times New Roman" w:hAnsi="Times New Roman" w:eastAsia="宋体"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cs="Times New Roman"/>
                      <w:b w:val="0"/>
                      <w:bCs w:val="0"/>
                      <w:color w:val="auto"/>
                      <w:sz w:val="21"/>
                      <w:szCs w:val="21"/>
                      <w:lang w:val="en-US" w:eastAsia="zh-CN"/>
                    </w:rPr>
                    <w:t>；</w:t>
                  </w:r>
                </w:p>
              </w:tc>
              <w:tc>
                <w:tcPr>
                  <w:tcW w:w="494" w:type="pct"/>
                  <w:vMerge w:val="continue"/>
                  <w:tcBorders>
                    <w:tl2br w:val="nil"/>
                    <w:tr2bl w:val="nil"/>
                  </w:tcBorders>
                  <w:vAlign w:val="center"/>
                </w:tcPr>
                <w:p w14:paraId="19A1D7D6">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r>
            <w:tr w14:paraId="5BFD4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0" w:hRule="atLeast"/>
              </w:trPr>
              <w:tc>
                <w:tcPr>
                  <w:tcW w:w="242" w:type="pct"/>
                  <w:vMerge w:val="continue"/>
                  <w:tcBorders>
                    <w:tl2br w:val="nil"/>
                    <w:tr2bl w:val="nil"/>
                  </w:tcBorders>
                  <w:vAlign w:val="center"/>
                </w:tcPr>
                <w:p w14:paraId="3B2BD68C">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290" w:type="pct"/>
                  <w:vMerge w:val="continue"/>
                  <w:tcBorders>
                    <w:tl2br w:val="nil"/>
                    <w:tr2bl w:val="nil"/>
                  </w:tcBorders>
                  <w:vAlign w:val="center"/>
                </w:tcPr>
                <w:p w14:paraId="58B91088">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223" w:type="pct"/>
                  <w:tcBorders>
                    <w:tl2br w:val="nil"/>
                    <w:tr2bl w:val="nil"/>
                  </w:tcBorders>
                  <w:vAlign w:val="center"/>
                </w:tcPr>
                <w:p w14:paraId="37B1A16B">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后端生产区</w:t>
                  </w:r>
                </w:p>
              </w:tc>
              <w:tc>
                <w:tcPr>
                  <w:tcW w:w="1739" w:type="pct"/>
                  <w:tcBorders>
                    <w:tl2br w:val="nil"/>
                    <w:tr2bl w:val="nil"/>
                  </w:tcBorders>
                  <w:vAlign w:val="center"/>
                </w:tcPr>
                <w:p w14:paraId="630925ED">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中间料场：位于东北部、面积1960</w:t>
                  </w:r>
                  <w:r>
                    <w:rPr>
                      <w:rFonts w:hint="default" w:ascii="Times New Roman" w:hAnsi="Times New Roman" w:eastAsia="宋体"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cs="Times New Roman"/>
                      <w:b w:val="0"/>
                      <w:bCs w:val="0"/>
                      <w:color w:val="auto"/>
                      <w:sz w:val="21"/>
                      <w:szCs w:val="21"/>
                      <w:vertAlign w:val="baseline"/>
                      <w:lang w:val="en-US" w:eastAsia="zh-CN"/>
                    </w:rPr>
                    <w:t>；</w:t>
                  </w:r>
                </w:p>
                <w:p w14:paraId="17199EF2">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3#厂房：位于东北部，为二级筛分区，面积750m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4#厂房：位于西北部，为三级筛分区，面积约750m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骨料堆棚：位于西南部，用于产品堆放，面积约12500m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办公区：位于东南部，设置综合楼等，用于员工办公生活</w:t>
                  </w:r>
                  <w:r>
                    <w:rPr>
                      <w:rFonts w:hint="default" w:ascii="Times New Roman" w:hAnsi="Times New Roman" w:cs="Times New Roman"/>
                      <w:b w:val="0"/>
                      <w:bCs w:val="0"/>
                      <w:color w:val="auto"/>
                      <w:sz w:val="21"/>
                      <w:szCs w:val="21"/>
                      <w:lang w:val="en-US" w:eastAsia="zh-CN"/>
                    </w:rPr>
                    <w:t>。</w:t>
                  </w:r>
                </w:p>
              </w:tc>
              <w:tc>
                <w:tcPr>
                  <w:tcW w:w="247" w:type="pct"/>
                  <w:tcBorders>
                    <w:tl2br w:val="nil"/>
                    <w:tr2bl w:val="nil"/>
                  </w:tcBorders>
                  <w:shd w:val="clear" w:color="auto" w:fill="auto"/>
                  <w:vAlign w:val="center"/>
                </w:tcPr>
                <w:p w14:paraId="73B07DBF">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b w:val="0"/>
                      <w:bCs w:val="0"/>
                      <w:color w:val="auto"/>
                      <w:sz w:val="21"/>
                      <w:szCs w:val="21"/>
                      <w:lang w:val="en-US" w:eastAsia="zh-CN"/>
                    </w:rPr>
                    <w:t>后端生产区</w:t>
                  </w:r>
                </w:p>
              </w:tc>
              <w:tc>
                <w:tcPr>
                  <w:tcW w:w="1762" w:type="pct"/>
                  <w:tcBorders>
                    <w:tl2br w:val="nil"/>
                    <w:tr2bl w:val="nil"/>
                  </w:tcBorders>
                  <w:vAlign w:val="center"/>
                </w:tcPr>
                <w:p w14:paraId="15DADFED">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生产车间主要位于后端生产区北部，从东到西依次为缓冲车间（即为环评中间料场，面积约为1960</w:t>
                  </w:r>
                  <w:r>
                    <w:rPr>
                      <w:rFonts w:hint="default" w:ascii="Times New Roman" w:hAnsi="Times New Roman" w:eastAsia="宋体"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cs="Times New Roman"/>
                      <w:b w:val="0"/>
                      <w:bCs w:val="0"/>
                      <w:color w:val="auto"/>
                      <w:sz w:val="21"/>
                      <w:szCs w:val="21"/>
                      <w:lang w:val="en-US" w:eastAsia="zh-CN"/>
                    </w:rPr>
                    <w:t>）、细碎车间（面积约为630</w:t>
                  </w:r>
                  <w:r>
                    <w:rPr>
                      <w:rFonts w:hint="default" w:ascii="Times New Roman" w:hAnsi="Times New Roman" w:eastAsia="宋体"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cs="Times New Roman"/>
                      <w:b w:val="0"/>
                      <w:bCs w:val="0"/>
                      <w:color w:val="auto"/>
                      <w:sz w:val="21"/>
                      <w:szCs w:val="21"/>
                      <w:lang w:val="en-US" w:eastAsia="zh-CN"/>
                    </w:rPr>
                    <w:t>）、4#转运站（面积约为90</w:t>
                  </w:r>
                  <w:r>
                    <w:rPr>
                      <w:rFonts w:hint="default" w:ascii="Times New Roman" w:hAnsi="Times New Roman" w:eastAsia="宋体"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cs="Times New Roman"/>
                      <w:b w:val="0"/>
                      <w:bCs w:val="0"/>
                      <w:color w:val="auto"/>
                      <w:sz w:val="21"/>
                      <w:szCs w:val="21"/>
                      <w:lang w:val="en-US" w:eastAsia="zh-CN"/>
                    </w:rPr>
                    <w:t>）、1#筛分车间（面积约为1855</w:t>
                  </w:r>
                  <w:r>
                    <w:rPr>
                      <w:rFonts w:hint="default" w:ascii="Times New Roman" w:hAnsi="Times New Roman" w:eastAsia="宋体"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cs="Times New Roman"/>
                      <w:b w:val="0"/>
                      <w:bCs w:val="0"/>
                      <w:color w:val="auto"/>
                      <w:sz w:val="21"/>
                      <w:szCs w:val="21"/>
                      <w:lang w:val="en-US" w:eastAsia="zh-CN"/>
                    </w:rPr>
                    <w:t>）、5#转运站（面积约为70</w:t>
                  </w:r>
                  <w:r>
                    <w:rPr>
                      <w:rFonts w:hint="default" w:ascii="Times New Roman" w:hAnsi="Times New Roman" w:eastAsia="宋体"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cs="Times New Roman"/>
                      <w:b w:val="0"/>
                      <w:bCs w:val="0"/>
                      <w:color w:val="auto"/>
                      <w:sz w:val="21"/>
                      <w:szCs w:val="21"/>
                      <w:lang w:val="en-US" w:eastAsia="zh-CN"/>
                    </w:rPr>
                    <w:t>）、2#筛分车间（面积约为1640</w:t>
                  </w:r>
                  <w:r>
                    <w:rPr>
                      <w:rFonts w:hint="default" w:ascii="Times New Roman" w:hAnsi="Times New Roman" w:eastAsia="宋体"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cs="Times New Roman"/>
                      <w:b w:val="0"/>
                      <w:bCs w:val="0"/>
                      <w:color w:val="auto"/>
                      <w:sz w:val="21"/>
                      <w:szCs w:val="21"/>
                      <w:lang w:val="en-US" w:eastAsia="zh-CN"/>
                    </w:rPr>
                    <w:t>）；成品库位于后端生产区南部，面积约为16480</w:t>
                  </w:r>
                  <w:r>
                    <w:rPr>
                      <w:rFonts w:hint="default" w:ascii="Times New Roman" w:hAnsi="Times New Roman" w:eastAsia="宋体"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lang w:val="en-US" w:eastAsia="zh-CN"/>
                    </w:rPr>
                    <w:t>办公区：位于东南部，设置综合楼等，用于员工办公生活</w:t>
                  </w:r>
                  <w:r>
                    <w:rPr>
                      <w:rFonts w:hint="default" w:ascii="Times New Roman" w:hAnsi="Times New Roman" w:cs="Times New Roman"/>
                      <w:b w:val="0"/>
                      <w:bCs w:val="0"/>
                      <w:color w:val="auto"/>
                      <w:sz w:val="21"/>
                      <w:szCs w:val="21"/>
                      <w:lang w:val="en-US" w:eastAsia="zh-CN"/>
                    </w:rPr>
                    <w:t>。</w:t>
                  </w:r>
                </w:p>
              </w:tc>
              <w:tc>
                <w:tcPr>
                  <w:tcW w:w="494" w:type="pct"/>
                  <w:vMerge w:val="continue"/>
                  <w:tcBorders>
                    <w:tl2br w:val="nil"/>
                    <w:tr2bl w:val="nil"/>
                  </w:tcBorders>
                  <w:vAlign w:val="center"/>
                </w:tcPr>
                <w:p w14:paraId="585C147B">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r>
            <w:tr w14:paraId="4B084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2" w:type="pct"/>
                  <w:tcBorders>
                    <w:tl2br w:val="nil"/>
                    <w:tr2bl w:val="nil"/>
                  </w:tcBorders>
                  <w:vAlign w:val="center"/>
                </w:tcPr>
                <w:p w14:paraId="4ACFC9BC">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辅助工程</w:t>
                  </w:r>
                </w:p>
              </w:tc>
              <w:tc>
                <w:tcPr>
                  <w:tcW w:w="290" w:type="pct"/>
                  <w:tcBorders>
                    <w:tl2br w:val="nil"/>
                    <w:tr2bl w:val="nil"/>
                  </w:tcBorders>
                  <w:vAlign w:val="center"/>
                </w:tcPr>
                <w:p w14:paraId="76B05619">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办公区</w:t>
                  </w:r>
                </w:p>
              </w:tc>
              <w:tc>
                <w:tcPr>
                  <w:tcW w:w="1962" w:type="pct"/>
                  <w:gridSpan w:val="2"/>
                  <w:tcBorders>
                    <w:tl2br w:val="nil"/>
                    <w:tr2bl w:val="nil"/>
                  </w:tcBorders>
                  <w:vAlign w:val="center"/>
                </w:tcPr>
                <w:p w14:paraId="153ACECA">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位于破碎加工后端生产区东侧，设置综合楼、维修用房及值班宿舍，占地约0.16hm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cs="Times New Roman"/>
                      <w:b w:val="0"/>
                      <w:bCs w:val="0"/>
                      <w:color w:val="auto"/>
                      <w:sz w:val="21"/>
                      <w:szCs w:val="21"/>
                      <w:lang w:val="en-US" w:eastAsia="zh-CN"/>
                    </w:rPr>
                    <w:t>。</w:t>
                  </w:r>
                </w:p>
              </w:tc>
              <w:tc>
                <w:tcPr>
                  <w:tcW w:w="2009" w:type="pct"/>
                  <w:gridSpan w:val="2"/>
                  <w:tcBorders>
                    <w:tl2br w:val="nil"/>
                    <w:tr2bl w:val="nil"/>
                  </w:tcBorders>
                  <w:shd w:val="clear" w:color="auto" w:fill="auto"/>
                  <w:vAlign w:val="center"/>
                </w:tcPr>
                <w:p w14:paraId="51EF0360">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位于破碎加工后端生产区东侧，设置综合楼、维修用房及值班宿舍，占地约0.16hm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cs="Times New Roman"/>
                      <w:b w:val="0"/>
                      <w:bCs w:val="0"/>
                      <w:color w:val="auto"/>
                      <w:sz w:val="21"/>
                      <w:szCs w:val="21"/>
                      <w:lang w:val="en-US" w:eastAsia="zh-CN"/>
                    </w:rPr>
                    <w:t>。</w:t>
                  </w:r>
                </w:p>
              </w:tc>
              <w:tc>
                <w:tcPr>
                  <w:tcW w:w="494" w:type="pct"/>
                  <w:tcBorders>
                    <w:tl2br w:val="nil"/>
                    <w:tr2bl w:val="nil"/>
                  </w:tcBorders>
                  <w:shd w:val="clear" w:color="auto" w:fill="auto"/>
                  <w:vAlign w:val="center"/>
                </w:tcPr>
                <w:p w14:paraId="2383131B">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不变</w:t>
                  </w:r>
                </w:p>
              </w:tc>
            </w:tr>
            <w:tr w14:paraId="0F915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2" w:type="pct"/>
                  <w:vMerge w:val="restart"/>
                  <w:tcBorders>
                    <w:tl2br w:val="nil"/>
                    <w:tr2bl w:val="nil"/>
                  </w:tcBorders>
                  <w:vAlign w:val="center"/>
                </w:tcPr>
                <w:p w14:paraId="39BC4ED3">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储运工程</w:t>
                  </w:r>
                </w:p>
              </w:tc>
              <w:tc>
                <w:tcPr>
                  <w:tcW w:w="290" w:type="pct"/>
                  <w:tcBorders>
                    <w:tl2br w:val="nil"/>
                    <w:tr2bl w:val="nil"/>
                  </w:tcBorders>
                  <w:vAlign w:val="center"/>
                </w:tcPr>
                <w:p w14:paraId="0015EC22">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骨料堆棚</w:t>
                  </w:r>
                </w:p>
              </w:tc>
              <w:tc>
                <w:tcPr>
                  <w:tcW w:w="1962" w:type="pct"/>
                  <w:gridSpan w:val="2"/>
                  <w:tcBorders>
                    <w:tl2br w:val="nil"/>
                    <w:tr2bl w:val="nil"/>
                  </w:tcBorders>
                  <w:vAlign w:val="center"/>
                </w:tcPr>
                <w:p w14:paraId="1F2F5214">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位于破碎加工后端生产区南部，用于产品暂存，占地面积约1.25hm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cs="Times New Roman"/>
                      <w:b w:val="0"/>
                      <w:bCs w:val="0"/>
                      <w:color w:val="auto"/>
                      <w:sz w:val="21"/>
                      <w:szCs w:val="21"/>
                      <w:lang w:val="en-US" w:eastAsia="zh-CN"/>
                    </w:rPr>
                    <w:t>。</w:t>
                  </w:r>
                </w:p>
              </w:tc>
              <w:tc>
                <w:tcPr>
                  <w:tcW w:w="2009" w:type="pct"/>
                  <w:gridSpan w:val="2"/>
                  <w:tcBorders>
                    <w:tl2br w:val="nil"/>
                    <w:tr2bl w:val="nil"/>
                  </w:tcBorders>
                  <w:shd w:val="clear" w:color="auto" w:fill="auto"/>
                  <w:vAlign w:val="center"/>
                </w:tcPr>
                <w:p w14:paraId="6807FD97">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b w:val="0"/>
                      <w:bCs w:val="0"/>
                      <w:color w:val="auto"/>
                      <w:sz w:val="21"/>
                      <w:szCs w:val="21"/>
                      <w:lang w:val="en-US" w:eastAsia="zh-CN"/>
                    </w:rPr>
                    <w:t>成品库位于后端生产区南部，面积约为1.65h</w:t>
                  </w:r>
                  <w:r>
                    <w:rPr>
                      <w:rFonts w:hint="default" w:ascii="Times New Roman" w:hAnsi="Times New Roman" w:eastAsia="宋体"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cs="Times New Roman"/>
                      <w:b w:val="0"/>
                      <w:bCs w:val="0"/>
                      <w:color w:val="auto"/>
                      <w:sz w:val="21"/>
                      <w:szCs w:val="21"/>
                      <w:vertAlign w:val="baseline"/>
                      <w:lang w:val="en-US" w:eastAsia="zh-CN"/>
                    </w:rPr>
                    <w:t>。</w:t>
                  </w:r>
                </w:p>
              </w:tc>
              <w:tc>
                <w:tcPr>
                  <w:tcW w:w="494" w:type="pct"/>
                  <w:tcBorders>
                    <w:tl2br w:val="nil"/>
                    <w:tr2bl w:val="nil"/>
                  </w:tcBorders>
                  <w:shd w:val="clear" w:color="auto" w:fill="auto"/>
                  <w:vAlign w:val="center"/>
                </w:tcPr>
                <w:p w14:paraId="306A6A6F">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占地面积增大0.4h</w:t>
                  </w:r>
                  <w:r>
                    <w:rPr>
                      <w:rFonts w:hint="default" w:ascii="Times New Roman" w:hAnsi="Times New Roman" w:eastAsia="宋体"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vertAlign w:val="superscript"/>
                      <w:lang w:val="en-US" w:eastAsia="zh-CN"/>
                    </w:rPr>
                    <w:t>2</w:t>
                  </w:r>
                </w:p>
              </w:tc>
            </w:tr>
            <w:tr w14:paraId="3AFE4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2" w:type="pct"/>
                  <w:vMerge w:val="continue"/>
                  <w:tcBorders>
                    <w:tl2br w:val="nil"/>
                    <w:tr2bl w:val="nil"/>
                  </w:tcBorders>
                  <w:vAlign w:val="center"/>
                </w:tcPr>
                <w:p w14:paraId="7A4C8B54">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p>
              </w:tc>
              <w:tc>
                <w:tcPr>
                  <w:tcW w:w="290" w:type="pct"/>
                  <w:tcBorders>
                    <w:tl2br w:val="nil"/>
                    <w:tr2bl w:val="nil"/>
                  </w:tcBorders>
                  <w:vAlign w:val="center"/>
                </w:tcPr>
                <w:p w14:paraId="70834838">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表土临时堆场</w:t>
                  </w:r>
                </w:p>
              </w:tc>
              <w:tc>
                <w:tcPr>
                  <w:tcW w:w="1962" w:type="pct"/>
                  <w:gridSpan w:val="2"/>
                  <w:tcBorders>
                    <w:tl2br w:val="nil"/>
                    <w:tr2bl w:val="nil"/>
                  </w:tcBorders>
                  <w:vAlign w:val="center"/>
                </w:tcPr>
                <w:p w14:paraId="5B567D59">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堌子山矿段表土临时堆场设置在矿区北侧空地，占地面积为4.5hm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sz w:val="21"/>
                      <w:szCs w:val="21"/>
                      <w:lang w:val="en-US" w:eastAsia="zh-CN"/>
                    </w:rPr>
                    <w:t>；九顶山矿段表土临时堆场设置在矿区南侧空地，占地面积为5hm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cs="Times New Roman"/>
                      <w:b w:val="0"/>
                      <w:bCs w:val="0"/>
                      <w:color w:val="auto"/>
                      <w:sz w:val="21"/>
                      <w:szCs w:val="21"/>
                      <w:lang w:val="en-US" w:eastAsia="zh-CN"/>
                    </w:rPr>
                    <w:t>。</w:t>
                  </w:r>
                </w:p>
              </w:tc>
              <w:tc>
                <w:tcPr>
                  <w:tcW w:w="2009" w:type="pct"/>
                  <w:gridSpan w:val="2"/>
                  <w:tcBorders>
                    <w:tl2br w:val="nil"/>
                    <w:tr2bl w:val="nil"/>
                  </w:tcBorders>
                  <w:shd w:val="clear" w:color="auto" w:fill="auto"/>
                  <w:vAlign w:val="center"/>
                </w:tcPr>
                <w:p w14:paraId="5231C6E6">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堌子山矿段表土临时堆场设置在矿区北侧空地，占地面积为4.5hm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sz w:val="21"/>
                      <w:szCs w:val="21"/>
                      <w:lang w:val="en-US" w:eastAsia="zh-CN"/>
                    </w:rPr>
                    <w:t>；九顶山矿段表土临时堆场设置在矿区南侧空地，占地面积为5hm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cs="Times New Roman"/>
                      <w:b w:val="0"/>
                      <w:bCs w:val="0"/>
                      <w:color w:val="auto"/>
                      <w:sz w:val="21"/>
                      <w:szCs w:val="21"/>
                      <w:lang w:val="en-US" w:eastAsia="zh-CN"/>
                    </w:rPr>
                    <w:t>。</w:t>
                  </w:r>
                </w:p>
              </w:tc>
              <w:tc>
                <w:tcPr>
                  <w:tcW w:w="494" w:type="pct"/>
                  <w:tcBorders>
                    <w:tl2br w:val="nil"/>
                    <w:tr2bl w:val="nil"/>
                  </w:tcBorders>
                  <w:shd w:val="clear" w:color="auto" w:fill="auto"/>
                  <w:vAlign w:val="center"/>
                </w:tcPr>
                <w:p w14:paraId="68B75EAB">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不变</w:t>
                  </w:r>
                </w:p>
              </w:tc>
            </w:tr>
            <w:tr w14:paraId="01DAA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2" w:type="pct"/>
                  <w:vMerge w:val="continue"/>
                  <w:tcBorders>
                    <w:tl2br w:val="nil"/>
                    <w:tr2bl w:val="nil"/>
                  </w:tcBorders>
                  <w:vAlign w:val="center"/>
                </w:tcPr>
                <w:p w14:paraId="3BE74CC1">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p>
              </w:tc>
              <w:tc>
                <w:tcPr>
                  <w:tcW w:w="290" w:type="pct"/>
                  <w:tcBorders>
                    <w:tl2br w:val="nil"/>
                    <w:tr2bl w:val="nil"/>
                  </w:tcBorders>
                  <w:vAlign w:val="center"/>
                </w:tcPr>
                <w:p w14:paraId="6D7BFA41">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廊道建设</w:t>
                  </w:r>
                </w:p>
              </w:tc>
              <w:tc>
                <w:tcPr>
                  <w:tcW w:w="1962" w:type="pct"/>
                  <w:gridSpan w:val="2"/>
                  <w:tcBorders>
                    <w:tl2br w:val="nil"/>
                    <w:tr2bl w:val="nil"/>
                  </w:tcBorders>
                  <w:vAlign w:val="center"/>
                </w:tcPr>
                <w:p w14:paraId="6FDC8179">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破碎加工的前端生产区域和后端生产区域之间采用封闭廊道连接，长度约4.1km，占地面积约4hm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sz w:val="21"/>
                      <w:szCs w:val="21"/>
                      <w:lang w:val="en-US" w:eastAsia="zh-CN"/>
                    </w:rPr>
                    <w:t>。采用宽度B1800mm 的胶带输送机两条，设计输送量4600t/h，带速3.15m/s</w:t>
                  </w:r>
                  <w:r>
                    <w:rPr>
                      <w:rFonts w:hint="default" w:ascii="Times New Roman" w:hAnsi="Times New Roman" w:cs="Times New Roman"/>
                      <w:b w:val="0"/>
                      <w:bCs w:val="0"/>
                      <w:color w:val="auto"/>
                      <w:sz w:val="21"/>
                      <w:szCs w:val="21"/>
                      <w:lang w:val="en-US" w:eastAsia="zh-CN"/>
                    </w:rPr>
                    <w:t>。</w:t>
                  </w:r>
                </w:p>
              </w:tc>
              <w:tc>
                <w:tcPr>
                  <w:tcW w:w="2009" w:type="pct"/>
                  <w:gridSpan w:val="2"/>
                  <w:tcBorders>
                    <w:tl2br w:val="nil"/>
                    <w:tr2bl w:val="nil"/>
                  </w:tcBorders>
                  <w:shd w:val="clear" w:color="auto" w:fill="auto"/>
                  <w:vAlign w:val="center"/>
                </w:tcPr>
                <w:p w14:paraId="05169FD0">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破碎加工的前端生产区域和后端生产区域之间采用封闭廊道连接，长度约4.1km，占地面积约4hm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sz w:val="21"/>
                      <w:szCs w:val="21"/>
                      <w:lang w:val="en-US" w:eastAsia="zh-CN"/>
                    </w:rPr>
                    <w:t>。采用宽度B1800mm 的胶带输送机两条，设计输送量4600t/h，带速3.15m/s</w:t>
                  </w:r>
                  <w:r>
                    <w:rPr>
                      <w:rFonts w:hint="default" w:ascii="Times New Roman" w:hAnsi="Times New Roman" w:cs="Times New Roman"/>
                      <w:b w:val="0"/>
                      <w:bCs w:val="0"/>
                      <w:color w:val="auto"/>
                      <w:sz w:val="21"/>
                      <w:szCs w:val="21"/>
                      <w:lang w:val="en-US" w:eastAsia="zh-CN"/>
                    </w:rPr>
                    <w:t>。</w:t>
                  </w:r>
                </w:p>
              </w:tc>
              <w:tc>
                <w:tcPr>
                  <w:tcW w:w="494" w:type="pct"/>
                  <w:tcBorders>
                    <w:tl2br w:val="nil"/>
                    <w:tr2bl w:val="nil"/>
                  </w:tcBorders>
                  <w:shd w:val="clear" w:color="auto" w:fill="auto"/>
                  <w:vAlign w:val="center"/>
                </w:tcPr>
                <w:p w14:paraId="5A7E0F19">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不变</w:t>
                  </w:r>
                </w:p>
              </w:tc>
            </w:tr>
            <w:tr w14:paraId="7F9A3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2" w:type="pct"/>
                  <w:vMerge w:val="continue"/>
                  <w:tcBorders>
                    <w:tl2br w:val="nil"/>
                    <w:tr2bl w:val="nil"/>
                  </w:tcBorders>
                  <w:vAlign w:val="center"/>
                </w:tcPr>
                <w:p w14:paraId="3C851887">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p>
              </w:tc>
              <w:tc>
                <w:tcPr>
                  <w:tcW w:w="290" w:type="pct"/>
                  <w:tcBorders>
                    <w:tl2br w:val="nil"/>
                    <w:tr2bl w:val="nil"/>
                  </w:tcBorders>
                  <w:vAlign w:val="center"/>
                </w:tcPr>
                <w:p w14:paraId="0E958291">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矿山道路</w:t>
                  </w:r>
                </w:p>
              </w:tc>
              <w:tc>
                <w:tcPr>
                  <w:tcW w:w="1962" w:type="pct"/>
                  <w:gridSpan w:val="2"/>
                  <w:tcBorders>
                    <w:tl2br w:val="nil"/>
                    <w:tr2bl w:val="nil"/>
                  </w:tcBorders>
                  <w:vAlign w:val="center"/>
                </w:tcPr>
                <w:p w14:paraId="06DB603E">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堌子山矿段设计的开拓运输道路从一级破碎卸料口+60m处起坡，沿地形等高线以折返式上升首采工作面+111m标高，各开采水平开拓道路均由此开拓公路沿各相应水平标高地形等高线进入采场，上升高度51m，平均纵坡4.25%；九顶山矿段设计的开拓运输道路从一级破碎卸料口+60m处起坡，沿地形等高线以折返式上升至采场+135m、+150m标高，各开采水平开拓道路均由此开拓公路沿各相应水平标高地形等高线进入采场，上升高度90m，平均纵坡6.0%</w:t>
                  </w:r>
                  <w:r>
                    <w:rPr>
                      <w:rFonts w:hint="default" w:ascii="Times New Roman" w:hAnsi="Times New Roman" w:cs="Times New Roman"/>
                      <w:b w:val="0"/>
                      <w:bCs w:val="0"/>
                      <w:color w:val="auto"/>
                      <w:sz w:val="21"/>
                      <w:szCs w:val="21"/>
                      <w:lang w:val="en-US" w:eastAsia="zh-CN"/>
                    </w:rPr>
                    <w:t>。</w:t>
                  </w:r>
                </w:p>
              </w:tc>
              <w:tc>
                <w:tcPr>
                  <w:tcW w:w="2009" w:type="pct"/>
                  <w:gridSpan w:val="2"/>
                  <w:tcBorders>
                    <w:tl2br w:val="nil"/>
                    <w:tr2bl w:val="nil"/>
                  </w:tcBorders>
                  <w:shd w:val="clear" w:color="auto" w:fill="auto"/>
                  <w:vAlign w:val="center"/>
                </w:tcPr>
                <w:p w14:paraId="23F8D9F2">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堌子山矿段设计的开拓运输道路从一级破碎卸料口+60m处起坡，沿地形等高线以折返式上升首采工作面+111m标高，各开采水平开拓道路均由此开拓公路沿各相应水平标高地形等高线进入采场，上升高度51m，平均纵坡4.25%；九顶山矿段设计的开拓运输道路从一级破碎卸料口+60m处起坡，沿地形等高线以折返式上升至采场+135m、+150m标高，各开采水平开拓道路均由此开拓公路沿各相应水平标高地形等高线进入采场，上升高度90m，平均纵坡6.0%</w:t>
                  </w:r>
                  <w:r>
                    <w:rPr>
                      <w:rFonts w:hint="default" w:ascii="Times New Roman" w:hAnsi="Times New Roman" w:cs="Times New Roman"/>
                      <w:b w:val="0"/>
                      <w:bCs w:val="0"/>
                      <w:color w:val="auto"/>
                      <w:sz w:val="21"/>
                      <w:szCs w:val="21"/>
                      <w:lang w:val="en-US" w:eastAsia="zh-CN"/>
                    </w:rPr>
                    <w:t>。</w:t>
                  </w:r>
                </w:p>
              </w:tc>
              <w:tc>
                <w:tcPr>
                  <w:tcW w:w="494" w:type="pct"/>
                  <w:tcBorders>
                    <w:tl2br w:val="nil"/>
                    <w:tr2bl w:val="nil"/>
                  </w:tcBorders>
                  <w:shd w:val="clear" w:color="auto" w:fill="auto"/>
                  <w:vAlign w:val="center"/>
                </w:tcPr>
                <w:p w14:paraId="69E66539">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不变</w:t>
                  </w:r>
                </w:p>
              </w:tc>
            </w:tr>
            <w:tr w14:paraId="0607D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2" w:type="pct"/>
                  <w:vMerge w:val="restart"/>
                  <w:tcBorders>
                    <w:tl2br w:val="nil"/>
                    <w:tr2bl w:val="nil"/>
                  </w:tcBorders>
                  <w:vAlign w:val="center"/>
                </w:tcPr>
                <w:p w14:paraId="60F6653E">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公用工程</w:t>
                  </w:r>
                </w:p>
              </w:tc>
              <w:tc>
                <w:tcPr>
                  <w:tcW w:w="290" w:type="pct"/>
                  <w:tcBorders>
                    <w:tl2br w:val="nil"/>
                    <w:tr2bl w:val="nil"/>
                  </w:tcBorders>
                  <w:vAlign w:val="center"/>
                </w:tcPr>
                <w:p w14:paraId="562E81BB">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给水系统</w:t>
                  </w:r>
                </w:p>
              </w:tc>
              <w:tc>
                <w:tcPr>
                  <w:tcW w:w="1962" w:type="pct"/>
                  <w:gridSpan w:val="2"/>
                  <w:tcBorders>
                    <w:tl2br w:val="nil"/>
                    <w:tr2bl w:val="nil"/>
                  </w:tcBorders>
                  <w:vAlign w:val="center"/>
                </w:tcPr>
                <w:p w14:paraId="1F3BDF2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矿区用水取自沉砂池沉淀处理后的雨水，破碎加工区生产用水和生活用水引自来水</w:t>
                  </w:r>
                  <w:r>
                    <w:rPr>
                      <w:rFonts w:hint="default" w:ascii="Times New Roman" w:hAnsi="Times New Roman" w:cs="Times New Roman"/>
                      <w:b w:val="0"/>
                      <w:bCs w:val="0"/>
                      <w:color w:val="auto"/>
                      <w:sz w:val="21"/>
                      <w:szCs w:val="21"/>
                      <w:lang w:val="en-US" w:eastAsia="zh-CN"/>
                    </w:rPr>
                    <w:t>。</w:t>
                  </w:r>
                </w:p>
              </w:tc>
              <w:tc>
                <w:tcPr>
                  <w:tcW w:w="2009" w:type="pct"/>
                  <w:gridSpan w:val="2"/>
                  <w:tcBorders>
                    <w:tl2br w:val="nil"/>
                    <w:tr2bl w:val="nil"/>
                  </w:tcBorders>
                  <w:vAlign w:val="center"/>
                </w:tcPr>
                <w:p w14:paraId="340B4C9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sz w:val="21"/>
                      <w:szCs w:val="21"/>
                      <w:lang w:val="en-US" w:eastAsia="zh-CN"/>
                    </w:rPr>
                    <w:t>矿区用水取自沉砂池沉淀处理后的雨水，破碎加工区生产用水和生活用水引自来水</w:t>
                  </w:r>
                  <w:r>
                    <w:rPr>
                      <w:rFonts w:hint="default" w:ascii="Times New Roman" w:hAnsi="Times New Roman" w:cs="Times New Roman"/>
                      <w:b w:val="0"/>
                      <w:bCs w:val="0"/>
                      <w:color w:val="auto"/>
                      <w:sz w:val="21"/>
                      <w:szCs w:val="21"/>
                      <w:lang w:val="en-US" w:eastAsia="zh-CN"/>
                    </w:rPr>
                    <w:t>。</w:t>
                  </w:r>
                </w:p>
              </w:tc>
              <w:tc>
                <w:tcPr>
                  <w:tcW w:w="494" w:type="pct"/>
                  <w:tcBorders>
                    <w:tl2br w:val="nil"/>
                    <w:tr2bl w:val="nil"/>
                  </w:tcBorders>
                  <w:vAlign w:val="center"/>
                </w:tcPr>
                <w:p w14:paraId="558BC12C">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不变</w:t>
                  </w:r>
                </w:p>
              </w:tc>
            </w:tr>
            <w:tr w14:paraId="4C663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2" w:type="pct"/>
                  <w:vMerge w:val="continue"/>
                  <w:tcBorders>
                    <w:tl2br w:val="nil"/>
                    <w:tr2bl w:val="nil"/>
                  </w:tcBorders>
                  <w:vAlign w:val="center"/>
                </w:tcPr>
                <w:p w14:paraId="4F962535">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290" w:type="pct"/>
                  <w:tcBorders>
                    <w:tl2br w:val="nil"/>
                    <w:tr2bl w:val="nil"/>
                  </w:tcBorders>
                  <w:vAlign w:val="center"/>
                </w:tcPr>
                <w:p w14:paraId="2E15091E">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排水</w:t>
                  </w:r>
                  <w:r>
                    <w:rPr>
                      <w:rFonts w:hint="default" w:ascii="Times New Roman" w:hAnsi="Times New Roman" w:eastAsia="宋体" w:cs="Times New Roman"/>
                      <w:b w:val="0"/>
                      <w:bCs w:val="0"/>
                      <w:color w:val="auto"/>
                      <w:sz w:val="21"/>
                      <w:szCs w:val="21"/>
                      <w:lang w:val="en-US" w:eastAsia="zh-CN"/>
                    </w:rPr>
                    <w:t>系统</w:t>
                  </w:r>
                </w:p>
              </w:tc>
              <w:tc>
                <w:tcPr>
                  <w:tcW w:w="1962" w:type="pct"/>
                  <w:gridSpan w:val="2"/>
                  <w:tcBorders>
                    <w:tl2br w:val="nil"/>
                    <w:tr2bl w:val="nil"/>
                  </w:tcBorders>
                  <w:vAlign w:val="center"/>
                </w:tcPr>
                <w:p w14:paraId="052DAE51">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矿区内雨水经沉淀处理后全部回用于矿区用水；无生产废水外排，生活污水经化粪池处理后用于矿区复垦绿化，不外排</w:t>
                  </w:r>
                  <w:r>
                    <w:rPr>
                      <w:rFonts w:hint="default" w:ascii="Times New Roman" w:hAnsi="Times New Roman" w:cs="Times New Roman"/>
                      <w:b w:val="0"/>
                      <w:bCs w:val="0"/>
                      <w:color w:val="auto"/>
                      <w:sz w:val="21"/>
                      <w:szCs w:val="21"/>
                      <w:lang w:val="en-US" w:eastAsia="zh-CN"/>
                    </w:rPr>
                    <w:t>。</w:t>
                  </w:r>
                </w:p>
              </w:tc>
              <w:tc>
                <w:tcPr>
                  <w:tcW w:w="2009" w:type="pct"/>
                  <w:gridSpan w:val="2"/>
                  <w:tcBorders>
                    <w:tl2br w:val="nil"/>
                    <w:tr2bl w:val="nil"/>
                  </w:tcBorders>
                  <w:vAlign w:val="center"/>
                </w:tcPr>
                <w:p w14:paraId="3DCFB332">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sz w:val="21"/>
                      <w:szCs w:val="21"/>
                      <w:lang w:val="en-US" w:eastAsia="zh-CN"/>
                    </w:rPr>
                    <w:t>矿区内雨水经沉淀处理后全部回用于矿区用水；无生产废水外排，生活污水经</w:t>
                  </w:r>
                  <w:r>
                    <w:rPr>
                      <w:rFonts w:hint="default" w:ascii="Times New Roman" w:hAnsi="Times New Roman" w:cs="Times New Roman"/>
                      <w:b w:val="0"/>
                      <w:bCs w:val="0"/>
                      <w:color w:val="auto"/>
                      <w:sz w:val="21"/>
                      <w:szCs w:val="21"/>
                      <w:lang w:val="en-US" w:eastAsia="zh-CN"/>
                    </w:rPr>
                    <w:t>隔油池+</w:t>
                  </w:r>
                  <w:r>
                    <w:rPr>
                      <w:rFonts w:hint="default" w:ascii="Times New Roman" w:hAnsi="Times New Roman" w:eastAsia="宋体" w:cs="Times New Roman"/>
                      <w:b w:val="0"/>
                      <w:bCs w:val="0"/>
                      <w:color w:val="auto"/>
                      <w:sz w:val="21"/>
                      <w:szCs w:val="21"/>
                      <w:lang w:val="en-US" w:eastAsia="zh-CN"/>
                    </w:rPr>
                    <w:t>化粪池处理后用于矿区复垦绿化，不外排</w:t>
                  </w:r>
                  <w:r>
                    <w:rPr>
                      <w:rFonts w:hint="default" w:ascii="Times New Roman" w:hAnsi="Times New Roman" w:cs="Times New Roman"/>
                      <w:b w:val="0"/>
                      <w:bCs w:val="0"/>
                      <w:color w:val="auto"/>
                      <w:sz w:val="21"/>
                      <w:szCs w:val="21"/>
                      <w:lang w:val="en-US" w:eastAsia="zh-CN"/>
                    </w:rPr>
                    <w:t>。</w:t>
                  </w:r>
                </w:p>
              </w:tc>
              <w:tc>
                <w:tcPr>
                  <w:tcW w:w="494" w:type="pct"/>
                  <w:tcBorders>
                    <w:tl2br w:val="nil"/>
                    <w:tr2bl w:val="nil"/>
                  </w:tcBorders>
                  <w:vAlign w:val="center"/>
                </w:tcPr>
                <w:p w14:paraId="70E083F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cs="Times New Roman"/>
                      <w:b w:val="0"/>
                      <w:bCs w:val="0"/>
                      <w:color w:val="auto"/>
                      <w:kern w:val="0"/>
                      <w:sz w:val="21"/>
                      <w:szCs w:val="21"/>
                      <w:lang w:val="en-US" w:eastAsia="zh-CN" w:bidi="ar"/>
                    </w:rPr>
                    <w:t>生活污水处理措施增加隔油池</w:t>
                  </w:r>
                </w:p>
              </w:tc>
            </w:tr>
            <w:tr w14:paraId="4379B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2" w:type="pct"/>
                  <w:vMerge w:val="continue"/>
                  <w:tcBorders>
                    <w:tl2br w:val="nil"/>
                    <w:tr2bl w:val="nil"/>
                  </w:tcBorders>
                  <w:vAlign w:val="center"/>
                </w:tcPr>
                <w:p w14:paraId="70A1B178">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290" w:type="pct"/>
                  <w:tcBorders>
                    <w:tl2br w:val="nil"/>
                    <w:tr2bl w:val="nil"/>
                  </w:tcBorders>
                  <w:vAlign w:val="center"/>
                </w:tcPr>
                <w:p w14:paraId="2FD7D088">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供电</w:t>
                  </w:r>
                  <w:r>
                    <w:rPr>
                      <w:rFonts w:hint="default" w:ascii="Times New Roman" w:hAnsi="Times New Roman" w:eastAsia="宋体" w:cs="Times New Roman"/>
                      <w:b w:val="0"/>
                      <w:bCs w:val="0"/>
                      <w:color w:val="auto"/>
                      <w:sz w:val="21"/>
                      <w:szCs w:val="21"/>
                      <w:lang w:val="en-US" w:eastAsia="zh-CN"/>
                    </w:rPr>
                    <w:t>系统</w:t>
                  </w:r>
                </w:p>
              </w:tc>
              <w:tc>
                <w:tcPr>
                  <w:tcW w:w="1962" w:type="pct"/>
                  <w:gridSpan w:val="2"/>
                  <w:tcBorders>
                    <w:tl2br w:val="nil"/>
                    <w:tr2bl w:val="nil"/>
                  </w:tcBorders>
                  <w:vAlign w:val="center"/>
                </w:tcPr>
                <w:p w14:paraId="75A7CA91">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破碎加工区新建配电室一座，内设高压配电室、低压配电室及控制室，为本项目内的所有用电设备供电</w:t>
                  </w:r>
                  <w:r>
                    <w:rPr>
                      <w:rFonts w:hint="default" w:ascii="Times New Roman" w:hAnsi="Times New Roman" w:cs="Times New Roman"/>
                      <w:b w:val="0"/>
                      <w:bCs w:val="0"/>
                      <w:color w:val="auto"/>
                      <w:sz w:val="21"/>
                      <w:szCs w:val="21"/>
                      <w:lang w:val="en-US" w:eastAsia="zh-CN"/>
                    </w:rPr>
                    <w:t>。</w:t>
                  </w:r>
                </w:p>
              </w:tc>
              <w:tc>
                <w:tcPr>
                  <w:tcW w:w="2009" w:type="pct"/>
                  <w:gridSpan w:val="2"/>
                  <w:tcBorders>
                    <w:tl2br w:val="nil"/>
                    <w:tr2bl w:val="nil"/>
                  </w:tcBorders>
                  <w:vAlign w:val="center"/>
                </w:tcPr>
                <w:p w14:paraId="36855146">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破碎加工区新建配电室一座，内设高压配电室、低压配电室及控制室，为本项目内的所有用电设备供电</w:t>
                  </w:r>
                  <w:r>
                    <w:rPr>
                      <w:rFonts w:hint="default" w:ascii="Times New Roman" w:hAnsi="Times New Roman" w:cs="Times New Roman"/>
                      <w:b w:val="0"/>
                      <w:bCs w:val="0"/>
                      <w:color w:val="auto"/>
                      <w:sz w:val="21"/>
                      <w:szCs w:val="21"/>
                      <w:lang w:val="en-US" w:eastAsia="zh-CN"/>
                    </w:rPr>
                    <w:t>。</w:t>
                  </w:r>
                </w:p>
              </w:tc>
              <w:tc>
                <w:tcPr>
                  <w:tcW w:w="494" w:type="pct"/>
                  <w:tcBorders>
                    <w:tl2br w:val="nil"/>
                    <w:tr2bl w:val="nil"/>
                  </w:tcBorders>
                  <w:vAlign w:val="center"/>
                </w:tcPr>
                <w:p w14:paraId="0760873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kern w:val="0"/>
                      <w:sz w:val="21"/>
                      <w:szCs w:val="21"/>
                      <w:lang w:val="en-US" w:eastAsia="zh-CN" w:bidi="ar-SA"/>
                    </w:rPr>
                    <w:t>不变</w:t>
                  </w:r>
                </w:p>
              </w:tc>
            </w:tr>
            <w:tr w14:paraId="48C37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2" w:type="pct"/>
                  <w:vMerge w:val="restart"/>
                  <w:tcBorders>
                    <w:tl2br w:val="nil"/>
                    <w:tr2bl w:val="nil"/>
                  </w:tcBorders>
                  <w:vAlign w:val="center"/>
                </w:tcPr>
                <w:p w14:paraId="2A2157ED">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环保工程</w:t>
                  </w:r>
                </w:p>
              </w:tc>
              <w:tc>
                <w:tcPr>
                  <w:tcW w:w="290" w:type="pct"/>
                  <w:tcBorders>
                    <w:tl2br w:val="nil"/>
                    <w:tr2bl w:val="nil"/>
                  </w:tcBorders>
                  <w:vAlign w:val="center"/>
                </w:tcPr>
                <w:p w14:paraId="6CE95F97">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废气处理工程</w:t>
                  </w:r>
                </w:p>
              </w:tc>
              <w:tc>
                <w:tcPr>
                  <w:tcW w:w="1962" w:type="pct"/>
                  <w:gridSpan w:val="2"/>
                  <w:tcBorders>
                    <w:tl2br w:val="nil"/>
                    <w:tr2bl w:val="nil"/>
                  </w:tcBorders>
                  <w:vAlign w:val="center"/>
                </w:tcPr>
                <w:p w14:paraId="1AF33EEF">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①采用干式捕尘钻机进行凿岩钻孔作业；采用微差爆破方式，减少废气产生量；②大块矿石解小、铲装采取洒水抑尘，运输道路定时洒水抑尘；③矿石装卸车辆、骨料堆棚及表土堆场定期进行洒水降尘；④生产车间、中间储库及骨料堆棚等封闭，顶部设置喷淋，输送带运输全封闭，破碎机、筛分机均采用单体钢板箱密闭；⑤共设置10台高效脉冲式布袋除尘器，分别投料、一级破碎、一级筛分、二次破碎、中间储库上料、中间储库出料、二级筛分、三级筛分、骨料堆棚下料和成品装货等工序产生粉尘收集处理，废气经10台高效脉冲式布袋除尘器处理达标后分别由10根15米高排气筒排放；⑥运输道路适时洒水降尘，并定期清扫，外运车辆均采用篷布遮盖，破碎加工区进厂设置车辆清洗平台。</w:t>
                  </w:r>
                </w:p>
              </w:tc>
              <w:tc>
                <w:tcPr>
                  <w:tcW w:w="2009" w:type="pct"/>
                  <w:gridSpan w:val="2"/>
                  <w:tcBorders>
                    <w:tl2br w:val="nil"/>
                    <w:tr2bl w:val="nil"/>
                  </w:tcBorders>
                  <w:vAlign w:val="center"/>
                </w:tcPr>
                <w:p w14:paraId="4EBE70EA">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①采用干式捕尘钻机进行凿岩钻孔作业；采用微差爆破方式，减少废气产生量；②大块矿石解小、铲装采取洒水抑尘，运输道路定时洒水抑尘；③矿石装卸车辆、骨料堆棚及表土堆场定期进行洒水降尘</w:t>
                  </w:r>
                  <w:r>
                    <w:rPr>
                      <w:rFonts w:hint="default" w:ascii="Times New Roman" w:hAnsi="Times New Roman" w:eastAsia="宋体" w:cs="Times New Roman"/>
                      <w:b w:val="0"/>
                      <w:bCs w:val="0"/>
                      <w:color w:val="auto"/>
                      <w:sz w:val="21"/>
                      <w:szCs w:val="21"/>
                      <w:highlight w:val="none"/>
                      <w:lang w:val="en-US" w:eastAsia="zh-CN"/>
                    </w:rPr>
                    <w:t>；④</w:t>
                  </w:r>
                  <w:r>
                    <w:rPr>
                      <w:rFonts w:hint="default" w:ascii="Times New Roman" w:hAnsi="Times New Roman" w:cs="Times New Roman"/>
                      <w:b w:val="0"/>
                      <w:bCs/>
                      <w:sz w:val="21"/>
                      <w:szCs w:val="21"/>
                      <w:highlight w:val="none"/>
                      <w:lang w:val="en-US" w:eastAsia="zh-CN"/>
                    </w:rPr>
                    <w:t>本项目生产厂房均为密闭厂房，</w:t>
                  </w:r>
                  <w:r>
                    <w:rPr>
                      <w:rFonts w:hint="default" w:ascii="Times New Roman" w:hAnsi="Times New Roman" w:eastAsia="宋体" w:cs="Times New Roman"/>
                      <w:b w:val="0"/>
                      <w:bCs/>
                      <w:sz w:val="21"/>
                      <w:szCs w:val="21"/>
                      <w:highlight w:val="none"/>
                      <w:lang w:val="en-US" w:eastAsia="zh-CN"/>
                    </w:rPr>
                    <w:t>锤式破碎机、振动筛分机采用单体钢板箱密闭，皮带运输机沿线及设备与输送带衔接处均密闭处理</w:t>
                  </w:r>
                  <w:r>
                    <w:rPr>
                      <w:rFonts w:hint="default" w:ascii="Times New Roman" w:hAnsi="Times New Roman" w:eastAsia="宋体" w:cs="Times New Roman"/>
                      <w:b w:val="0"/>
                      <w:bCs w:val="0"/>
                      <w:color w:val="auto"/>
                      <w:sz w:val="21"/>
                      <w:szCs w:val="21"/>
                      <w:highlight w:val="none"/>
                      <w:lang w:val="en-US" w:eastAsia="zh-CN"/>
                    </w:rPr>
                    <w:t>；⑤本项目从矿石卸料口到粗碎机进料口全程密闭连接，矿石卸料口设置喷淋装置，进料过程中增加矿石含水量，降低起尘量。缓冲车间、成品库布置雾炮机，结合厂房整体封闭控制无组织粉尘废气逸散范围；⑥本项目粗破车间安装</w:t>
                  </w:r>
                  <w:r>
                    <w:rPr>
                      <w:rFonts w:hint="default" w:ascii="Times New Roman" w:hAnsi="Times New Roman" w:eastAsia="宋体" w:cs="Times New Roman"/>
                      <w:b w:val="0"/>
                      <w:bCs w:val="0"/>
                      <w:color w:val="auto"/>
                      <w:sz w:val="21"/>
                      <w:szCs w:val="21"/>
                      <w:lang w:val="en-US" w:eastAsia="zh-CN"/>
                    </w:rPr>
                    <w:t>2套脉冲袋式除尘器，细碎车间安装</w:t>
                  </w:r>
                  <w:r>
                    <w:rPr>
                      <w:rFonts w:hint="default" w:ascii="Times New Roman" w:hAnsi="Times New Roman" w:cs="Times New Roman"/>
                      <w:b w:val="0"/>
                      <w:bCs w:val="0"/>
                      <w:color w:val="auto"/>
                      <w:sz w:val="21"/>
                      <w:szCs w:val="21"/>
                      <w:lang w:val="en-US" w:eastAsia="zh-CN"/>
                    </w:rPr>
                    <w:t>1</w:t>
                  </w:r>
                  <w:r>
                    <w:rPr>
                      <w:rFonts w:hint="default" w:ascii="Times New Roman" w:hAnsi="Times New Roman" w:eastAsia="宋体" w:cs="Times New Roman"/>
                      <w:b w:val="0"/>
                      <w:bCs w:val="0"/>
                      <w:color w:val="auto"/>
                      <w:sz w:val="21"/>
                      <w:szCs w:val="21"/>
                      <w:lang w:val="en-US" w:eastAsia="zh-CN"/>
                    </w:rPr>
                    <w:t>套脉冲袋式除尘器，1#筛分车间安装5套脉冲袋式除尘器，2#筛分车间安装4套脉冲袋式除尘器，除尘器由管道与各设备密闭箱体连接，粉尘经引风机负压收集至脉冲式除尘器处理后分别由15m高排气筒排放。1#、2#、3#、4#、5#转运站各安装1套脉冲袋式除尘器，长皮带廊安装1套脉冲袋式除尘器，缓冲车间安装10套滤筒除尘器，皮带运输过程中共安装70套滤筒除尘器，装车楼安装10套脉冲袋式除尘器</w:t>
                  </w:r>
                  <w:r>
                    <w:rPr>
                      <w:rFonts w:hint="default"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⑦运输道路适时洒水降尘，并定期清扫，外运车辆均采用篷布遮盖，破碎加工区进厂设置车辆清洗平台。</w:t>
                  </w:r>
                </w:p>
              </w:tc>
              <w:tc>
                <w:tcPr>
                  <w:tcW w:w="494" w:type="pct"/>
                  <w:tcBorders>
                    <w:tl2br w:val="nil"/>
                    <w:tr2bl w:val="nil"/>
                  </w:tcBorders>
                  <w:vAlign w:val="center"/>
                </w:tcPr>
                <w:p w14:paraId="3038E3B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破碎区废气环境保护措施发生变动</w:t>
                  </w:r>
                </w:p>
              </w:tc>
            </w:tr>
            <w:tr w14:paraId="4CC50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2" w:type="pct"/>
                  <w:vMerge w:val="continue"/>
                  <w:tcBorders>
                    <w:tl2br w:val="nil"/>
                    <w:tr2bl w:val="nil"/>
                  </w:tcBorders>
                  <w:vAlign w:val="center"/>
                </w:tcPr>
                <w:p w14:paraId="5C3C9D4C">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290" w:type="pct"/>
                  <w:tcBorders>
                    <w:tl2br w:val="nil"/>
                    <w:tr2bl w:val="nil"/>
                  </w:tcBorders>
                  <w:vAlign w:val="center"/>
                </w:tcPr>
                <w:p w14:paraId="21C63AA3">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废水处理工程</w:t>
                  </w:r>
                </w:p>
              </w:tc>
              <w:tc>
                <w:tcPr>
                  <w:tcW w:w="1962" w:type="pct"/>
                  <w:gridSpan w:val="2"/>
                  <w:tcBorders>
                    <w:tl2br w:val="nil"/>
                    <w:tr2bl w:val="nil"/>
                  </w:tcBorders>
                  <w:vAlign w:val="center"/>
                </w:tcPr>
                <w:p w14:paraId="61EC0133">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①矿区内雨水经沉淀处理后全部回用于矿区用水；</w:t>
                  </w:r>
                </w:p>
                <w:p w14:paraId="588D95E0">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②破碎加工区生产用水损耗或蒸发，车辆轮胎清洗废水经沉淀池处理后回用，无生产废水外排；</w:t>
                  </w:r>
                </w:p>
                <w:p w14:paraId="5D6C6CB1">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③生活污水经化粪池处理后用作矿区复垦绿化用水。</w:t>
                  </w:r>
                </w:p>
              </w:tc>
              <w:tc>
                <w:tcPr>
                  <w:tcW w:w="2009" w:type="pct"/>
                  <w:gridSpan w:val="2"/>
                  <w:tcBorders>
                    <w:tl2br w:val="nil"/>
                    <w:tr2bl w:val="nil"/>
                  </w:tcBorders>
                  <w:vAlign w:val="center"/>
                </w:tcPr>
                <w:p w14:paraId="7C90C094">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①矿区内雨水经沉淀处理后全部回用于矿区用水；</w:t>
                  </w:r>
                </w:p>
                <w:p w14:paraId="253B3EE2">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②破碎加工区生产用水损耗或蒸发，车辆轮胎清洗废水经沉淀池处理后回用，无生产废水外排；</w:t>
                  </w:r>
                </w:p>
                <w:p w14:paraId="1E85135C">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sz w:val="21"/>
                      <w:szCs w:val="21"/>
                      <w:lang w:val="en-US" w:eastAsia="zh-CN"/>
                    </w:rPr>
                    <w:t>③生活污水经</w:t>
                  </w:r>
                  <w:r>
                    <w:rPr>
                      <w:rFonts w:hint="default" w:ascii="Times New Roman" w:hAnsi="Times New Roman" w:cs="Times New Roman"/>
                      <w:b w:val="0"/>
                      <w:bCs w:val="0"/>
                      <w:color w:val="auto"/>
                      <w:sz w:val="21"/>
                      <w:szCs w:val="21"/>
                      <w:lang w:val="en-US" w:eastAsia="zh-CN"/>
                    </w:rPr>
                    <w:t>隔油池+</w:t>
                  </w:r>
                  <w:r>
                    <w:rPr>
                      <w:rFonts w:hint="default" w:ascii="Times New Roman" w:hAnsi="Times New Roman" w:eastAsia="宋体" w:cs="Times New Roman"/>
                      <w:b w:val="0"/>
                      <w:bCs w:val="0"/>
                      <w:color w:val="auto"/>
                      <w:sz w:val="21"/>
                      <w:szCs w:val="21"/>
                      <w:lang w:val="en-US" w:eastAsia="zh-CN"/>
                    </w:rPr>
                    <w:t>化粪池处理后用作矿区复垦绿化用水。</w:t>
                  </w:r>
                </w:p>
              </w:tc>
              <w:tc>
                <w:tcPr>
                  <w:tcW w:w="494" w:type="pct"/>
                  <w:tcBorders>
                    <w:tl2br w:val="nil"/>
                    <w:tr2bl w:val="nil"/>
                  </w:tcBorders>
                  <w:vAlign w:val="center"/>
                </w:tcPr>
                <w:p w14:paraId="0AB1A92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cs="Times New Roman"/>
                      <w:b w:val="0"/>
                      <w:bCs w:val="0"/>
                      <w:color w:val="auto"/>
                      <w:kern w:val="0"/>
                      <w:sz w:val="21"/>
                      <w:szCs w:val="21"/>
                      <w:lang w:val="en-US" w:eastAsia="zh-CN" w:bidi="ar"/>
                    </w:rPr>
                    <w:t>生活污水处理措施增加隔油池</w:t>
                  </w:r>
                </w:p>
              </w:tc>
            </w:tr>
            <w:tr w14:paraId="1A988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2" w:type="pct"/>
                  <w:vMerge w:val="continue"/>
                  <w:tcBorders>
                    <w:tl2br w:val="nil"/>
                    <w:tr2bl w:val="nil"/>
                  </w:tcBorders>
                  <w:vAlign w:val="center"/>
                </w:tcPr>
                <w:p w14:paraId="0F0A739A">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290" w:type="pct"/>
                  <w:tcBorders>
                    <w:tl2br w:val="nil"/>
                    <w:tr2bl w:val="nil"/>
                  </w:tcBorders>
                  <w:vAlign w:val="center"/>
                </w:tcPr>
                <w:p w14:paraId="3E251504">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噪声</w:t>
                  </w:r>
                  <w:r>
                    <w:rPr>
                      <w:rFonts w:hint="default" w:ascii="Times New Roman" w:hAnsi="Times New Roman" w:cs="Times New Roman"/>
                      <w:b w:val="0"/>
                      <w:bCs w:val="0"/>
                      <w:color w:val="auto"/>
                      <w:sz w:val="21"/>
                      <w:szCs w:val="21"/>
                      <w:lang w:val="en-US" w:eastAsia="zh-CN"/>
                    </w:rPr>
                    <w:t>防治</w:t>
                  </w:r>
                </w:p>
              </w:tc>
              <w:tc>
                <w:tcPr>
                  <w:tcW w:w="1962" w:type="pct"/>
                  <w:gridSpan w:val="2"/>
                  <w:tcBorders>
                    <w:tl2br w:val="nil"/>
                    <w:tr2bl w:val="nil"/>
                  </w:tcBorders>
                  <w:vAlign w:val="center"/>
                </w:tcPr>
                <w:p w14:paraId="449251CD">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①选用了较先进设备，车间封闭；</w:t>
                  </w:r>
                </w:p>
                <w:p w14:paraId="5677838C">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②加强车间机械的维修保养，高噪声设备设置有减振基座，厂房隔声。</w:t>
                  </w:r>
                </w:p>
              </w:tc>
              <w:tc>
                <w:tcPr>
                  <w:tcW w:w="2009" w:type="pct"/>
                  <w:gridSpan w:val="2"/>
                  <w:tcBorders>
                    <w:tl2br w:val="nil"/>
                    <w:tr2bl w:val="nil"/>
                  </w:tcBorders>
                  <w:vAlign w:val="center"/>
                </w:tcPr>
                <w:p w14:paraId="129D2245">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①选用了较先进设备，车间封闭；</w:t>
                  </w:r>
                </w:p>
                <w:p w14:paraId="6E5B2D46">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②加强车间机械的维修保养，高噪声设备设置有减振基座，厂房隔声。</w:t>
                  </w:r>
                </w:p>
              </w:tc>
              <w:tc>
                <w:tcPr>
                  <w:tcW w:w="494" w:type="pct"/>
                  <w:tcBorders>
                    <w:tl2br w:val="nil"/>
                    <w:tr2bl w:val="nil"/>
                  </w:tcBorders>
                  <w:vAlign w:val="center"/>
                </w:tcPr>
                <w:p w14:paraId="3C67F7C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kern w:val="0"/>
                      <w:sz w:val="21"/>
                      <w:szCs w:val="21"/>
                      <w:lang w:val="en-US" w:eastAsia="zh-CN" w:bidi="ar-SA"/>
                    </w:rPr>
                    <w:t>不变</w:t>
                  </w:r>
                </w:p>
              </w:tc>
            </w:tr>
            <w:tr w14:paraId="6AB84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2" w:type="pct"/>
                  <w:vMerge w:val="continue"/>
                  <w:tcBorders>
                    <w:tl2br w:val="nil"/>
                    <w:tr2bl w:val="nil"/>
                  </w:tcBorders>
                  <w:vAlign w:val="center"/>
                </w:tcPr>
                <w:p w14:paraId="5D4CFE91">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290" w:type="pct"/>
                  <w:tcBorders>
                    <w:tl2br w:val="nil"/>
                    <w:tr2bl w:val="nil"/>
                  </w:tcBorders>
                  <w:vAlign w:val="center"/>
                </w:tcPr>
                <w:p w14:paraId="4508003D">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w:t>
                  </w:r>
                  <w:r>
                    <w:rPr>
                      <w:rFonts w:hint="default" w:ascii="Times New Roman" w:hAnsi="Times New Roman" w:cs="Times New Roman"/>
                      <w:b w:val="0"/>
                      <w:bCs w:val="0"/>
                      <w:color w:val="auto"/>
                      <w:sz w:val="21"/>
                      <w:szCs w:val="21"/>
                      <w:lang w:val="en-US" w:eastAsia="zh-CN"/>
                    </w:rPr>
                    <w:t>废处置</w:t>
                  </w:r>
                </w:p>
              </w:tc>
              <w:tc>
                <w:tcPr>
                  <w:tcW w:w="1962" w:type="pct"/>
                  <w:gridSpan w:val="2"/>
                  <w:tcBorders>
                    <w:tl2br w:val="nil"/>
                    <w:tr2bl w:val="nil"/>
                  </w:tcBorders>
                  <w:vAlign w:val="center"/>
                </w:tcPr>
                <w:p w14:paraId="07330BC2">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破碎加工区内新建一座危废暂存间，面积10m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cs="Times New Roman"/>
                      <w:b w:val="0"/>
                      <w:bCs w:val="0"/>
                      <w:color w:val="auto"/>
                      <w:sz w:val="21"/>
                      <w:szCs w:val="21"/>
                      <w:lang w:val="en-US" w:eastAsia="zh-CN"/>
                    </w:rPr>
                    <w:t>。</w:t>
                  </w:r>
                </w:p>
              </w:tc>
              <w:tc>
                <w:tcPr>
                  <w:tcW w:w="2009" w:type="pct"/>
                  <w:gridSpan w:val="2"/>
                  <w:tcBorders>
                    <w:tl2br w:val="nil"/>
                    <w:tr2bl w:val="nil"/>
                  </w:tcBorders>
                  <w:vAlign w:val="center"/>
                </w:tcPr>
                <w:p w14:paraId="000E0550">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破碎加工区内新建一座危废暂存间</w:t>
                  </w:r>
                  <w:r>
                    <w:rPr>
                      <w:rFonts w:hint="default" w:ascii="Times New Roman" w:hAnsi="Times New Roman" w:cs="Times New Roman"/>
                      <w:b w:val="0"/>
                      <w:bCs w:val="0"/>
                      <w:color w:val="auto"/>
                      <w:sz w:val="21"/>
                      <w:szCs w:val="21"/>
                      <w:lang w:val="en-US" w:eastAsia="zh-CN"/>
                    </w:rPr>
                    <w:t>。</w:t>
                  </w:r>
                </w:p>
              </w:tc>
              <w:tc>
                <w:tcPr>
                  <w:tcW w:w="494" w:type="pct"/>
                  <w:tcBorders>
                    <w:tl2br w:val="nil"/>
                    <w:tr2bl w:val="nil"/>
                  </w:tcBorders>
                  <w:vAlign w:val="center"/>
                </w:tcPr>
                <w:p w14:paraId="01623B9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kern w:val="0"/>
                      <w:sz w:val="21"/>
                      <w:szCs w:val="21"/>
                      <w:lang w:val="en-US" w:eastAsia="zh-CN" w:bidi="ar-SA"/>
                    </w:rPr>
                    <w:t>不变</w:t>
                  </w:r>
                </w:p>
              </w:tc>
            </w:tr>
            <w:tr w14:paraId="1A435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2" w:type="pct"/>
                  <w:vMerge w:val="continue"/>
                  <w:tcBorders>
                    <w:tl2br w:val="nil"/>
                    <w:tr2bl w:val="nil"/>
                  </w:tcBorders>
                  <w:vAlign w:val="center"/>
                </w:tcPr>
                <w:p w14:paraId="42CFD602">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290" w:type="pct"/>
                  <w:tcBorders>
                    <w:tl2br w:val="nil"/>
                    <w:tr2bl w:val="nil"/>
                  </w:tcBorders>
                  <w:vAlign w:val="center"/>
                </w:tcPr>
                <w:p w14:paraId="557F04D2">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生态修复</w:t>
                  </w:r>
                </w:p>
                <w:p w14:paraId="23EDCC68">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与水土保</w:t>
                  </w:r>
                </w:p>
                <w:p w14:paraId="684614AA">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sz w:val="21"/>
                      <w:szCs w:val="21"/>
                    </w:rPr>
                    <w:t>持措施</w:t>
                  </w:r>
                </w:p>
              </w:tc>
              <w:tc>
                <w:tcPr>
                  <w:tcW w:w="1962" w:type="pct"/>
                  <w:gridSpan w:val="2"/>
                  <w:tcBorders>
                    <w:tl2br w:val="nil"/>
                    <w:tr2bl w:val="nil"/>
                  </w:tcBorders>
                  <w:vAlign w:val="center"/>
                </w:tcPr>
                <w:p w14:paraId="78DC1E66">
                  <w:pPr>
                    <w:pStyle w:val="18"/>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①基建期沿矿区内设置截排水沟，排水沟出口设置沉砂池。堌子山和九顶山南侧均设置</w:t>
                  </w:r>
                  <w:r>
                    <w:rPr>
                      <w:rFonts w:hint="default" w:ascii="Times New Roman" w:hAnsi="Times New Roman" w:cs="Times New Roman"/>
                      <w:b w:val="0"/>
                      <w:bCs w:val="0"/>
                      <w:color w:val="auto"/>
                      <w:sz w:val="21"/>
                      <w:szCs w:val="21"/>
                      <w:lang w:val="en-US" w:eastAsia="zh-CN"/>
                    </w:rPr>
                    <w:t>1</w:t>
                  </w:r>
                  <w:r>
                    <w:rPr>
                      <w:rFonts w:hint="default" w:ascii="Times New Roman" w:hAnsi="Times New Roman" w:eastAsia="宋体" w:cs="Times New Roman"/>
                      <w:b w:val="0"/>
                      <w:bCs w:val="0"/>
                      <w:color w:val="auto"/>
                      <w:sz w:val="21"/>
                      <w:szCs w:val="21"/>
                      <w:lang w:val="en-US" w:eastAsia="zh-CN"/>
                    </w:rPr>
                    <w:t>座沉砂池，尺寸分别为45×40×2m，30×25×2m；</w:t>
                  </w:r>
                </w:p>
                <w:p w14:paraId="54A793A2">
                  <w:pPr>
                    <w:pStyle w:val="18"/>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②廊道和道路工程区：表土剥离1.12hm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sz w:val="21"/>
                      <w:szCs w:val="21"/>
                      <w:lang w:val="en-US" w:eastAsia="zh-CN"/>
                    </w:rPr>
                    <w:t>，表土剥离量0.34hm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sz w:val="21"/>
                      <w:szCs w:val="21"/>
                      <w:lang w:val="en-US" w:eastAsia="zh-CN"/>
                    </w:rPr>
                    <w:t>；排水沟1500m，土石方开挖480m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；浆砌石沉砂池7座，土石方开挖46.2m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，浆砌石20.3m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；土地整治0.15hm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sz w:val="21"/>
                      <w:szCs w:val="21"/>
                      <w:lang w:val="en-US" w:eastAsia="zh-CN"/>
                    </w:rPr>
                    <w:t>。</w:t>
                  </w:r>
                </w:p>
                <w:p w14:paraId="5BD4B26C">
                  <w:pPr>
                    <w:pStyle w:val="18"/>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③破碎加工区：表土回覆0.03万m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；排水沟735m，土石方开挖623m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，浆砌石397m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；浆砌石沉砂池1座，土石方开挖6.6m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，浆砌石9m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；土地整治0.05hm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sz w:val="21"/>
                      <w:szCs w:val="21"/>
                      <w:lang w:val="en-US" w:eastAsia="zh-CN"/>
                    </w:rPr>
                    <w:t>。</w:t>
                  </w:r>
                </w:p>
                <w:p w14:paraId="318B8B0E">
                  <w:pPr>
                    <w:pStyle w:val="18"/>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④表土临时堆场：土地整治1.1hm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sz w:val="21"/>
                      <w:szCs w:val="21"/>
                      <w:lang w:val="en-US" w:eastAsia="zh-CN"/>
                    </w:rPr>
                    <w:t>。</w:t>
                  </w:r>
                </w:p>
                <w:p w14:paraId="796A3095">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⑤采取</w:t>
                  </w:r>
                  <w:r>
                    <w:rPr>
                      <w:rFonts w:hint="default"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边开采，边恢复</w:t>
                  </w:r>
                  <w:r>
                    <w:rPr>
                      <w:rFonts w:hint="default"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方式，采掘产生表土于临时堆场暂存，用于绿化复垦，种植植被控制水土流失及生态破坏</w:t>
                  </w:r>
                  <w:r>
                    <w:rPr>
                      <w:rFonts w:hint="default" w:ascii="Times New Roman" w:hAnsi="Times New Roman" w:cs="Times New Roman"/>
                      <w:b w:val="0"/>
                      <w:bCs w:val="0"/>
                      <w:color w:val="auto"/>
                      <w:sz w:val="21"/>
                      <w:szCs w:val="21"/>
                      <w:lang w:val="en-US" w:eastAsia="zh-CN"/>
                    </w:rPr>
                    <w:t>。</w:t>
                  </w:r>
                </w:p>
              </w:tc>
              <w:tc>
                <w:tcPr>
                  <w:tcW w:w="2009" w:type="pct"/>
                  <w:gridSpan w:val="2"/>
                  <w:tcBorders>
                    <w:tl2br w:val="nil"/>
                    <w:tr2bl w:val="nil"/>
                  </w:tcBorders>
                  <w:vAlign w:val="center"/>
                </w:tcPr>
                <w:p w14:paraId="5AF95F62">
                  <w:pPr>
                    <w:pStyle w:val="18"/>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①基建期沿矿区内设置截排水沟，排水沟出口设置沉砂池。堌子山和九顶山南侧均设置</w:t>
                  </w:r>
                  <w:r>
                    <w:rPr>
                      <w:rFonts w:hint="default" w:ascii="Times New Roman" w:hAnsi="Times New Roman" w:cs="Times New Roman"/>
                      <w:b w:val="0"/>
                      <w:bCs w:val="0"/>
                      <w:color w:val="auto"/>
                      <w:sz w:val="21"/>
                      <w:szCs w:val="21"/>
                      <w:lang w:val="en-US" w:eastAsia="zh-CN"/>
                    </w:rPr>
                    <w:t>1</w:t>
                  </w:r>
                  <w:r>
                    <w:rPr>
                      <w:rFonts w:hint="default" w:ascii="Times New Roman" w:hAnsi="Times New Roman" w:eastAsia="宋体" w:cs="Times New Roman"/>
                      <w:b w:val="0"/>
                      <w:bCs w:val="0"/>
                      <w:color w:val="auto"/>
                      <w:sz w:val="21"/>
                      <w:szCs w:val="21"/>
                      <w:lang w:val="en-US" w:eastAsia="zh-CN"/>
                    </w:rPr>
                    <w:t>座沉砂池，尺寸分别为45×40×2m，30×25×2m；</w:t>
                  </w:r>
                </w:p>
                <w:p w14:paraId="4009DA93">
                  <w:pPr>
                    <w:pStyle w:val="18"/>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②廊道和道路工程区：表土剥离1.12hm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sz w:val="21"/>
                      <w:szCs w:val="21"/>
                      <w:lang w:val="en-US" w:eastAsia="zh-CN"/>
                    </w:rPr>
                    <w:t>，表土剥离量0.34hm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sz w:val="21"/>
                      <w:szCs w:val="21"/>
                      <w:lang w:val="en-US" w:eastAsia="zh-CN"/>
                    </w:rPr>
                    <w:t>；排水沟1500m，土石方开挖480m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；浆砌石沉砂池7座，土石方开挖46.2m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，浆砌石20.3m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；土地整治0.15hm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sz w:val="21"/>
                      <w:szCs w:val="21"/>
                      <w:lang w:val="en-US" w:eastAsia="zh-CN"/>
                    </w:rPr>
                    <w:t>。</w:t>
                  </w:r>
                </w:p>
                <w:p w14:paraId="63EB4D2D">
                  <w:pPr>
                    <w:pStyle w:val="18"/>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③破碎加工区：表土回覆0.03万m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；排水沟735m，土石方开挖623m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，浆砌石397m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；浆砌石沉砂池1座，土石方开挖6.6m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，浆砌石9m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；土地整治0.05hm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sz w:val="21"/>
                      <w:szCs w:val="21"/>
                      <w:lang w:val="en-US" w:eastAsia="zh-CN"/>
                    </w:rPr>
                    <w:t>。</w:t>
                  </w:r>
                </w:p>
                <w:p w14:paraId="5C3CBE8F">
                  <w:pPr>
                    <w:pStyle w:val="18"/>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④表土临时堆场：土地整治1.1hm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sz w:val="21"/>
                      <w:szCs w:val="21"/>
                      <w:lang w:val="en-US" w:eastAsia="zh-CN"/>
                    </w:rPr>
                    <w:t>。</w:t>
                  </w:r>
                </w:p>
                <w:p w14:paraId="539A14CE">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⑤采取</w:t>
                  </w:r>
                  <w:r>
                    <w:rPr>
                      <w:rFonts w:hint="default"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边开采，边恢复</w:t>
                  </w:r>
                  <w:r>
                    <w:rPr>
                      <w:rFonts w:hint="default"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方式，采掘产生表土于临时堆场暂存，用于绿化复垦，种植植被控制水土流失及生态破坏</w:t>
                  </w:r>
                  <w:r>
                    <w:rPr>
                      <w:rFonts w:hint="default" w:ascii="Times New Roman" w:hAnsi="Times New Roman" w:cs="Times New Roman"/>
                      <w:b w:val="0"/>
                      <w:bCs w:val="0"/>
                      <w:color w:val="auto"/>
                      <w:sz w:val="21"/>
                      <w:szCs w:val="21"/>
                      <w:lang w:val="en-US" w:eastAsia="zh-CN"/>
                    </w:rPr>
                    <w:t>。</w:t>
                  </w:r>
                </w:p>
              </w:tc>
              <w:tc>
                <w:tcPr>
                  <w:tcW w:w="494" w:type="pct"/>
                  <w:tcBorders>
                    <w:tl2br w:val="nil"/>
                    <w:tr2bl w:val="nil"/>
                  </w:tcBorders>
                  <w:vAlign w:val="center"/>
                </w:tcPr>
                <w:p w14:paraId="034271F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kern w:val="0"/>
                      <w:sz w:val="21"/>
                      <w:szCs w:val="21"/>
                      <w:lang w:val="en-US" w:eastAsia="zh-CN" w:bidi="ar-SA"/>
                    </w:rPr>
                    <w:t>不变</w:t>
                  </w:r>
                </w:p>
              </w:tc>
            </w:tr>
            <w:tr w14:paraId="73E82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2" w:type="pct"/>
                  <w:vMerge w:val="continue"/>
                  <w:tcBorders>
                    <w:tl2br w:val="nil"/>
                    <w:tr2bl w:val="nil"/>
                  </w:tcBorders>
                  <w:vAlign w:val="center"/>
                </w:tcPr>
                <w:p w14:paraId="6D9C3719">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290" w:type="pct"/>
                  <w:tcBorders>
                    <w:tl2br w:val="nil"/>
                    <w:tr2bl w:val="nil"/>
                  </w:tcBorders>
                  <w:vAlign w:val="center"/>
                </w:tcPr>
                <w:p w14:paraId="6A7B3D38">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地下水及</w:t>
                  </w:r>
                </w:p>
                <w:p w14:paraId="7E898AF0">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土壤防治</w:t>
                  </w:r>
                </w:p>
                <w:p w14:paraId="0A7B31CF">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sz w:val="21"/>
                      <w:szCs w:val="21"/>
                    </w:rPr>
                    <w:t>措施</w:t>
                  </w:r>
                </w:p>
              </w:tc>
              <w:tc>
                <w:tcPr>
                  <w:tcW w:w="1962" w:type="pct"/>
                  <w:gridSpan w:val="2"/>
                  <w:tcBorders>
                    <w:tl2br w:val="nil"/>
                    <w:tr2bl w:val="nil"/>
                  </w:tcBorders>
                  <w:vAlign w:val="center"/>
                </w:tcPr>
                <w:p w14:paraId="0D21FE44">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破碎加工区危废暂存间采取重点防渗措施</w:t>
                  </w:r>
                  <w:r>
                    <w:rPr>
                      <w:rFonts w:hint="default"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生产车间、储库和沉淀池采取一般防渗措施</w:t>
                  </w:r>
                  <w:r>
                    <w:rPr>
                      <w:rFonts w:hint="default"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办公区等采取地面硬化处理</w:t>
                  </w:r>
                  <w:r>
                    <w:rPr>
                      <w:rFonts w:hint="default" w:ascii="Times New Roman" w:hAnsi="Times New Roman" w:cs="Times New Roman"/>
                      <w:b w:val="0"/>
                      <w:bCs w:val="0"/>
                      <w:color w:val="auto"/>
                      <w:sz w:val="21"/>
                      <w:szCs w:val="21"/>
                      <w:lang w:val="en-US" w:eastAsia="zh-CN"/>
                    </w:rPr>
                    <w:t>。</w:t>
                  </w:r>
                </w:p>
              </w:tc>
              <w:tc>
                <w:tcPr>
                  <w:tcW w:w="2009" w:type="pct"/>
                  <w:gridSpan w:val="2"/>
                  <w:tcBorders>
                    <w:tl2br w:val="nil"/>
                    <w:tr2bl w:val="nil"/>
                  </w:tcBorders>
                  <w:vAlign w:val="center"/>
                </w:tcPr>
                <w:p w14:paraId="5254FACC">
                  <w:pPr>
                    <w:pStyle w:val="18"/>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破碎加工区危废暂存间采取重点防渗措施</w:t>
                  </w:r>
                  <w:r>
                    <w:rPr>
                      <w:rFonts w:hint="default"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生产车间、储库和沉淀池采取一般防渗措施</w:t>
                  </w:r>
                  <w:r>
                    <w:rPr>
                      <w:rFonts w:hint="default"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办公区等采取地面硬化处理</w:t>
                  </w:r>
                  <w:r>
                    <w:rPr>
                      <w:rFonts w:hint="default" w:ascii="Times New Roman" w:hAnsi="Times New Roman" w:cs="Times New Roman"/>
                      <w:b w:val="0"/>
                      <w:bCs w:val="0"/>
                      <w:color w:val="auto"/>
                      <w:sz w:val="21"/>
                      <w:szCs w:val="21"/>
                      <w:lang w:val="en-US" w:eastAsia="zh-CN"/>
                    </w:rPr>
                    <w:t>。</w:t>
                  </w:r>
                </w:p>
              </w:tc>
              <w:tc>
                <w:tcPr>
                  <w:tcW w:w="494" w:type="pct"/>
                  <w:tcBorders>
                    <w:tl2br w:val="nil"/>
                    <w:tr2bl w:val="nil"/>
                  </w:tcBorders>
                  <w:vAlign w:val="center"/>
                </w:tcPr>
                <w:p w14:paraId="474A59C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不变</w:t>
                  </w:r>
                </w:p>
              </w:tc>
            </w:tr>
          </w:tbl>
          <w:p w14:paraId="34284D0C">
            <w:pPr>
              <w:pStyle w:val="12"/>
              <w:ind w:left="0" w:leftChars="0" w:firstLine="480" w:firstLineChars="200"/>
              <w:rPr>
                <w:rFonts w:hint="default" w:ascii="Times New Roman" w:hAnsi="Times New Roman" w:cs="Times New Roman"/>
                <w:lang w:val="en-US" w:eastAsia="zh-CN"/>
              </w:rPr>
            </w:pPr>
          </w:p>
        </w:tc>
      </w:tr>
      <w:tr w14:paraId="332F1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14:paraId="2DC1FFD3">
            <w:pPr>
              <w:spacing w:line="360" w:lineRule="auto"/>
              <w:jc w:val="both"/>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实际工程量及工程建设变化情况，说明工程变化原因</w:t>
            </w:r>
          </w:p>
          <w:p w14:paraId="64329F7C">
            <w:pPr>
              <w:pStyle w:val="13"/>
              <w:numPr>
                <w:ilvl w:val="0"/>
                <w:numId w:val="3"/>
              </w:numPr>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工程量变化情况</w:t>
            </w:r>
          </w:p>
          <w:p w14:paraId="6317FEA9">
            <w:pPr>
              <w:pStyle w:val="13"/>
              <w:keepNext w:val="0"/>
              <w:pageBreakBefore w:val="0"/>
              <w:widowControl w:val="0"/>
              <w:numPr>
                <w:ilvl w:val="0"/>
                <w:numId w:val="0"/>
              </w:numPr>
              <w:kinsoku/>
              <w:wordWrap/>
              <w:overflowPunct/>
              <w:topLinePunct w:val="0"/>
              <w:bidi w:val="0"/>
              <w:snapToGrid/>
              <w:jc w:val="center"/>
              <w:textAlignment w:val="auto"/>
              <w:rPr>
                <w:rFonts w:hint="default" w:ascii="Times New Roman" w:hAnsi="Times New Roman" w:cs="Times New Roman" w:eastAsiaTheme="minorEastAsia"/>
                <w:b/>
                <w:bCs w:val="0"/>
                <w:sz w:val="21"/>
                <w:szCs w:val="21"/>
                <w:lang w:val="en-US" w:eastAsia="zh-CN"/>
              </w:rPr>
            </w:pPr>
            <w:r>
              <w:rPr>
                <w:rFonts w:hint="default" w:ascii="Times New Roman" w:hAnsi="Times New Roman" w:cs="Times New Roman" w:eastAsiaTheme="minorEastAsia"/>
                <w:b/>
                <w:bCs w:val="0"/>
                <w:sz w:val="21"/>
                <w:szCs w:val="21"/>
                <w:lang w:val="en-US" w:eastAsia="zh-CN"/>
              </w:rPr>
              <w:t>表4-</w:t>
            </w:r>
            <w:r>
              <w:rPr>
                <w:rFonts w:hint="eastAsia" w:ascii="Times New Roman" w:hAnsi="Times New Roman" w:cs="Times New Roman" w:eastAsiaTheme="minorEastAsia"/>
                <w:b/>
                <w:bCs w:val="0"/>
                <w:sz w:val="21"/>
                <w:szCs w:val="21"/>
                <w:lang w:val="en-US" w:eastAsia="zh-CN"/>
              </w:rPr>
              <w:t>2</w:t>
            </w:r>
            <w:r>
              <w:rPr>
                <w:rFonts w:hint="default" w:ascii="Times New Roman" w:hAnsi="Times New Roman" w:cs="Times New Roman" w:eastAsiaTheme="minorEastAsia"/>
                <w:b/>
                <w:bCs w:val="0"/>
                <w:sz w:val="21"/>
                <w:szCs w:val="21"/>
                <w:lang w:val="en-US" w:eastAsia="zh-CN"/>
              </w:rPr>
              <w:t xml:space="preserve"> 项目产品方案变化情况一览表  单位：万t/a</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1549"/>
              <w:gridCol w:w="1549"/>
              <w:gridCol w:w="1549"/>
              <w:gridCol w:w="1549"/>
              <w:gridCol w:w="1552"/>
            </w:tblGrid>
            <w:tr w14:paraId="37BA7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14:paraId="48D77C19">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sz w:val="21"/>
                      <w:szCs w:val="21"/>
                      <w:vertAlign w:val="baseline"/>
                      <w:lang w:val="en-US" w:eastAsia="zh-CN"/>
                    </w:rPr>
                  </w:pPr>
                  <w:r>
                    <w:rPr>
                      <w:rFonts w:hint="default" w:ascii="Times New Roman" w:hAnsi="Times New Roman" w:cs="Times New Roman" w:eastAsiaTheme="minorEastAsia"/>
                      <w:b w:val="0"/>
                      <w:bCs/>
                      <w:sz w:val="21"/>
                      <w:szCs w:val="21"/>
                      <w:vertAlign w:val="baseline"/>
                      <w:lang w:val="en-US" w:eastAsia="zh-CN"/>
                    </w:rPr>
                    <w:t>序号</w:t>
                  </w:r>
                </w:p>
              </w:tc>
              <w:tc>
                <w:tcPr>
                  <w:tcW w:w="1549" w:type="dxa"/>
                  <w:vAlign w:val="center"/>
                </w:tcPr>
                <w:p w14:paraId="251A068D">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sz w:val="21"/>
                      <w:szCs w:val="21"/>
                      <w:vertAlign w:val="baseline"/>
                      <w:lang w:val="en-US" w:eastAsia="zh-CN"/>
                    </w:rPr>
                  </w:pPr>
                  <w:r>
                    <w:rPr>
                      <w:rFonts w:hint="default" w:ascii="Times New Roman" w:hAnsi="Times New Roman" w:cs="Times New Roman" w:eastAsiaTheme="minorEastAsia"/>
                      <w:b w:val="0"/>
                      <w:bCs/>
                      <w:sz w:val="21"/>
                      <w:szCs w:val="21"/>
                      <w:vertAlign w:val="baseline"/>
                      <w:lang w:val="en-US" w:eastAsia="zh-CN"/>
                    </w:rPr>
                    <w:t>产品名称</w:t>
                  </w:r>
                </w:p>
              </w:tc>
              <w:tc>
                <w:tcPr>
                  <w:tcW w:w="1549" w:type="dxa"/>
                  <w:vAlign w:val="center"/>
                </w:tcPr>
                <w:p w14:paraId="7393F67A">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sz w:val="21"/>
                      <w:szCs w:val="21"/>
                      <w:vertAlign w:val="baseline"/>
                      <w:lang w:val="en-US" w:eastAsia="zh-CN"/>
                    </w:rPr>
                  </w:pPr>
                  <w:r>
                    <w:rPr>
                      <w:rFonts w:hint="default" w:ascii="Times New Roman" w:hAnsi="Times New Roman" w:cs="Times New Roman" w:eastAsiaTheme="minorEastAsia"/>
                      <w:b w:val="0"/>
                      <w:bCs/>
                      <w:sz w:val="21"/>
                      <w:szCs w:val="21"/>
                      <w:vertAlign w:val="baseline"/>
                      <w:lang w:val="en-US" w:eastAsia="zh-CN"/>
                    </w:rPr>
                    <w:t>粒径尺寸</w:t>
                  </w:r>
                </w:p>
              </w:tc>
              <w:tc>
                <w:tcPr>
                  <w:tcW w:w="1549" w:type="dxa"/>
                  <w:vAlign w:val="center"/>
                </w:tcPr>
                <w:p w14:paraId="4FB1C23F">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sz w:val="21"/>
                      <w:szCs w:val="21"/>
                      <w:vertAlign w:val="baseline"/>
                      <w:lang w:val="en-US" w:eastAsia="zh-CN"/>
                    </w:rPr>
                  </w:pPr>
                  <w:r>
                    <w:rPr>
                      <w:rFonts w:hint="default" w:ascii="Times New Roman" w:hAnsi="Times New Roman" w:cs="Times New Roman" w:eastAsiaTheme="minorEastAsia"/>
                      <w:b w:val="0"/>
                      <w:bCs/>
                      <w:sz w:val="21"/>
                      <w:szCs w:val="21"/>
                      <w:vertAlign w:val="baseline"/>
                      <w:lang w:val="en-US" w:eastAsia="zh-CN"/>
                    </w:rPr>
                    <w:t>环评产生量</w:t>
                  </w:r>
                </w:p>
              </w:tc>
              <w:tc>
                <w:tcPr>
                  <w:tcW w:w="1549" w:type="dxa"/>
                  <w:vAlign w:val="center"/>
                </w:tcPr>
                <w:p w14:paraId="646A5923">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sz w:val="21"/>
                      <w:szCs w:val="21"/>
                      <w:vertAlign w:val="baseline"/>
                      <w:lang w:val="en-US" w:eastAsia="zh-CN"/>
                    </w:rPr>
                  </w:pPr>
                  <w:r>
                    <w:rPr>
                      <w:rFonts w:hint="default" w:ascii="Times New Roman" w:hAnsi="Times New Roman" w:cs="Times New Roman" w:eastAsiaTheme="minorEastAsia"/>
                      <w:b w:val="0"/>
                      <w:bCs/>
                      <w:sz w:val="21"/>
                      <w:szCs w:val="21"/>
                      <w:vertAlign w:val="baseline"/>
                      <w:lang w:val="en-US" w:eastAsia="zh-CN"/>
                    </w:rPr>
                    <w:t>实际产生量</w:t>
                  </w:r>
                </w:p>
              </w:tc>
              <w:tc>
                <w:tcPr>
                  <w:tcW w:w="1552" w:type="dxa"/>
                  <w:vAlign w:val="center"/>
                </w:tcPr>
                <w:p w14:paraId="2AFB2C9A">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sz w:val="21"/>
                      <w:szCs w:val="21"/>
                      <w:vertAlign w:val="baseline"/>
                      <w:lang w:val="en-US" w:eastAsia="zh-CN"/>
                    </w:rPr>
                  </w:pPr>
                  <w:r>
                    <w:rPr>
                      <w:rFonts w:hint="default" w:ascii="Times New Roman" w:hAnsi="Times New Roman" w:cs="Times New Roman" w:eastAsiaTheme="minorEastAsia"/>
                      <w:b w:val="0"/>
                      <w:bCs/>
                      <w:sz w:val="21"/>
                      <w:szCs w:val="21"/>
                      <w:vertAlign w:val="baseline"/>
                      <w:lang w:val="en-US" w:eastAsia="zh-CN"/>
                    </w:rPr>
                    <w:t>变化情况</w:t>
                  </w:r>
                </w:p>
              </w:tc>
            </w:tr>
            <w:tr w14:paraId="19492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14:paraId="599F5FED">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sz w:val="21"/>
                      <w:szCs w:val="21"/>
                      <w:vertAlign w:val="baseline"/>
                      <w:lang w:val="en-US" w:eastAsia="zh-CN"/>
                    </w:rPr>
                  </w:pPr>
                  <w:r>
                    <w:rPr>
                      <w:rFonts w:hint="default" w:ascii="Times New Roman" w:hAnsi="Times New Roman" w:cs="Times New Roman" w:eastAsiaTheme="minorEastAsia"/>
                      <w:b w:val="0"/>
                      <w:bCs/>
                      <w:sz w:val="21"/>
                      <w:szCs w:val="21"/>
                      <w:vertAlign w:val="baseline"/>
                      <w:lang w:val="en-US" w:eastAsia="zh-CN"/>
                    </w:rPr>
                    <w:t>1</w:t>
                  </w:r>
                </w:p>
              </w:tc>
              <w:tc>
                <w:tcPr>
                  <w:tcW w:w="1549" w:type="dxa"/>
                  <w:vMerge w:val="restart"/>
                  <w:vAlign w:val="center"/>
                </w:tcPr>
                <w:p w14:paraId="4E08BD09">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sz w:val="21"/>
                      <w:szCs w:val="21"/>
                      <w:vertAlign w:val="baseline"/>
                      <w:lang w:val="en-US" w:eastAsia="zh-CN"/>
                    </w:rPr>
                  </w:pPr>
                  <w:r>
                    <w:rPr>
                      <w:rFonts w:hint="default" w:ascii="Times New Roman" w:hAnsi="Times New Roman" w:cs="Times New Roman" w:eastAsiaTheme="minorEastAsia"/>
                      <w:b w:val="0"/>
                      <w:bCs/>
                      <w:sz w:val="21"/>
                      <w:szCs w:val="21"/>
                      <w:vertAlign w:val="baseline"/>
                      <w:lang w:val="en-US" w:eastAsia="zh-CN"/>
                    </w:rPr>
                    <w:t>建筑石料</w:t>
                  </w:r>
                </w:p>
              </w:tc>
              <w:tc>
                <w:tcPr>
                  <w:tcW w:w="1549" w:type="dxa"/>
                  <w:vAlign w:val="center"/>
                </w:tcPr>
                <w:p w14:paraId="72F95956">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sz w:val="21"/>
                      <w:szCs w:val="21"/>
                      <w:vertAlign w:val="baseline"/>
                      <w:lang w:val="en-US" w:eastAsia="zh-CN"/>
                    </w:rPr>
                  </w:pPr>
                  <w:r>
                    <w:rPr>
                      <w:rFonts w:hint="default" w:ascii="Times New Roman" w:hAnsi="Times New Roman" w:cs="Times New Roman" w:eastAsiaTheme="minorEastAsia"/>
                      <w:b w:val="0"/>
                      <w:bCs/>
                      <w:sz w:val="21"/>
                      <w:szCs w:val="21"/>
                      <w:vertAlign w:val="baseline"/>
                      <w:lang w:val="en-US" w:eastAsia="zh-CN"/>
                    </w:rPr>
                    <w:t>＜5mm</w:t>
                  </w:r>
                </w:p>
              </w:tc>
              <w:tc>
                <w:tcPr>
                  <w:tcW w:w="1549" w:type="dxa"/>
                  <w:vAlign w:val="center"/>
                </w:tcPr>
                <w:p w14:paraId="58FC6824">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sz w:val="21"/>
                      <w:szCs w:val="21"/>
                      <w:vertAlign w:val="baseline"/>
                      <w:lang w:val="en-US" w:eastAsia="zh-CN"/>
                    </w:rPr>
                  </w:pPr>
                  <w:r>
                    <w:rPr>
                      <w:rFonts w:hint="default" w:ascii="Times New Roman" w:hAnsi="Times New Roman" w:cs="Times New Roman" w:eastAsiaTheme="minorEastAsia"/>
                      <w:b w:val="0"/>
                      <w:bCs/>
                      <w:sz w:val="21"/>
                      <w:szCs w:val="21"/>
                      <w:vertAlign w:val="baseline"/>
                      <w:lang w:val="en-US" w:eastAsia="zh-CN"/>
                    </w:rPr>
                    <w:t>267.3</w:t>
                  </w:r>
                </w:p>
              </w:tc>
              <w:tc>
                <w:tcPr>
                  <w:tcW w:w="1549" w:type="dxa"/>
                  <w:vAlign w:val="center"/>
                </w:tcPr>
                <w:p w14:paraId="30E837C2">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267.3</w:t>
                  </w:r>
                </w:p>
              </w:tc>
              <w:tc>
                <w:tcPr>
                  <w:tcW w:w="1552" w:type="dxa"/>
                  <w:vAlign w:val="center"/>
                </w:tcPr>
                <w:p w14:paraId="2703E316">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sz w:val="21"/>
                      <w:szCs w:val="21"/>
                      <w:vertAlign w:val="baseline"/>
                      <w:lang w:val="en-US" w:eastAsia="zh-CN"/>
                    </w:rPr>
                  </w:pPr>
                  <w:r>
                    <w:rPr>
                      <w:rFonts w:hint="default" w:ascii="Times New Roman" w:hAnsi="Times New Roman" w:cs="Times New Roman" w:eastAsiaTheme="minorEastAsia"/>
                      <w:b w:val="0"/>
                      <w:bCs/>
                      <w:sz w:val="21"/>
                      <w:szCs w:val="21"/>
                      <w:vertAlign w:val="baseline"/>
                      <w:lang w:val="en-US" w:eastAsia="zh-CN"/>
                    </w:rPr>
                    <w:t>不变</w:t>
                  </w:r>
                </w:p>
              </w:tc>
            </w:tr>
            <w:tr w14:paraId="1B0E9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14:paraId="5DCAF2F3">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sz w:val="21"/>
                      <w:szCs w:val="21"/>
                      <w:vertAlign w:val="baseline"/>
                      <w:lang w:val="en-US" w:eastAsia="zh-CN"/>
                    </w:rPr>
                  </w:pPr>
                  <w:r>
                    <w:rPr>
                      <w:rFonts w:hint="default" w:ascii="Times New Roman" w:hAnsi="Times New Roman" w:cs="Times New Roman" w:eastAsiaTheme="minorEastAsia"/>
                      <w:b w:val="0"/>
                      <w:bCs/>
                      <w:sz w:val="21"/>
                      <w:szCs w:val="21"/>
                      <w:vertAlign w:val="baseline"/>
                      <w:lang w:val="en-US" w:eastAsia="zh-CN"/>
                    </w:rPr>
                    <w:t>2</w:t>
                  </w:r>
                </w:p>
              </w:tc>
              <w:tc>
                <w:tcPr>
                  <w:tcW w:w="1549" w:type="dxa"/>
                  <w:vMerge w:val="continue"/>
                  <w:vAlign w:val="center"/>
                </w:tcPr>
                <w:p w14:paraId="64FEED17">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sz w:val="21"/>
                      <w:szCs w:val="21"/>
                      <w:vertAlign w:val="baseline"/>
                      <w:lang w:val="en-US" w:eastAsia="zh-CN"/>
                    </w:rPr>
                  </w:pPr>
                </w:p>
              </w:tc>
              <w:tc>
                <w:tcPr>
                  <w:tcW w:w="1549" w:type="dxa"/>
                  <w:vAlign w:val="center"/>
                </w:tcPr>
                <w:p w14:paraId="3C32C637">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sz w:val="21"/>
                      <w:szCs w:val="21"/>
                      <w:vertAlign w:val="baseline"/>
                      <w:lang w:val="en-US" w:eastAsia="zh-CN"/>
                    </w:rPr>
                  </w:pPr>
                  <w:r>
                    <w:rPr>
                      <w:rFonts w:hint="default" w:ascii="Times New Roman" w:hAnsi="Times New Roman" w:cs="Times New Roman" w:eastAsiaTheme="minorEastAsia"/>
                      <w:b w:val="0"/>
                      <w:bCs/>
                      <w:sz w:val="21"/>
                      <w:szCs w:val="21"/>
                      <w:vertAlign w:val="baseline"/>
                      <w:lang w:val="en-US" w:eastAsia="zh-CN"/>
                    </w:rPr>
                    <w:t>5-10mm</w:t>
                  </w:r>
                </w:p>
              </w:tc>
              <w:tc>
                <w:tcPr>
                  <w:tcW w:w="1549" w:type="dxa"/>
                  <w:vAlign w:val="center"/>
                </w:tcPr>
                <w:p w14:paraId="2D4D1A13">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sz w:val="21"/>
                      <w:szCs w:val="21"/>
                      <w:vertAlign w:val="baseline"/>
                      <w:lang w:val="en-US" w:eastAsia="zh-CN"/>
                    </w:rPr>
                  </w:pPr>
                  <w:r>
                    <w:rPr>
                      <w:rFonts w:hint="default" w:ascii="Times New Roman" w:hAnsi="Times New Roman" w:cs="Times New Roman" w:eastAsiaTheme="minorEastAsia"/>
                      <w:b w:val="0"/>
                      <w:bCs/>
                      <w:sz w:val="21"/>
                      <w:szCs w:val="21"/>
                      <w:vertAlign w:val="baseline"/>
                      <w:lang w:val="en-US" w:eastAsia="zh-CN"/>
                    </w:rPr>
                    <w:t>198</w:t>
                  </w:r>
                </w:p>
              </w:tc>
              <w:tc>
                <w:tcPr>
                  <w:tcW w:w="1549" w:type="dxa"/>
                  <w:vAlign w:val="center"/>
                </w:tcPr>
                <w:p w14:paraId="45146ED3">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198</w:t>
                  </w:r>
                </w:p>
              </w:tc>
              <w:tc>
                <w:tcPr>
                  <w:tcW w:w="1552" w:type="dxa"/>
                  <w:vAlign w:val="center"/>
                </w:tcPr>
                <w:p w14:paraId="7BD14E5D">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sz w:val="21"/>
                      <w:szCs w:val="21"/>
                      <w:vertAlign w:val="baseline"/>
                      <w:lang w:val="en-US" w:eastAsia="zh-CN"/>
                    </w:rPr>
                  </w:pPr>
                  <w:r>
                    <w:rPr>
                      <w:rFonts w:hint="default" w:ascii="Times New Roman" w:hAnsi="Times New Roman" w:cs="Times New Roman" w:eastAsiaTheme="minorEastAsia"/>
                      <w:b w:val="0"/>
                      <w:bCs/>
                      <w:sz w:val="21"/>
                      <w:szCs w:val="21"/>
                      <w:vertAlign w:val="baseline"/>
                      <w:lang w:val="en-US" w:eastAsia="zh-CN"/>
                    </w:rPr>
                    <w:t>不变</w:t>
                  </w:r>
                </w:p>
              </w:tc>
            </w:tr>
            <w:tr w14:paraId="43A80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14:paraId="21F4A51C">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sz w:val="21"/>
                      <w:szCs w:val="21"/>
                      <w:vertAlign w:val="baseline"/>
                      <w:lang w:val="en-US" w:eastAsia="zh-CN"/>
                    </w:rPr>
                  </w:pPr>
                  <w:r>
                    <w:rPr>
                      <w:rFonts w:hint="default" w:ascii="Times New Roman" w:hAnsi="Times New Roman" w:cs="Times New Roman" w:eastAsiaTheme="minorEastAsia"/>
                      <w:b w:val="0"/>
                      <w:bCs/>
                      <w:sz w:val="21"/>
                      <w:szCs w:val="21"/>
                      <w:vertAlign w:val="baseline"/>
                      <w:lang w:val="en-US" w:eastAsia="zh-CN"/>
                    </w:rPr>
                    <w:t>3</w:t>
                  </w:r>
                </w:p>
              </w:tc>
              <w:tc>
                <w:tcPr>
                  <w:tcW w:w="1549" w:type="dxa"/>
                  <w:vMerge w:val="continue"/>
                  <w:vAlign w:val="center"/>
                </w:tcPr>
                <w:p w14:paraId="462196B9">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sz w:val="21"/>
                      <w:szCs w:val="21"/>
                      <w:vertAlign w:val="baseline"/>
                      <w:lang w:val="en-US" w:eastAsia="zh-CN"/>
                    </w:rPr>
                  </w:pPr>
                </w:p>
              </w:tc>
              <w:tc>
                <w:tcPr>
                  <w:tcW w:w="1549" w:type="dxa"/>
                  <w:vAlign w:val="center"/>
                </w:tcPr>
                <w:p w14:paraId="0CCC6A50">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sz w:val="21"/>
                      <w:szCs w:val="21"/>
                      <w:vertAlign w:val="baseline"/>
                      <w:lang w:val="en-US" w:eastAsia="zh-CN"/>
                    </w:rPr>
                  </w:pPr>
                  <w:r>
                    <w:rPr>
                      <w:rFonts w:hint="default" w:ascii="Times New Roman" w:hAnsi="Times New Roman" w:cs="Times New Roman" w:eastAsiaTheme="minorEastAsia"/>
                      <w:b w:val="0"/>
                      <w:bCs/>
                      <w:sz w:val="21"/>
                      <w:szCs w:val="21"/>
                      <w:vertAlign w:val="baseline"/>
                      <w:lang w:val="en-US" w:eastAsia="zh-CN"/>
                    </w:rPr>
                    <w:t>10-20mm</w:t>
                  </w:r>
                </w:p>
              </w:tc>
              <w:tc>
                <w:tcPr>
                  <w:tcW w:w="1549" w:type="dxa"/>
                  <w:vAlign w:val="center"/>
                </w:tcPr>
                <w:p w14:paraId="2F0CD4AE">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sz w:val="21"/>
                      <w:szCs w:val="21"/>
                      <w:vertAlign w:val="baseline"/>
                      <w:lang w:val="en-US" w:eastAsia="zh-CN"/>
                    </w:rPr>
                  </w:pPr>
                  <w:r>
                    <w:rPr>
                      <w:rFonts w:hint="default" w:ascii="Times New Roman" w:hAnsi="Times New Roman" w:cs="Times New Roman" w:eastAsiaTheme="minorEastAsia"/>
                      <w:b w:val="0"/>
                      <w:bCs/>
                      <w:sz w:val="21"/>
                      <w:szCs w:val="21"/>
                      <w:vertAlign w:val="baseline"/>
                      <w:lang w:val="en-US" w:eastAsia="zh-CN"/>
                    </w:rPr>
                    <w:t>326.7</w:t>
                  </w:r>
                </w:p>
              </w:tc>
              <w:tc>
                <w:tcPr>
                  <w:tcW w:w="1549" w:type="dxa"/>
                  <w:vAlign w:val="center"/>
                </w:tcPr>
                <w:p w14:paraId="186A5DCF">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326.7</w:t>
                  </w:r>
                </w:p>
              </w:tc>
              <w:tc>
                <w:tcPr>
                  <w:tcW w:w="1552" w:type="dxa"/>
                  <w:vAlign w:val="center"/>
                </w:tcPr>
                <w:p w14:paraId="41E9F2DB">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sz w:val="21"/>
                      <w:szCs w:val="21"/>
                      <w:vertAlign w:val="baseline"/>
                      <w:lang w:val="en-US" w:eastAsia="zh-CN"/>
                    </w:rPr>
                  </w:pPr>
                  <w:r>
                    <w:rPr>
                      <w:rFonts w:hint="default" w:ascii="Times New Roman" w:hAnsi="Times New Roman" w:cs="Times New Roman" w:eastAsiaTheme="minorEastAsia"/>
                      <w:b w:val="0"/>
                      <w:bCs/>
                      <w:sz w:val="21"/>
                      <w:szCs w:val="21"/>
                      <w:vertAlign w:val="baseline"/>
                      <w:lang w:val="en-US" w:eastAsia="zh-CN"/>
                    </w:rPr>
                    <w:t>不变</w:t>
                  </w:r>
                </w:p>
              </w:tc>
            </w:tr>
            <w:tr w14:paraId="0E31A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14:paraId="736BA4E7">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sz w:val="21"/>
                      <w:szCs w:val="21"/>
                      <w:vertAlign w:val="baseline"/>
                      <w:lang w:val="en-US" w:eastAsia="zh-CN"/>
                    </w:rPr>
                  </w:pPr>
                  <w:r>
                    <w:rPr>
                      <w:rFonts w:hint="default" w:ascii="Times New Roman" w:hAnsi="Times New Roman" w:cs="Times New Roman" w:eastAsiaTheme="minorEastAsia"/>
                      <w:b w:val="0"/>
                      <w:bCs/>
                      <w:sz w:val="21"/>
                      <w:szCs w:val="21"/>
                      <w:vertAlign w:val="baseline"/>
                      <w:lang w:val="en-US" w:eastAsia="zh-CN"/>
                    </w:rPr>
                    <w:t>4</w:t>
                  </w:r>
                </w:p>
              </w:tc>
              <w:tc>
                <w:tcPr>
                  <w:tcW w:w="1549" w:type="dxa"/>
                  <w:vMerge w:val="continue"/>
                  <w:vAlign w:val="center"/>
                </w:tcPr>
                <w:p w14:paraId="0801319A">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sz w:val="21"/>
                      <w:szCs w:val="21"/>
                      <w:vertAlign w:val="baseline"/>
                      <w:lang w:val="en-US" w:eastAsia="zh-CN"/>
                    </w:rPr>
                  </w:pPr>
                </w:p>
              </w:tc>
              <w:tc>
                <w:tcPr>
                  <w:tcW w:w="1549" w:type="dxa"/>
                  <w:vAlign w:val="center"/>
                </w:tcPr>
                <w:p w14:paraId="2DF1FE3B">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sz w:val="21"/>
                      <w:szCs w:val="21"/>
                      <w:vertAlign w:val="baseline"/>
                      <w:lang w:val="en-US" w:eastAsia="zh-CN"/>
                    </w:rPr>
                  </w:pPr>
                  <w:r>
                    <w:rPr>
                      <w:rFonts w:hint="default" w:ascii="Times New Roman" w:hAnsi="Times New Roman" w:cs="Times New Roman" w:eastAsiaTheme="minorEastAsia"/>
                      <w:b w:val="0"/>
                      <w:bCs/>
                      <w:sz w:val="21"/>
                      <w:szCs w:val="21"/>
                      <w:vertAlign w:val="baseline"/>
                      <w:lang w:val="en-US" w:eastAsia="zh-CN"/>
                    </w:rPr>
                    <w:t>20-31.5mm</w:t>
                  </w:r>
                </w:p>
              </w:tc>
              <w:tc>
                <w:tcPr>
                  <w:tcW w:w="1549" w:type="dxa"/>
                  <w:vAlign w:val="center"/>
                </w:tcPr>
                <w:p w14:paraId="15A309A1">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sz w:val="21"/>
                      <w:szCs w:val="21"/>
                      <w:vertAlign w:val="baseline"/>
                      <w:lang w:val="en-US" w:eastAsia="zh-CN"/>
                    </w:rPr>
                  </w:pPr>
                  <w:r>
                    <w:rPr>
                      <w:rFonts w:hint="default" w:ascii="Times New Roman" w:hAnsi="Times New Roman" w:cs="Times New Roman" w:eastAsiaTheme="minorEastAsia"/>
                      <w:b w:val="0"/>
                      <w:bCs/>
                      <w:sz w:val="21"/>
                      <w:szCs w:val="21"/>
                      <w:vertAlign w:val="baseline"/>
                      <w:lang w:val="en-US" w:eastAsia="zh-CN"/>
                    </w:rPr>
                    <w:t>198</w:t>
                  </w:r>
                </w:p>
              </w:tc>
              <w:tc>
                <w:tcPr>
                  <w:tcW w:w="1549" w:type="dxa"/>
                  <w:vAlign w:val="center"/>
                </w:tcPr>
                <w:p w14:paraId="1720F64A">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198</w:t>
                  </w:r>
                </w:p>
              </w:tc>
              <w:tc>
                <w:tcPr>
                  <w:tcW w:w="1552" w:type="dxa"/>
                  <w:vAlign w:val="center"/>
                </w:tcPr>
                <w:p w14:paraId="39ECD868">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sz w:val="21"/>
                      <w:szCs w:val="21"/>
                      <w:vertAlign w:val="baseline"/>
                      <w:lang w:val="en-US" w:eastAsia="zh-CN"/>
                    </w:rPr>
                  </w:pPr>
                  <w:r>
                    <w:rPr>
                      <w:rFonts w:hint="default" w:ascii="Times New Roman" w:hAnsi="Times New Roman" w:cs="Times New Roman" w:eastAsiaTheme="minorEastAsia"/>
                      <w:b w:val="0"/>
                      <w:bCs/>
                      <w:sz w:val="21"/>
                      <w:szCs w:val="21"/>
                      <w:vertAlign w:val="baseline"/>
                      <w:lang w:val="en-US" w:eastAsia="zh-CN"/>
                    </w:rPr>
                    <w:t>不变</w:t>
                  </w:r>
                </w:p>
              </w:tc>
            </w:tr>
            <w:tr w14:paraId="3D5C0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2" w:type="dxa"/>
                  <w:gridSpan w:val="3"/>
                  <w:vAlign w:val="center"/>
                </w:tcPr>
                <w:p w14:paraId="6473DD48">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sz w:val="21"/>
                      <w:szCs w:val="21"/>
                      <w:vertAlign w:val="baseline"/>
                      <w:lang w:val="en-US" w:eastAsia="zh-CN"/>
                    </w:rPr>
                  </w:pPr>
                  <w:r>
                    <w:rPr>
                      <w:rFonts w:hint="default" w:ascii="Times New Roman" w:hAnsi="Times New Roman" w:cs="Times New Roman" w:eastAsiaTheme="minorEastAsia"/>
                      <w:b w:val="0"/>
                      <w:bCs/>
                      <w:sz w:val="21"/>
                      <w:szCs w:val="21"/>
                      <w:vertAlign w:val="baseline"/>
                      <w:lang w:val="en-US" w:eastAsia="zh-CN"/>
                    </w:rPr>
                    <w:t>合计</w:t>
                  </w:r>
                </w:p>
              </w:tc>
              <w:tc>
                <w:tcPr>
                  <w:tcW w:w="1549" w:type="dxa"/>
                  <w:vAlign w:val="center"/>
                </w:tcPr>
                <w:p w14:paraId="7B059711">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sz w:val="21"/>
                      <w:szCs w:val="21"/>
                      <w:vertAlign w:val="baseline"/>
                      <w:lang w:val="en-US" w:eastAsia="zh-CN"/>
                    </w:rPr>
                  </w:pPr>
                  <w:r>
                    <w:rPr>
                      <w:rFonts w:hint="default" w:ascii="Times New Roman" w:hAnsi="Times New Roman" w:cs="Times New Roman" w:eastAsiaTheme="minorEastAsia"/>
                      <w:b w:val="0"/>
                      <w:bCs/>
                      <w:sz w:val="21"/>
                      <w:szCs w:val="21"/>
                      <w:vertAlign w:val="baseline"/>
                      <w:lang w:val="en-US" w:eastAsia="zh-CN"/>
                    </w:rPr>
                    <w:t>990</w:t>
                  </w:r>
                </w:p>
              </w:tc>
              <w:tc>
                <w:tcPr>
                  <w:tcW w:w="1549" w:type="dxa"/>
                  <w:vAlign w:val="center"/>
                </w:tcPr>
                <w:p w14:paraId="00F218F6">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cs="Times New Roman" w:eastAsiaTheme="minorEastAsia"/>
                      <w:b w:val="0"/>
                      <w:bCs/>
                      <w:sz w:val="21"/>
                      <w:szCs w:val="21"/>
                      <w:highlight w:val="none"/>
                      <w:vertAlign w:val="baseline"/>
                      <w:lang w:val="en-US" w:eastAsia="zh-CN"/>
                    </w:rPr>
                  </w:pPr>
                  <w:r>
                    <w:rPr>
                      <w:rFonts w:hint="default" w:ascii="Times New Roman" w:hAnsi="Times New Roman" w:cs="Times New Roman" w:eastAsiaTheme="minorEastAsia"/>
                      <w:b w:val="0"/>
                      <w:bCs/>
                      <w:sz w:val="21"/>
                      <w:szCs w:val="21"/>
                      <w:highlight w:val="none"/>
                      <w:vertAlign w:val="baseline"/>
                      <w:lang w:val="en-US" w:eastAsia="zh-CN"/>
                    </w:rPr>
                    <w:t>990</w:t>
                  </w:r>
                </w:p>
              </w:tc>
              <w:tc>
                <w:tcPr>
                  <w:tcW w:w="1552" w:type="dxa"/>
                  <w:vAlign w:val="center"/>
                </w:tcPr>
                <w:p w14:paraId="72763EAE">
                  <w:pPr>
                    <w:pStyle w:val="13"/>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sz w:val="21"/>
                      <w:szCs w:val="21"/>
                      <w:vertAlign w:val="baseline"/>
                      <w:lang w:val="en-US" w:eastAsia="zh-CN"/>
                    </w:rPr>
                  </w:pPr>
                  <w:r>
                    <w:rPr>
                      <w:rFonts w:hint="default" w:ascii="Times New Roman" w:hAnsi="Times New Roman" w:cs="Times New Roman" w:eastAsiaTheme="minorEastAsia"/>
                      <w:b w:val="0"/>
                      <w:bCs/>
                      <w:sz w:val="21"/>
                      <w:szCs w:val="21"/>
                      <w:vertAlign w:val="baseline"/>
                      <w:lang w:val="en-US" w:eastAsia="zh-CN"/>
                    </w:rPr>
                    <w:t>不变</w:t>
                  </w:r>
                </w:p>
              </w:tc>
            </w:tr>
          </w:tbl>
          <w:p w14:paraId="74906F9F">
            <w:pPr>
              <w:shd w:val="clear"/>
              <w:spacing w:line="360" w:lineRule="auto"/>
              <w:ind w:firstLine="480" w:firstLineChars="200"/>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cs="Times New Roman"/>
                <w:color w:val="auto"/>
                <w:sz w:val="24"/>
                <w:szCs w:val="24"/>
                <w:lang w:val="en-US" w:eastAsia="zh-CN"/>
              </w:rPr>
              <w:t>2、原辅料变化情况</w:t>
            </w:r>
          </w:p>
          <w:p w14:paraId="7384B42E">
            <w:pPr>
              <w:pageBreakBefore w:val="0"/>
              <w:widowControl w:val="0"/>
              <w:shd w:val="clea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b/>
                <w:bCs/>
                <w:sz w:val="21"/>
                <w:szCs w:val="21"/>
                <w:lang w:val="en-US" w:eastAsia="zh-CN"/>
              </w:rPr>
              <w:t>表</w:t>
            </w:r>
            <w:r>
              <w:rPr>
                <w:rFonts w:hint="eastAsia" w:ascii="Times New Roman" w:hAnsi="Times New Roman" w:cs="Times New Roman"/>
                <w:b/>
                <w:bCs/>
                <w:sz w:val="21"/>
                <w:szCs w:val="21"/>
                <w:lang w:val="en-US" w:eastAsia="zh-CN"/>
              </w:rPr>
              <w:t>4-3</w:t>
            </w:r>
            <w:r>
              <w:rPr>
                <w:rFonts w:hint="default" w:ascii="Times New Roman" w:hAnsi="Times New Roman" w:cs="Times New Roman"/>
                <w:b/>
                <w:bCs/>
                <w:sz w:val="21"/>
                <w:szCs w:val="21"/>
                <w:lang w:val="en-US" w:eastAsia="zh-CN"/>
              </w:rPr>
              <w:t xml:space="preserve"> </w:t>
            </w:r>
            <w:r>
              <w:rPr>
                <w:rFonts w:hint="default" w:ascii="Times New Roman" w:hAnsi="Times New Roman" w:eastAsia="宋体" w:cs="Times New Roman"/>
                <w:b/>
                <w:bCs/>
                <w:color w:val="auto"/>
                <w:kern w:val="2"/>
                <w:sz w:val="21"/>
                <w:szCs w:val="21"/>
                <w:lang w:val="en-US" w:eastAsia="zh-CN" w:bidi="ar-SA"/>
              </w:rPr>
              <w:t>本</w:t>
            </w:r>
            <w:r>
              <w:rPr>
                <w:rFonts w:hint="default" w:ascii="Times New Roman" w:hAnsi="Times New Roman" w:cs="Times New Roman"/>
                <w:b/>
                <w:bCs/>
                <w:color w:val="auto"/>
                <w:kern w:val="2"/>
                <w:sz w:val="21"/>
                <w:szCs w:val="21"/>
                <w:lang w:val="en-US" w:eastAsia="zh-CN" w:bidi="ar-SA"/>
              </w:rPr>
              <w:t>项目原辅料</w:t>
            </w:r>
            <w:r>
              <w:rPr>
                <w:rFonts w:hint="default" w:ascii="Times New Roman" w:hAnsi="Times New Roman" w:eastAsia="宋体" w:cs="Times New Roman"/>
                <w:b/>
                <w:bCs/>
                <w:color w:val="auto"/>
                <w:kern w:val="2"/>
                <w:sz w:val="21"/>
                <w:szCs w:val="21"/>
                <w:lang w:val="en-US" w:eastAsia="zh-CN" w:bidi="ar-SA"/>
              </w:rPr>
              <w:t>变动情况一览表</w:t>
            </w:r>
          </w:p>
          <w:tbl>
            <w:tblPr>
              <w:tblStyle w:val="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353"/>
              <w:gridCol w:w="1512"/>
              <w:gridCol w:w="1514"/>
              <w:gridCol w:w="1469"/>
              <w:gridCol w:w="1727"/>
            </w:tblGrid>
            <w:tr w14:paraId="115B1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30" w:type="pct"/>
                  <w:tcBorders>
                    <w:tl2br w:val="nil"/>
                    <w:tr2bl w:val="nil"/>
                  </w:tcBorders>
                  <w:noWrap w:val="0"/>
                  <w:vAlign w:val="center"/>
                </w:tcPr>
                <w:p w14:paraId="0B984B1E">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000000"/>
                      <w:sz w:val="21"/>
                      <w:szCs w:val="21"/>
                      <w:lang w:val="en-US" w:eastAsia="zh-CN"/>
                    </w:rPr>
                  </w:pPr>
                  <w:r>
                    <w:rPr>
                      <w:rFonts w:hint="default" w:ascii="Times New Roman" w:hAnsi="Times New Roman" w:cs="Times New Roman" w:eastAsiaTheme="minorEastAsia"/>
                      <w:b w:val="0"/>
                      <w:bCs w:val="0"/>
                      <w:color w:val="000000"/>
                      <w:sz w:val="21"/>
                      <w:szCs w:val="21"/>
                      <w:lang w:val="en-US" w:eastAsia="zh-CN"/>
                    </w:rPr>
                    <w:t>序号</w:t>
                  </w:r>
                </w:p>
              </w:tc>
              <w:tc>
                <w:tcPr>
                  <w:tcW w:w="816" w:type="pct"/>
                  <w:tcBorders>
                    <w:tl2br w:val="nil"/>
                    <w:tr2bl w:val="nil"/>
                  </w:tcBorders>
                  <w:noWrap w:val="0"/>
                  <w:vAlign w:val="center"/>
                </w:tcPr>
                <w:p w14:paraId="1E4CFB7F">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center"/>
                    <w:outlineLvl w:val="9"/>
                    <w:rPr>
                      <w:rFonts w:hint="default" w:ascii="Times New Roman" w:hAnsi="Times New Roman" w:cs="Times New Roman" w:eastAsiaTheme="minorEastAsia"/>
                      <w:b w:val="0"/>
                      <w:bCs w:val="0"/>
                      <w:color w:val="000000"/>
                      <w:sz w:val="21"/>
                      <w:szCs w:val="21"/>
                      <w:lang w:val="en-US" w:eastAsia="zh-CN"/>
                    </w:rPr>
                  </w:pPr>
                  <w:r>
                    <w:rPr>
                      <w:rFonts w:hint="default" w:ascii="Times New Roman" w:hAnsi="Times New Roman" w:cs="Times New Roman" w:eastAsiaTheme="minorEastAsia"/>
                      <w:b w:val="0"/>
                      <w:bCs w:val="0"/>
                      <w:color w:val="000000"/>
                      <w:sz w:val="21"/>
                      <w:szCs w:val="21"/>
                      <w:lang w:val="en-US" w:eastAsia="zh-CN"/>
                    </w:rPr>
                    <w:t>名称</w:t>
                  </w:r>
                </w:p>
              </w:tc>
              <w:tc>
                <w:tcPr>
                  <w:tcW w:w="912" w:type="pct"/>
                  <w:tcBorders>
                    <w:tl2br w:val="nil"/>
                    <w:tr2bl w:val="nil"/>
                  </w:tcBorders>
                  <w:noWrap w:val="0"/>
                  <w:vAlign w:val="center"/>
                </w:tcPr>
                <w:p w14:paraId="39253BF2">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SA"/>
                    </w:rPr>
                    <w:t>环评</w:t>
                  </w:r>
                  <w:r>
                    <w:rPr>
                      <w:rFonts w:hint="default" w:ascii="Times New Roman" w:hAnsi="Times New Roman" w:cs="Times New Roman"/>
                      <w:b w:val="0"/>
                      <w:bCs w:val="0"/>
                      <w:i w:val="0"/>
                      <w:color w:val="000000"/>
                      <w:kern w:val="0"/>
                      <w:sz w:val="21"/>
                      <w:szCs w:val="21"/>
                      <w:u w:val="none"/>
                      <w:lang w:val="en-US" w:eastAsia="zh-CN" w:bidi="ar-SA"/>
                    </w:rPr>
                    <w:t>年耗量</w:t>
                  </w:r>
                </w:p>
              </w:tc>
              <w:tc>
                <w:tcPr>
                  <w:tcW w:w="913" w:type="pct"/>
                  <w:tcBorders>
                    <w:tl2br w:val="nil"/>
                    <w:tr2bl w:val="nil"/>
                  </w:tcBorders>
                  <w:noWrap w:val="0"/>
                  <w:vAlign w:val="center"/>
                </w:tcPr>
                <w:p w14:paraId="72391CC0">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val="0"/>
                      <w:i w:val="0"/>
                      <w:color w:val="000000"/>
                      <w:kern w:val="2"/>
                      <w:sz w:val="21"/>
                      <w:szCs w:val="21"/>
                      <w:u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SA"/>
                    </w:rPr>
                    <w:t>实际</w:t>
                  </w:r>
                  <w:r>
                    <w:rPr>
                      <w:rFonts w:hint="default" w:ascii="Times New Roman" w:hAnsi="Times New Roman" w:cs="Times New Roman"/>
                      <w:b w:val="0"/>
                      <w:bCs w:val="0"/>
                      <w:i w:val="0"/>
                      <w:color w:val="000000"/>
                      <w:kern w:val="0"/>
                      <w:sz w:val="21"/>
                      <w:szCs w:val="21"/>
                      <w:u w:val="none"/>
                      <w:lang w:val="en-US" w:eastAsia="zh-CN" w:bidi="ar-SA"/>
                    </w:rPr>
                    <w:t>年耗量</w:t>
                  </w:r>
                </w:p>
              </w:tc>
              <w:tc>
                <w:tcPr>
                  <w:tcW w:w="886" w:type="pct"/>
                  <w:tcBorders>
                    <w:tl2br w:val="nil"/>
                    <w:tr2bl w:val="nil"/>
                  </w:tcBorders>
                  <w:noWrap w:val="0"/>
                  <w:vAlign w:val="center"/>
                </w:tcPr>
                <w:p w14:paraId="3B0CC4F1">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val="0"/>
                      <w:i w:val="0"/>
                      <w:color w:val="000000"/>
                      <w:kern w:val="0"/>
                      <w:sz w:val="21"/>
                      <w:szCs w:val="21"/>
                      <w:u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SA"/>
                    </w:rPr>
                    <w:t>主要变动内容</w:t>
                  </w:r>
                </w:p>
              </w:tc>
              <w:tc>
                <w:tcPr>
                  <w:tcW w:w="1041" w:type="pct"/>
                  <w:tcBorders>
                    <w:tl2br w:val="nil"/>
                    <w:tr2bl w:val="nil"/>
                  </w:tcBorders>
                  <w:noWrap w:val="0"/>
                  <w:vAlign w:val="center"/>
                </w:tcPr>
                <w:p w14:paraId="258C3BD1">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val="0"/>
                      <w:i w:val="0"/>
                      <w:color w:val="000000"/>
                      <w:kern w:val="0"/>
                      <w:sz w:val="21"/>
                      <w:szCs w:val="21"/>
                      <w:u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SA"/>
                    </w:rPr>
                    <w:t>变动原因</w:t>
                  </w:r>
                </w:p>
              </w:tc>
            </w:tr>
            <w:tr w14:paraId="12484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30" w:type="pct"/>
                  <w:tcBorders>
                    <w:tl2br w:val="nil"/>
                    <w:tr2bl w:val="nil"/>
                  </w:tcBorders>
                  <w:noWrap w:val="0"/>
                  <w:vAlign w:val="center"/>
                </w:tcPr>
                <w:p w14:paraId="76877B90">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000000"/>
                      <w:sz w:val="21"/>
                      <w:szCs w:val="21"/>
                      <w:lang w:val="en-US" w:eastAsia="zh-CN"/>
                    </w:rPr>
                  </w:pPr>
                  <w:r>
                    <w:rPr>
                      <w:rFonts w:hint="default" w:ascii="Times New Roman" w:hAnsi="Times New Roman" w:cs="Times New Roman" w:eastAsiaTheme="minorEastAsia"/>
                      <w:b w:val="0"/>
                      <w:bCs w:val="0"/>
                      <w:color w:val="000000"/>
                      <w:sz w:val="21"/>
                      <w:szCs w:val="21"/>
                      <w:lang w:val="en-US" w:eastAsia="zh-CN"/>
                    </w:rPr>
                    <w:t>1</w:t>
                  </w:r>
                </w:p>
              </w:tc>
              <w:tc>
                <w:tcPr>
                  <w:tcW w:w="816" w:type="pct"/>
                  <w:tcBorders>
                    <w:tl2br w:val="nil"/>
                    <w:tr2bl w:val="nil"/>
                  </w:tcBorders>
                  <w:noWrap w:val="0"/>
                  <w:vAlign w:val="center"/>
                </w:tcPr>
                <w:p w14:paraId="0134F2CF">
                  <w:pPr>
                    <w:keepNext w:val="0"/>
                    <w:keepLines w:val="0"/>
                    <w:pageBreakBefore w:val="0"/>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b w:val="0"/>
                      <w:bCs w:val="0"/>
                      <w:kern w:val="0"/>
                      <w:sz w:val="21"/>
                      <w:szCs w:val="21"/>
                      <w:lang w:val="en-US" w:eastAsia="zh-CN" w:bidi="ar-SA"/>
                    </w:rPr>
                  </w:pPr>
                  <w:r>
                    <w:rPr>
                      <w:rFonts w:hint="default" w:ascii="Times New Roman" w:hAnsi="Times New Roman" w:cs="Times New Roman" w:eastAsiaTheme="minorEastAsia"/>
                      <w:b w:val="0"/>
                      <w:bCs w:val="0"/>
                      <w:kern w:val="0"/>
                      <w:sz w:val="21"/>
                      <w:szCs w:val="21"/>
                      <w:lang w:val="en-US" w:eastAsia="zh-CN" w:bidi="ar-SA"/>
                    </w:rPr>
                    <w:t>乳化炸药</w:t>
                  </w:r>
                </w:p>
              </w:tc>
              <w:tc>
                <w:tcPr>
                  <w:tcW w:w="912" w:type="pct"/>
                  <w:tcBorders>
                    <w:tl2br w:val="nil"/>
                    <w:tr2bl w:val="nil"/>
                  </w:tcBorders>
                  <w:noWrap w:val="0"/>
                  <w:vAlign w:val="center"/>
                </w:tcPr>
                <w:p w14:paraId="401AF908">
                  <w:pPr>
                    <w:pStyle w:val="18"/>
                    <w:keepNext w:val="0"/>
                    <w:keepLines w:val="0"/>
                    <w:pageBreakBefore w:val="0"/>
                    <w:widowControl w:val="0"/>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cs="Times New Roman"/>
                      <w:b w:val="0"/>
                      <w:bCs w:val="0"/>
                      <w:color w:val="auto"/>
                      <w:sz w:val="21"/>
                      <w:szCs w:val="21"/>
                      <w:lang w:val="en-US" w:eastAsia="zh-CN" w:bidi="ar-SA"/>
                    </w:rPr>
                    <w:t>1200t</w:t>
                  </w:r>
                </w:p>
              </w:tc>
              <w:tc>
                <w:tcPr>
                  <w:tcW w:w="913" w:type="pct"/>
                  <w:tcBorders>
                    <w:tl2br w:val="nil"/>
                    <w:tr2bl w:val="nil"/>
                  </w:tcBorders>
                  <w:noWrap w:val="0"/>
                  <w:vAlign w:val="center"/>
                </w:tcPr>
                <w:p w14:paraId="126470C5">
                  <w:pPr>
                    <w:pStyle w:val="18"/>
                    <w:keepNext w:val="0"/>
                    <w:keepLines w:val="0"/>
                    <w:pageBreakBefore w:val="0"/>
                    <w:widowControl w:val="0"/>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bidi="ar-SA"/>
                    </w:rPr>
                    <w:t>1885t</w:t>
                  </w:r>
                </w:p>
              </w:tc>
              <w:tc>
                <w:tcPr>
                  <w:tcW w:w="886" w:type="pct"/>
                  <w:tcBorders>
                    <w:tl2br w:val="nil"/>
                    <w:tr2bl w:val="nil"/>
                  </w:tcBorders>
                  <w:noWrap w:val="0"/>
                  <w:vAlign w:val="center"/>
                </w:tcPr>
                <w:p w14:paraId="2078DFB2">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增加685t</w:t>
                  </w:r>
                </w:p>
              </w:tc>
              <w:tc>
                <w:tcPr>
                  <w:tcW w:w="1041" w:type="pct"/>
                  <w:vMerge w:val="restart"/>
                  <w:tcBorders>
                    <w:tl2br w:val="nil"/>
                    <w:tr2bl w:val="nil"/>
                  </w:tcBorders>
                  <w:noWrap w:val="0"/>
                  <w:vAlign w:val="center"/>
                </w:tcPr>
                <w:p w14:paraId="76D39149">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堌子山矿段取消机械破碎开采方式，全部采用爆破开采方式</w:t>
                  </w:r>
                </w:p>
              </w:tc>
            </w:tr>
            <w:tr w14:paraId="706D9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30" w:type="pct"/>
                  <w:tcBorders>
                    <w:tl2br w:val="nil"/>
                    <w:tr2bl w:val="nil"/>
                  </w:tcBorders>
                  <w:noWrap w:val="0"/>
                  <w:vAlign w:val="center"/>
                </w:tcPr>
                <w:p w14:paraId="0275FC74">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000000"/>
                      <w:sz w:val="21"/>
                      <w:szCs w:val="21"/>
                      <w:lang w:val="en-US" w:eastAsia="zh-CN"/>
                    </w:rPr>
                  </w:pPr>
                  <w:r>
                    <w:rPr>
                      <w:rFonts w:hint="default" w:ascii="Times New Roman" w:hAnsi="Times New Roman" w:cs="Times New Roman" w:eastAsiaTheme="minorEastAsia"/>
                      <w:b w:val="0"/>
                      <w:bCs w:val="0"/>
                      <w:color w:val="000000"/>
                      <w:sz w:val="21"/>
                      <w:szCs w:val="21"/>
                      <w:lang w:val="en-US" w:eastAsia="zh-CN"/>
                    </w:rPr>
                    <w:t>2</w:t>
                  </w:r>
                </w:p>
              </w:tc>
              <w:tc>
                <w:tcPr>
                  <w:tcW w:w="816" w:type="pct"/>
                  <w:tcBorders>
                    <w:tl2br w:val="nil"/>
                    <w:tr2bl w:val="nil"/>
                  </w:tcBorders>
                  <w:noWrap w:val="0"/>
                  <w:vAlign w:val="center"/>
                </w:tcPr>
                <w:p w14:paraId="6B91DC24">
                  <w:pPr>
                    <w:keepNext w:val="0"/>
                    <w:keepLines w:val="0"/>
                    <w:pageBreakBefore w:val="0"/>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b w:val="0"/>
                      <w:bCs w:val="0"/>
                      <w:kern w:val="0"/>
                      <w:sz w:val="21"/>
                      <w:szCs w:val="21"/>
                      <w:lang w:val="en-US" w:eastAsia="zh-CN" w:bidi="ar-SA"/>
                    </w:rPr>
                  </w:pPr>
                  <w:r>
                    <w:rPr>
                      <w:rFonts w:hint="default" w:ascii="Times New Roman" w:hAnsi="Times New Roman" w:cs="Times New Roman" w:eastAsiaTheme="minorEastAsia"/>
                      <w:b w:val="0"/>
                      <w:bCs w:val="0"/>
                      <w:kern w:val="0"/>
                      <w:sz w:val="21"/>
                      <w:szCs w:val="21"/>
                      <w:lang w:val="en-US" w:eastAsia="zh-CN" w:bidi="ar-SA"/>
                    </w:rPr>
                    <w:t>非电雷管</w:t>
                  </w:r>
                </w:p>
              </w:tc>
              <w:tc>
                <w:tcPr>
                  <w:tcW w:w="912" w:type="pct"/>
                  <w:tcBorders>
                    <w:tl2br w:val="nil"/>
                    <w:tr2bl w:val="nil"/>
                  </w:tcBorders>
                  <w:noWrap w:val="0"/>
                  <w:vAlign w:val="center"/>
                </w:tcPr>
                <w:p w14:paraId="6E18785A">
                  <w:pPr>
                    <w:pStyle w:val="18"/>
                    <w:keepNext w:val="0"/>
                    <w:keepLines w:val="0"/>
                    <w:pageBreakBefore w:val="0"/>
                    <w:widowControl w:val="0"/>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50万发</w:t>
                  </w:r>
                </w:p>
              </w:tc>
              <w:tc>
                <w:tcPr>
                  <w:tcW w:w="913" w:type="pct"/>
                  <w:tcBorders>
                    <w:tl2br w:val="nil"/>
                    <w:tr2bl w:val="nil"/>
                  </w:tcBorders>
                  <w:noWrap w:val="0"/>
                  <w:vAlign w:val="center"/>
                </w:tcPr>
                <w:p w14:paraId="0860AC99">
                  <w:pPr>
                    <w:pStyle w:val="18"/>
                    <w:keepNext w:val="0"/>
                    <w:keepLines w:val="0"/>
                    <w:pageBreakBefore w:val="0"/>
                    <w:widowControl w:val="0"/>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78万发</w:t>
                  </w:r>
                </w:p>
              </w:tc>
              <w:tc>
                <w:tcPr>
                  <w:tcW w:w="886" w:type="pct"/>
                  <w:tcBorders>
                    <w:tl2br w:val="nil"/>
                    <w:tr2bl w:val="nil"/>
                  </w:tcBorders>
                  <w:noWrap w:val="0"/>
                  <w:vAlign w:val="center"/>
                </w:tcPr>
                <w:p w14:paraId="59C8BBFF">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增加28万发</w:t>
                  </w:r>
                </w:p>
              </w:tc>
              <w:tc>
                <w:tcPr>
                  <w:tcW w:w="1041" w:type="pct"/>
                  <w:vMerge w:val="continue"/>
                  <w:tcBorders>
                    <w:tl2br w:val="nil"/>
                    <w:tr2bl w:val="nil"/>
                  </w:tcBorders>
                  <w:noWrap w:val="0"/>
                  <w:vAlign w:val="center"/>
                </w:tcPr>
                <w:p w14:paraId="05283AFD">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p>
              </w:tc>
            </w:tr>
            <w:tr w14:paraId="79B95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30" w:type="pct"/>
                  <w:tcBorders>
                    <w:tl2br w:val="nil"/>
                    <w:tr2bl w:val="nil"/>
                  </w:tcBorders>
                  <w:noWrap w:val="0"/>
                  <w:vAlign w:val="center"/>
                </w:tcPr>
                <w:p w14:paraId="5FDC66B7">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000000"/>
                      <w:sz w:val="21"/>
                      <w:szCs w:val="21"/>
                      <w:lang w:val="en-US" w:eastAsia="zh-CN"/>
                    </w:rPr>
                  </w:pPr>
                  <w:r>
                    <w:rPr>
                      <w:rFonts w:hint="default" w:ascii="Times New Roman" w:hAnsi="Times New Roman" w:cs="Times New Roman" w:eastAsiaTheme="minorEastAsia"/>
                      <w:b w:val="0"/>
                      <w:bCs w:val="0"/>
                      <w:color w:val="000000"/>
                      <w:sz w:val="21"/>
                      <w:szCs w:val="21"/>
                      <w:lang w:val="en-US" w:eastAsia="zh-CN"/>
                    </w:rPr>
                    <w:t>3</w:t>
                  </w:r>
                </w:p>
              </w:tc>
              <w:tc>
                <w:tcPr>
                  <w:tcW w:w="816" w:type="pct"/>
                  <w:tcBorders>
                    <w:tl2br w:val="nil"/>
                    <w:tr2bl w:val="nil"/>
                  </w:tcBorders>
                  <w:noWrap w:val="0"/>
                  <w:vAlign w:val="center"/>
                </w:tcPr>
                <w:p w14:paraId="17167078">
                  <w:pPr>
                    <w:keepNext w:val="0"/>
                    <w:keepLines w:val="0"/>
                    <w:pageBreakBefore w:val="0"/>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b w:val="0"/>
                      <w:bCs w:val="0"/>
                      <w:kern w:val="0"/>
                      <w:sz w:val="21"/>
                      <w:szCs w:val="21"/>
                      <w:lang w:val="en-US" w:eastAsia="zh-CN" w:bidi="ar-SA"/>
                    </w:rPr>
                  </w:pPr>
                  <w:r>
                    <w:rPr>
                      <w:rFonts w:hint="default" w:ascii="Times New Roman" w:hAnsi="Times New Roman" w:cs="Times New Roman" w:eastAsiaTheme="minorEastAsia"/>
                      <w:b w:val="0"/>
                      <w:bCs w:val="0"/>
                      <w:kern w:val="0"/>
                      <w:sz w:val="21"/>
                      <w:szCs w:val="21"/>
                      <w:lang w:val="en-US" w:eastAsia="zh-CN" w:bidi="ar-SA"/>
                    </w:rPr>
                    <w:t>非电导爆管</w:t>
                  </w:r>
                </w:p>
              </w:tc>
              <w:tc>
                <w:tcPr>
                  <w:tcW w:w="912" w:type="pct"/>
                  <w:tcBorders>
                    <w:tl2br w:val="nil"/>
                    <w:tr2bl w:val="nil"/>
                  </w:tcBorders>
                  <w:noWrap w:val="0"/>
                  <w:vAlign w:val="center"/>
                </w:tcPr>
                <w:p w14:paraId="4884FEC7">
                  <w:pPr>
                    <w:pStyle w:val="18"/>
                    <w:keepNext w:val="0"/>
                    <w:keepLines w:val="0"/>
                    <w:pageBreakBefore w:val="0"/>
                    <w:widowControl w:val="0"/>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200万m</w:t>
                  </w:r>
                </w:p>
              </w:tc>
              <w:tc>
                <w:tcPr>
                  <w:tcW w:w="913" w:type="pct"/>
                  <w:tcBorders>
                    <w:tl2br w:val="nil"/>
                    <w:tr2bl w:val="nil"/>
                  </w:tcBorders>
                  <w:noWrap w:val="0"/>
                  <w:vAlign w:val="center"/>
                </w:tcPr>
                <w:p w14:paraId="684DFDD8">
                  <w:pPr>
                    <w:pStyle w:val="18"/>
                    <w:keepNext w:val="0"/>
                    <w:keepLines w:val="0"/>
                    <w:pageBreakBefore w:val="0"/>
                    <w:widowControl w:val="0"/>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209万m</w:t>
                  </w:r>
                </w:p>
              </w:tc>
              <w:tc>
                <w:tcPr>
                  <w:tcW w:w="886" w:type="pct"/>
                  <w:tcBorders>
                    <w:tl2br w:val="nil"/>
                    <w:tr2bl w:val="nil"/>
                  </w:tcBorders>
                  <w:noWrap w:val="0"/>
                  <w:vAlign w:val="center"/>
                </w:tcPr>
                <w:p w14:paraId="04AA9B40">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增加9万m</w:t>
                  </w:r>
                </w:p>
              </w:tc>
              <w:tc>
                <w:tcPr>
                  <w:tcW w:w="1041" w:type="pct"/>
                  <w:vMerge w:val="continue"/>
                  <w:tcBorders>
                    <w:tl2br w:val="nil"/>
                    <w:tr2bl w:val="nil"/>
                  </w:tcBorders>
                  <w:noWrap w:val="0"/>
                  <w:vAlign w:val="center"/>
                </w:tcPr>
                <w:p w14:paraId="2688756D">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p>
              </w:tc>
            </w:tr>
            <w:tr w14:paraId="55E3F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6" w:hRule="atLeast"/>
                <w:jc w:val="center"/>
              </w:trPr>
              <w:tc>
                <w:tcPr>
                  <w:tcW w:w="430" w:type="pct"/>
                  <w:tcBorders>
                    <w:tl2br w:val="nil"/>
                    <w:tr2bl w:val="nil"/>
                  </w:tcBorders>
                  <w:noWrap w:val="0"/>
                  <w:vAlign w:val="center"/>
                </w:tcPr>
                <w:p w14:paraId="387A260C">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000000"/>
                      <w:sz w:val="21"/>
                      <w:szCs w:val="21"/>
                      <w:lang w:val="en-US" w:eastAsia="zh-CN"/>
                    </w:rPr>
                  </w:pPr>
                  <w:r>
                    <w:rPr>
                      <w:rFonts w:hint="default" w:ascii="Times New Roman" w:hAnsi="Times New Roman" w:cs="Times New Roman" w:eastAsiaTheme="minorEastAsia"/>
                      <w:b w:val="0"/>
                      <w:bCs w:val="0"/>
                      <w:color w:val="000000"/>
                      <w:sz w:val="21"/>
                      <w:szCs w:val="21"/>
                      <w:lang w:val="en-US" w:eastAsia="zh-CN"/>
                    </w:rPr>
                    <w:t>4</w:t>
                  </w:r>
                </w:p>
              </w:tc>
              <w:tc>
                <w:tcPr>
                  <w:tcW w:w="816" w:type="pct"/>
                  <w:tcBorders>
                    <w:tl2br w:val="nil"/>
                    <w:tr2bl w:val="nil"/>
                  </w:tcBorders>
                  <w:noWrap w:val="0"/>
                  <w:vAlign w:val="center"/>
                </w:tcPr>
                <w:p w14:paraId="13691AC0">
                  <w:pPr>
                    <w:keepNext w:val="0"/>
                    <w:keepLines w:val="0"/>
                    <w:pageBreakBefore w:val="0"/>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b w:val="0"/>
                      <w:bCs w:val="0"/>
                      <w:kern w:val="0"/>
                      <w:sz w:val="21"/>
                      <w:szCs w:val="21"/>
                      <w:lang w:val="en-US" w:eastAsia="zh-CN" w:bidi="ar-SA"/>
                    </w:rPr>
                  </w:pPr>
                  <w:r>
                    <w:rPr>
                      <w:rFonts w:hint="default" w:ascii="Times New Roman" w:hAnsi="Times New Roman" w:cs="Times New Roman" w:eastAsiaTheme="minorEastAsia"/>
                      <w:b w:val="0"/>
                      <w:bCs w:val="0"/>
                      <w:kern w:val="0"/>
                      <w:sz w:val="21"/>
                      <w:szCs w:val="21"/>
                      <w:lang w:val="en-US" w:eastAsia="zh-CN" w:bidi="ar-SA"/>
                    </w:rPr>
                    <w:t>钻头</w:t>
                  </w:r>
                </w:p>
              </w:tc>
              <w:tc>
                <w:tcPr>
                  <w:tcW w:w="912" w:type="pct"/>
                  <w:tcBorders>
                    <w:tl2br w:val="nil"/>
                    <w:tr2bl w:val="nil"/>
                  </w:tcBorders>
                  <w:noWrap w:val="0"/>
                  <w:vAlign w:val="center"/>
                </w:tcPr>
                <w:p w14:paraId="32F700B7">
                  <w:pPr>
                    <w:pStyle w:val="18"/>
                    <w:keepNext w:val="0"/>
                    <w:keepLines w:val="0"/>
                    <w:pageBreakBefore w:val="0"/>
                    <w:widowControl w:val="0"/>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300个</w:t>
                  </w:r>
                </w:p>
              </w:tc>
              <w:tc>
                <w:tcPr>
                  <w:tcW w:w="913" w:type="pct"/>
                  <w:tcBorders>
                    <w:tl2br w:val="nil"/>
                    <w:tr2bl w:val="nil"/>
                  </w:tcBorders>
                  <w:shd w:val="clear" w:color="auto" w:fill="auto"/>
                  <w:noWrap w:val="0"/>
                  <w:vAlign w:val="center"/>
                </w:tcPr>
                <w:p w14:paraId="0540DFFE">
                  <w:pPr>
                    <w:pStyle w:val="18"/>
                    <w:keepNext w:val="0"/>
                    <w:keepLines w:val="0"/>
                    <w:pageBreakBefore w:val="0"/>
                    <w:widowControl w:val="0"/>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b w:val="0"/>
                      <w:bCs w:val="0"/>
                      <w:color w:val="auto"/>
                      <w:sz w:val="21"/>
                      <w:szCs w:val="21"/>
                      <w:lang w:val="en-US" w:eastAsia="zh-CN"/>
                    </w:rPr>
                    <w:t>400个</w:t>
                  </w:r>
                </w:p>
              </w:tc>
              <w:tc>
                <w:tcPr>
                  <w:tcW w:w="886" w:type="pct"/>
                  <w:tcBorders>
                    <w:tl2br w:val="nil"/>
                    <w:tr2bl w:val="nil"/>
                  </w:tcBorders>
                  <w:noWrap w:val="0"/>
                  <w:vAlign w:val="center"/>
                </w:tcPr>
                <w:p w14:paraId="7C76BCB3">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增加100个</w:t>
                  </w:r>
                </w:p>
              </w:tc>
              <w:tc>
                <w:tcPr>
                  <w:tcW w:w="1041" w:type="pct"/>
                  <w:vMerge w:val="continue"/>
                  <w:tcBorders>
                    <w:tl2br w:val="nil"/>
                    <w:tr2bl w:val="nil"/>
                  </w:tcBorders>
                  <w:noWrap w:val="0"/>
                  <w:vAlign w:val="center"/>
                </w:tcPr>
                <w:p w14:paraId="72823538">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p>
              </w:tc>
            </w:tr>
            <w:tr w14:paraId="514C2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30" w:type="pct"/>
                  <w:tcBorders>
                    <w:tl2br w:val="nil"/>
                    <w:tr2bl w:val="nil"/>
                  </w:tcBorders>
                  <w:noWrap w:val="0"/>
                  <w:vAlign w:val="center"/>
                </w:tcPr>
                <w:p w14:paraId="1E093913">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000000"/>
                      <w:sz w:val="21"/>
                      <w:szCs w:val="21"/>
                      <w:lang w:val="en-US" w:eastAsia="zh-CN"/>
                    </w:rPr>
                  </w:pPr>
                  <w:r>
                    <w:rPr>
                      <w:rFonts w:hint="default" w:ascii="Times New Roman" w:hAnsi="Times New Roman" w:cs="Times New Roman" w:eastAsiaTheme="minorEastAsia"/>
                      <w:b w:val="0"/>
                      <w:bCs w:val="0"/>
                      <w:color w:val="000000"/>
                      <w:sz w:val="21"/>
                      <w:szCs w:val="21"/>
                      <w:lang w:val="en-US" w:eastAsia="zh-CN"/>
                    </w:rPr>
                    <w:t>5</w:t>
                  </w:r>
                </w:p>
              </w:tc>
              <w:tc>
                <w:tcPr>
                  <w:tcW w:w="816" w:type="pct"/>
                  <w:tcBorders>
                    <w:tl2br w:val="nil"/>
                    <w:tr2bl w:val="nil"/>
                  </w:tcBorders>
                  <w:noWrap w:val="0"/>
                  <w:vAlign w:val="center"/>
                </w:tcPr>
                <w:p w14:paraId="3EFB5541">
                  <w:pPr>
                    <w:keepNext w:val="0"/>
                    <w:keepLines w:val="0"/>
                    <w:pageBreakBefore w:val="0"/>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b w:val="0"/>
                      <w:bCs w:val="0"/>
                      <w:kern w:val="0"/>
                      <w:sz w:val="21"/>
                      <w:szCs w:val="21"/>
                      <w:lang w:val="en-US" w:eastAsia="zh-CN"/>
                    </w:rPr>
                  </w:pPr>
                  <w:r>
                    <w:rPr>
                      <w:rFonts w:hint="default" w:ascii="Times New Roman" w:hAnsi="Times New Roman" w:cs="Times New Roman" w:eastAsiaTheme="minorEastAsia"/>
                      <w:b w:val="0"/>
                      <w:bCs w:val="0"/>
                      <w:kern w:val="0"/>
                      <w:sz w:val="21"/>
                      <w:szCs w:val="21"/>
                      <w:lang w:val="en-US" w:eastAsia="zh-CN"/>
                    </w:rPr>
                    <w:t>钻杆</w:t>
                  </w:r>
                </w:p>
              </w:tc>
              <w:tc>
                <w:tcPr>
                  <w:tcW w:w="912" w:type="pct"/>
                  <w:tcBorders>
                    <w:tl2br w:val="nil"/>
                    <w:tr2bl w:val="nil"/>
                  </w:tcBorders>
                  <w:noWrap w:val="0"/>
                  <w:vAlign w:val="center"/>
                </w:tcPr>
                <w:p w14:paraId="58F9F09A">
                  <w:pPr>
                    <w:pStyle w:val="18"/>
                    <w:keepNext w:val="0"/>
                    <w:keepLines w:val="0"/>
                    <w:pageBreakBefore w:val="0"/>
                    <w:widowControl w:val="0"/>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20个</w:t>
                  </w:r>
                </w:p>
              </w:tc>
              <w:tc>
                <w:tcPr>
                  <w:tcW w:w="913" w:type="pct"/>
                  <w:tcBorders>
                    <w:tl2br w:val="nil"/>
                    <w:tr2bl w:val="nil"/>
                  </w:tcBorders>
                  <w:shd w:val="clear" w:color="auto" w:fill="auto"/>
                  <w:noWrap w:val="0"/>
                  <w:vAlign w:val="center"/>
                </w:tcPr>
                <w:p w14:paraId="58505401">
                  <w:pPr>
                    <w:pStyle w:val="18"/>
                    <w:keepNext w:val="0"/>
                    <w:keepLines w:val="0"/>
                    <w:pageBreakBefore w:val="0"/>
                    <w:widowControl w:val="0"/>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b w:val="0"/>
                      <w:bCs w:val="0"/>
                      <w:color w:val="auto"/>
                      <w:sz w:val="21"/>
                      <w:szCs w:val="21"/>
                      <w:lang w:val="en-US" w:eastAsia="zh-CN"/>
                    </w:rPr>
                    <w:t>30个</w:t>
                  </w:r>
                </w:p>
              </w:tc>
              <w:tc>
                <w:tcPr>
                  <w:tcW w:w="886" w:type="pct"/>
                  <w:tcBorders>
                    <w:tl2br w:val="nil"/>
                    <w:tr2bl w:val="nil"/>
                  </w:tcBorders>
                  <w:noWrap w:val="0"/>
                  <w:vAlign w:val="center"/>
                </w:tcPr>
                <w:p w14:paraId="64E2AF38">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增加10个</w:t>
                  </w:r>
                </w:p>
              </w:tc>
              <w:tc>
                <w:tcPr>
                  <w:tcW w:w="1041" w:type="pct"/>
                  <w:vMerge w:val="continue"/>
                  <w:tcBorders>
                    <w:tl2br w:val="nil"/>
                    <w:tr2bl w:val="nil"/>
                  </w:tcBorders>
                  <w:noWrap w:val="0"/>
                  <w:vAlign w:val="center"/>
                </w:tcPr>
                <w:p w14:paraId="200B5471">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r>
            <w:tr w14:paraId="2F6CC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30" w:type="pct"/>
                  <w:tcBorders>
                    <w:tl2br w:val="nil"/>
                    <w:tr2bl w:val="nil"/>
                  </w:tcBorders>
                  <w:noWrap w:val="0"/>
                  <w:vAlign w:val="center"/>
                </w:tcPr>
                <w:p w14:paraId="344D610F">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000000"/>
                      <w:sz w:val="21"/>
                      <w:szCs w:val="21"/>
                      <w:lang w:val="en-US" w:eastAsia="zh-CN"/>
                    </w:rPr>
                  </w:pPr>
                  <w:r>
                    <w:rPr>
                      <w:rFonts w:hint="default" w:ascii="Times New Roman" w:hAnsi="Times New Roman" w:cs="Times New Roman" w:eastAsiaTheme="minorEastAsia"/>
                      <w:b w:val="0"/>
                      <w:bCs w:val="0"/>
                      <w:color w:val="000000"/>
                      <w:sz w:val="21"/>
                      <w:szCs w:val="21"/>
                      <w:lang w:val="en-US" w:eastAsia="zh-CN"/>
                    </w:rPr>
                    <w:t>6</w:t>
                  </w:r>
                </w:p>
              </w:tc>
              <w:tc>
                <w:tcPr>
                  <w:tcW w:w="816" w:type="pct"/>
                  <w:tcBorders>
                    <w:tl2br w:val="nil"/>
                    <w:tr2bl w:val="nil"/>
                  </w:tcBorders>
                  <w:noWrap w:val="0"/>
                  <w:vAlign w:val="center"/>
                </w:tcPr>
                <w:p w14:paraId="26F41809">
                  <w:pPr>
                    <w:keepNext w:val="0"/>
                    <w:keepLines w:val="0"/>
                    <w:pageBreakBefore w:val="0"/>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b w:val="0"/>
                      <w:bCs w:val="0"/>
                      <w:kern w:val="0"/>
                      <w:sz w:val="21"/>
                      <w:szCs w:val="21"/>
                      <w:lang w:val="en-US" w:eastAsia="zh-CN"/>
                    </w:rPr>
                  </w:pPr>
                  <w:r>
                    <w:rPr>
                      <w:rFonts w:hint="default" w:ascii="Times New Roman" w:hAnsi="Times New Roman" w:cs="Times New Roman" w:eastAsiaTheme="minorEastAsia"/>
                      <w:b w:val="0"/>
                      <w:bCs w:val="0"/>
                      <w:kern w:val="0"/>
                      <w:sz w:val="21"/>
                      <w:szCs w:val="21"/>
                      <w:lang w:val="en-US" w:eastAsia="zh-CN"/>
                    </w:rPr>
                    <w:t>机油</w:t>
                  </w:r>
                </w:p>
              </w:tc>
              <w:tc>
                <w:tcPr>
                  <w:tcW w:w="912" w:type="pct"/>
                  <w:tcBorders>
                    <w:tl2br w:val="nil"/>
                    <w:tr2bl w:val="nil"/>
                  </w:tcBorders>
                  <w:noWrap w:val="0"/>
                  <w:vAlign w:val="center"/>
                </w:tcPr>
                <w:p w14:paraId="1BD4E407">
                  <w:pPr>
                    <w:pStyle w:val="18"/>
                    <w:keepNext w:val="0"/>
                    <w:keepLines w:val="0"/>
                    <w:pageBreakBefore w:val="0"/>
                    <w:widowControl w:val="0"/>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7.8t</w:t>
                  </w:r>
                </w:p>
              </w:tc>
              <w:tc>
                <w:tcPr>
                  <w:tcW w:w="913" w:type="pct"/>
                  <w:tcBorders>
                    <w:tl2br w:val="nil"/>
                    <w:tr2bl w:val="nil"/>
                  </w:tcBorders>
                  <w:noWrap w:val="0"/>
                  <w:vAlign w:val="center"/>
                </w:tcPr>
                <w:p w14:paraId="2ACA3072">
                  <w:pPr>
                    <w:pStyle w:val="18"/>
                    <w:keepNext w:val="0"/>
                    <w:keepLines w:val="0"/>
                    <w:pageBreakBefore w:val="0"/>
                    <w:widowControl w:val="0"/>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3t</w:t>
                  </w:r>
                </w:p>
              </w:tc>
              <w:tc>
                <w:tcPr>
                  <w:tcW w:w="886" w:type="pct"/>
                  <w:tcBorders>
                    <w:tl2br w:val="nil"/>
                    <w:tr2bl w:val="nil"/>
                  </w:tcBorders>
                  <w:noWrap w:val="0"/>
                  <w:vAlign w:val="center"/>
                </w:tcPr>
                <w:p w14:paraId="3FC461B7">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减少4.8t</w:t>
                  </w:r>
                </w:p>
              </w:tc>
              <w:tc>
                <w:tcPr>
                  <w:tcW w:w="1041" w:type="pct"/>
                  <w:vMerge w:val="continue"/>
                  <w:tcBorders>
                    <w:tl2br w:val="nil"/>
                    <w:tr2bl w:val="nil"/>
                  </w:tcBorders>
                  <w:noWrap w:val="0"/>
                  <w:vAlign w:val="center"/>
                </w:tcPr>
                <w:p w14:paraId="15DD36D6">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r>
            <w:tr w14:paraId="4C595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30" w:type="pct"/>
                  <w:tcBorders>
                    <w:tl2br w:val="nil"/>
                    <w:tr2bl w:val="nil"/>
                  </w:tcBorders>
                  <w:noWrap w:val="0"/>
                  <w:vAlign w:val="center"/>
                </w:tcPr>
                <w:p w14:paraId="65B443CB">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000000"/>
                      <w:sz w:val="21"/>
                      <w:szCs w:val="21"/>
                      <w:lang w:val="en-US" w:eastAsia="zh-CN"/>
                    </w:rPr>
                  </w:pPr>
                  <w:r>
                    <w:rPr>
                      <w:rFonts w:hint="default" w:ascii="Times New Roman" w:hAnsi="Times New Roman" w:cs="Times New Roman" w:eastAsiaTheme="minorEastAsia"/>
                      <w:b w:val="0"/>
                      <w:bCs w:val="0"/>
                      <w:color w:val="000000"/>
                      <w:sz w:val="21"/>
                      <w:szCs w:val="21"/>
                      <w:lang w:val="en-US" w:eastAsia="zh-CN"/>
                    </w:rPr>
                    <w:t>7</w:t>
                  </w:r>
                </w:p>
              </w:tc>
              <w:tc>
                <w:tcPr>
                  <w:tcW w:w="816" w:type="pct"/>
                  <w:tcBorders>
                    <w:tl2br w:val="nil"/>
                    <w:tr2bl w:val="nil"/>
                  </w:tcBorders>
                  <w:noWrap w:val="0"/>
                  <w:vAlign w:val="center"/>
                </w:tcPr>
                <w:p w14:paraId="41561514">
                  <w:pPr>
                    <w:keepNext w:val="0"/>
                    <w:keepLines w:val="0"/>
                    <w:pageBreakBefore w:val="0"/>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b w:val="0"/>
                      <w:bCs w:val="0"/>
                      <w:kern w:val="0"/>
                      <w:sz w:val="21"/>
                      <w:szCs w:val="21"/>
                      <w:lang w:val="en-US" w:eastAsia="zh-CN"/>
                    </w:rPr>
                  </w:pPr>
                  <w:r>
                    <w:rPr>
                      <w:rFonts w:hint="default" w:ascii="Times New Roman" w:hAnsi="Times New Roman" w:cs="Times New Roman" w:eastAsiaTheme="minorEastAsia"/>
                      <w:b w:val="0"/>
                      <w:bCs w:val="0"/>
                      <w:kern w:val="0"/>
                      <w:sz w:val="21"/>
                      <w:szCs w:val="21"/>
                      <w:lang w:val="en-US" w:eastAsia="zh-CN"/>
                    </w:rPr>
                    <w:t>柴油</w:t>
                  </w:r>
                </w:p>
              </w:tc>
              <w:tc>
                <w:tcPr>
                  <w:tcW w:w="912" w:type="pct"/>
                  <w:tcBorders>
                    <w:tl2br w:val="nil"/>
                    <w:tr2bl w:val="nil"/>
                  </w:tcBorders>
                  <w:noWrap w:val="0"/>
                  <w:vAlign w:val="center"/>
                </w:tcPr>
                <w:p w14:paraId="5EA456B1">
                  <w:pPr>
                    <w:pStyle w:val="18"/>
                    <w:keepNext w:val="0"/>
                    <w:keepLines w:val="0"/>
                    <w:pageBreakBefore w:val="0"/>
                    <w:widowControl w:val="0"/>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1050t</w:t>
                  </w:r>
                </w:p>
              </w:tc>
              <w:tc>
                <w:tcPr>
                  <w:tcW w:w="913" w:type="pct"/>
                  <w:tcBorders>
                    <w:tl2br w:val="nil"/>
                    <w:tr2bl w:val="nil"/>
                  </w:tcBorders>
                  <w:noWrap w:val="0"/>
                  <w:vAlign w:val="center"/>
                </w:tcPr>
                <w:p w14:paraId="15A2F2BE">
                  <w:pPr>
                    <w:pStyle w:val="18"/>
                    <w:keepNext w:val="0"/>
                    <w:keepLines w:val="0"/>
                    <w:pageBreakBefore w:val="0"/>
                    <w:widowControl w:val="0"/>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100t</w:t>
                  </w:r>
                </w:p>
              </w:tc>
              <w:tc>
                <w:tcPr>
                  <w:tcW w:w="886" w:type="pct"/>
                  <w:tcBorders>
                    <w:tl2br w:val="nil"/>
                    <w:tr2bl w:val="nil"/>
                  </w:tcBorders>
                  <w:noWrap w:val="0"/>
                  <w:vAlign w:val="center"/>
                </w:tcPr>
                <w:p w14:paraId="75C43E5A">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减少950t</w:t>
                  </w:r>
                </w:p>
              </w:tc>
              <w:tc>
                <w:tcPr>
                  <w:tcW w:w="1041" w:type="pct"/>
                  <w:vMerge w:val="continue"/>
                  <w:tcBorders>
                    <w:tl2br w:val="nil"/>
                    <w:tr2bl w:val="nil"/>
                  </w:tcBorders>
                  <w:noWrap w:val="0"/>
                  <w:vAlign w:val="center"/>
                </w:tcPr>
                <w:p w14:paraId="7C7609BB">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r>
            <w:tr w14:paraId="4996B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30" w:type="pct"/>
                  <w:tcBorders>
                    <w:tl2br w:val="nil"/>
                    <w:tr2bl w:val="nil"/>
                  </w:tcBorders>
                  <w:noWrap w:val="0"/>
                  <w:vAlign w:val="center"/>
                </w:tcPr>
                <w:p w14:paraId="40E226FB">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000000"/>
                      <w:sz w:val="21"/>
                      <w:szCs w:val="21"/>
                      <w:lang w:val="en-US" w:eastAsia="zh-CN"/>
                    </w:rPr>
                  </w:pPr>
                  <w:r>
                    <w:rPr>
                      <w:rFonts w:hint="default" w:ascii="Times New Roman" w:hAnsi="Times New Roman" w:cs="Times New Roman" w:eastAsiaTheme="minorEastAsia"/>
                      <w:b w:val="0"/>
                      <w:bCs w:val="0"/>
                      <w:color w:val="000000"/>
                      <w:sz w:val="21"/>
                      <w:szCs w:val="21"/>
                      <w:lang w:val="en-US" w:eastAsia="zh-CN"/>
                    </w:rPr>
                    <w:t>8</w:t>
                  </w:r>
                </w:p>
              </w:tc>
              <w:tc>
                <w:tcPr>
                  <w:tcW w:w="816" w:type="pct"/>
                  <w:tcBorders>
                    <w:tl2br w:val="nil"/>
                    <w:tr2bl w:val="nil"/>
                  </w:tcBorders>
                  <w:noWrap w:val="0"/>
                  <w:vAlign w:val="center"/>
                </w:tcPr>
                <w:p w14:paraId="30CBC5E3">
                  <w:pPr>
                    <w:keepNext w:val="0"/>
                    <w:keepLines w:val="0"/>
                    <w:pageBreakBefore w:val="0"/>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b w:val="0"/>
                      <w:bCs w:val="0"/>
                      <w:kern w:val="0"/>
                      <w:sz w:val="21"/>
                      <w:szCs w:val="21"/>
                      <w:lang w:val="en-US" w:eastAsia="zh-CN"/>
                    </w:rPr>
                  </w:pPr>
                  <w:r>
                    <w:rPr>
                      <w:rFonts w:hint="default" w:ascii="Times New Roman" w:hAnsi="Times New Roman" w:cs="Times New Roman" w:eastAsiaTheme="minorEastAsia"/>
                      <w:b w:val="0"/>
                      <w:bCs w:val="0"/>
                      <w:kern w:val="0"/>
                      <w:sz w:val="21"/>
                      <w:szCs w:val="21"/>
                      <w:lang w:val="en-US" w:eastAsia="zh-CN"/>
                    </w:rPr>
                    <w:t>水</w:t>
                  </w:r>
                </w:p>
              </w:tc>
              <w:tc>
                <w:tcPr>
                  <w:tcW w:w="912" w:type="pct"/>
                  <w:tcBorders>
                    <w:tl2br w:val="nil"/>
                    <w:tr2bl w:val="nil"/>
                  </w:tcBorders>
                  <w:noWrap w:val="0"/>
                  <w:vAlign w:val="center"/>
                </w:tcPr>
                <w:p w14:paraId="1FEDB560">
                  <w:pPr>
                    <w:pStyle w:val="18"/>
                    <w:keepNext w:val="0"/>
                    <w:keepLines w:val="0"/>
                    <w:pageBreakBefore w:val="0"/>
                    <w:widowControl w:val="0"/>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13380t</w:t>
                  </w:r>
                </w:p>
              </w:tc>
              <w:tc>
                <w:tcPr>
                  <w:tcW w:w="913" w:type="pct"/>
                  <w:tcBorders>
                    <w:tl2br w:val="nil"/>
                    <w:tr2bl w:val="nil"/>
                  </w:tcBorders>
                  <w:shd w:val="clear" w:color="auto" w:fill="auto"/>
                  <w:noWrap w:val="0"/>
                  <w:vAlign w:val="center"/>
                </w:tcPr>
                <w:p w14:paraId="0A2F6684">
                  <w:pPr>
                    <w:pStyle w:val="18"/>
                    <w:keepNext w:val="0"/>
                    <w:keepLines w:val="0"/>
                    <w:pageBreakBefore w:val="0"/>
                    <w:widowControl w:val="0"/>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b w:val="0"/>
                      <w:bCs w:val="0"/>
                      <w:color w:val="auto"/>
                      <w:sz w:val="21"/>
                      <w:szCs w:val="21"/>
                      <w:lang w:val="en-US" w:eastAsia="zh-CN"/>
                    </w:rPr>
                    <w:t>13380t</w:t>
                  </w:r>
                </w:p>
              </w:tc>
              <w:tc>
                <w:tcPr>
                  <w:tcW w:w="886" w:type="pct"/>
                  <w:tcBorders>
                    <w:tl2br w:val="nil"/>
                    <w:tr2bl w:val="nil"/>
                  </w:tcBorders>
                  <w:noWrap w:val="0"/>
                  <w:vAlign w:val="center"/>
                </w:tcPr>
                <w:p w14:paraId="2BDF3B64">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不变</w:t>
                  </w:r>
                </w:p>
              </w:tc>
              <w:tc>
                <w:tcPr>
                  <w:tcW w:w="1041" w:type="pct"/>
                  <w:tcBorders>
                    <w:tl2br w:val="nil"/>
                    <w:tr2bl w:val="nil"/>
                  </w:tcBorders>
                  <w:noWrap w:val="0"/>
                  <w:vAlign w:val="center"/>
                </w:tcPr>
                <w:p w14:paraId="541234B2">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w:t>
                  </w:r>
                </w:p>
              </w:tc>
            </w:tr>
            <w:tr w14:paraId="7403B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6" w:hRule="atLeast"/>
                <w:jc w:val="center"/>
              </w:trPr>
              <w:tc>
                <w:tcPr>
                  <w:tcW w:w="430" w:type="pct"/>
                  <w:tcBorders>
                    <w:tl2br w:val="nil"/>
                    <w:tr2bl w:val="nil"/>
                  </w:tcBorders>
                  <w:noWrap w:val="0"/>
                  <w:vAlign w:val="center"/>
                </w:tcPr>
                <w:p w14:paraId="311C4F77">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000000"/>
                      <w:sz w:val="21"/>
                      <w:szCs w:val="21"/>
                      <w:lang w:val="en-US" w:eastAsia="zh-CN"/>
                    </w:rPr>
                  </w:pPr>
                  <w:r>
                    <w:rPr>
                      <w:rFonts w:hint="default" w:ascii="Times New Roman" w:hAnsi="Times New Roman" w:cs="Times New Roman" w:eastAsiaTheme="minorEastAsia"/>
                      <w:b w:val="0"/>
                      <w:bCs w:val="0"/>
                      <w:color w:val="000000"/>
                      <w:sz w:val="21"/>
                      <w:szCs w:val="21"/>
                      <w:lang w:val="en-US" w:eastAsia="zh-CN"/>
                    </w:rPr>
                    <w:t>9</w:t>
                  </w:r>
                </w:p>
              </w:tc>
              <w:tc>
                <w:tcPr>
                  <w:tcW w:w="816" w:type="pct"/>
                  <w:tcBorders>
                    <w:tl2br w:val="nil"/>
                    <w:tr2bl w:val="nil"/>
                  </w:tcBorders>
                  <w:noWrap w:val="0"/>
                  <w:vAlign w:val="center"/>
                </w:tcPr>
                <w:p w14:paraId="5680BFBB">
                  <w:pPr>
                    <w:keepNext w:val="0"/>
                    <w:keepLines w:val="0"/>
                    <w:pageBreakBefore w:val="0"/>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b w:val="0"/>
                      <w:bCs w:val="0"/>
                      <w:kern w:val="0"/>
                      <w:sz w:val="21"/>
                      <w:szCs w:val="21"/>
                      <w:lang w:val="en-US" w:eastAsia="zh-CN"/>
                    </w:rPr>
                  </w:pPr>
                  <w:r>
                    <w:rPr>
                      <w:rFonts w:hint="default" w:ascii="Times New Roman" w:hAnsi="Times New Roman" w:cs="Times New Roman" w:eastAsiaTheme="minorEastAsia"/>
                      <w:b w:val="0"/>
                      <w:bCs w:val="0"/>
                      <w:kern w:val="0"/>
                      <w:sz w:val="21"/>
                      <w:szCs w:val="21"/>
                      <w:lang w:val="en-US" w:eastAsia="zh-CN"/>
                    </w:rPr>
                    <w:t>电</w:t>
                  </w:r>
                </w:p>
              </w:tc>
              <w:tc>
                <w:tcPr>
                  <w:tcW w:w="912" w:type="pct"/>
                  <w:tcBorders>
                    <w:tl2br w:val="nil"/>
                    <w:tr2bl w:val="nil"/>
                  </w:tcBorders>
                  <w:noWrap w:val="0"/>
                  <w:vAlign w:val="center"/>
                </w:tcPr>
                <w:p w14:paraId="31D1A9D7">
                  <w:pPr>
                    <w:pStyle w:val="18"/>
                    <w:keepNext w:val="0"/>
                    <w:keepLines w:val="0"/>
                    <w:pageBreakBefore w:val="0"/>
                    <w:widowControl w:val="0"/>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1870万kW·h</w:t>
                  </w:r>
                </w:p>
              </w:tc>
              <w:tc>
                <w:tcPr>
                  <w:tcW w:w="913" w:type="pct"/>
                  <w:tcBorders>
                    <w:tl2br w:val="nil"/>
                    <w:tr2bl w:val="nil"/>
                  </w:tcBorders>
                  <w:shd w:val="clear" w:color="auto" w:fill="auto"/>
                  <w:noWrap w:val="0"/>
                  <w:vAlign w:val="center"/>
                </w:tcPr>
                <w:p w14:paraId="1481CB92">
                  <w:pPr>
                    <w:pStyle w:val="18"/>
                    <w:keepNext w:val="0"/>
                    <w:keepLines w:val="0"/>
                    <w:pageBreakBefore w:val="0"/>
                    <w:widowControl w:val="0"/>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b w:val="0"/>
                      <w:bCs w:val="0"/>
                      <w:color w:val="auto"/>
                      <w:sz w:val="21"/>
                      <w:szCs w:val="21"/>
                      <w:lang w:val="en-US" w:eastAsia="zh-CN"/>
                    </w:rPr>
                    <w:t>1870万kW·h</w:t>
                  </w:r>
                </w:p>
              </w:tc>
              <w:tc>
                <w:tcPr>
                  <w:tcW w:w="886" w:type="pct"/>
                  <w:tcBorders>
                    <w:tl2br w:val="nil"/>
                    <w:tr2bl w:val="nil"/>
                  </w:tcBorders>
                  <w:noWrap w:val="0"/>
                  <w:vAlign w:val="center"/>
                </w:tcPr>
                <w:p w14:paraId="387B524C">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不变</w:t>
                  </w:r>
                </w:p>
              </w:tc>
              <w:tc>
                <w:tcPr>
                  <w:tcW w:w="1041" w:type="pct"/>
                  <w:tcBorders>
                    <w:tl2br w:val="nil"/>
                    <w:tr2bl w:val="nil"/>
                  </w:tcBorders>
                  <w:noWrap w:val="0"/>
                  <w:vAlign w:val="center"/>
                </w:tcPr>
                <w:p w14:paraId="00941C2A">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w:t>
                  </w:r>
                </w:p>
              </w:tc>
            </w:tr>
          </w:tbl>
          <w:p w14:paraId="1FD6368C">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sz w:val="24"/>
                <w:szCs w:val="24"/>
                <w:lang w:val="en-US" w:eastAsia="zh-CN"/>
              </w:rPr>
              <w:t>3、</w:t>
            </w:r>
            <w:r>
              <w:rPr>
                <w:rFonts w:hint="default" w:ascii="Times New Roman" w:hAnsi="Times New Roman" w:cs="Times New Roman" w:eastAsiaTheme="minorEastAsia"/>
                <w:color w:val="auto"/>
                <w:sz w:val="24"/>
                <w:szCs w:val="24"/>
                <w:lang w:val="en-US" w:eastAsia="zh-CN"/>
              </w:rPr>
              <w:t>设备变动情况</w:t>
            </w:r>
          </w:p>
          <w:p w14:paraId="0985E5E3">
            <w:pPr>
              <w:keepNext w:val="0"/>
              <w:keepLines w:val="0"/>
              <w:pageBreakBefore w:val="0"/>
              <w:widowControl w:val="0"/>
              <w:shd w:val="clear"/>
              <w:kinsoku/>
              <w:wordWrap/>
              <w:overflowPunct/>
              <w:topLinePunct w:val="0"/>
              <w:autoSpaceDE/>
              <w:autoSpaceDN/>
              <w:bidi w:val="0"/>
              <w:adjustRightInd w:val="0"/>
              <w:snapToGrid/>
              <w:spacing w:line="36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w:t>
            </w:r>
            <w:r>
              <w:rPr>
                <w:rFonts w:hint="default" w:ascii="Times New Roman" w:hAnsi="Times New Roman" w:cs="Times New Roman"/>
                <w:b/>
                <w:bCs/>
                <w:color w:val="auto"/>
                <w:kern w:val="2"/>
                <w:sz w:val="21"/>
                <w:szCs w:val="21"/>
                <w:lang w:val="en-US" w:eastAsia="zh-CN" w:bidi="ar-SA"/>
              </w:rPr>
              <w:t>4-</w:t>
            </w:r>
            <w:r>
              <w:rPr>
                <w:rFonts w:hint="eastAsia" w:ascii="Times New Roman" w:hAnsi="Times New Roman" w:cs="Times New Roman"/>
                <w:b/>
                <w:bCs/>
                <w:color w:val="auto"/>
                <w:kern w:val="2"/>
                <w:sz w:val="21"/>
                <w:szCs w:val="21"/>
                <w:lang w:val="en-US" w:eastAsia="zh-CN" w:bidi="ar-SA"/>
              </w:rPr>
              <w:t>4</w:t>
            </w:r>
            <w:r>
              <w:rPr>
                <w:rFonts w:hint="default" w:ascii="Times New Roman" w:hAnsi="Times New Roman" w:eastAsia="宋体" w:cs="Times New Roman"/>
                <w:b/>
                <w:bCs/>
                <w:color w:val="auto"/>
                <w:kern w:val="2"/>
                <w:sz w:val="21"/>
                <w:szCs w:val="21"/>
                <w:lang w:val="en-US" w:eastAsia="zh-CN" w:bidi="ar-SA"/>
              </w:rPr>
              <w:t xml:space="preserve"> 本项目主要设备变动情况一览表</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
              <w:gridCol w:w="994"/>
              <w:gridCol w:w="1352"/>
              <w:gridCol w:w="568"/>
              <w:gridCol w:w="1107"/>
              <w:gridCol w:w="1313"/>
              <w:gridCol w:w="925"/>
              <w:gridCol w:w="787"/>
              <w:gridCol w:w="832"/>
            </w:tblGrid>
            <w:tr w14:paraId="3D016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0" w:type="pct"/>
                  <w:vMerge w:val="restart"/>
                  <w:noWrap w:val="0"/>
                  <w:vAlign w:val="center"/>
                </w:tcPr>
                <w:p w14:paraId="2FA80C6D">
                  <w:pPr>
                    <w:keepNext w:val="0"/>
                    <w:keepLines w:val="0"/>
                    <w:pageBreakBefore w:val="0"/>
                    <w:shd w:val="clear"/>
                    <w:kinsoku/>
                    <w:wordWrap/>
                    <w:overflowPunct/>
                    <w:topLinePunct w:val="0"/>
                    <w:autoSpaceDE/>
                    <w:autoSpaceDN/>
                    <w:bidi w:val="0"/>
                    <w:adjustRightInd w:val="0"/>
                    <w:snapToGrid/>
                    <w:spacing w:line="240" w:lineRule="auto"/>
                    <w:ind w:right="0" w:rightChars="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序号</w:t>
                  </w:r>
                </w:p>
              </w:tc>
              <w:tc>
                <w:tcPr>
                  <w:tcW w:w="1756" w:type="pct"/>
                  <w:gridSpan w:val="3"/>
                  <w:noWrap w:val="0"/>
                  <w:vAlign w:val="center"/>
                </w:tcPr>
                <w:p w14:paraId="4D393D8A">
                  <w:pPr>
                    <w:keepNext w:val="0"/>
                    <w:keepLines w:val="0"/>
                    <w:pageBreakBefore w:val="0"/>
                    <w:shd w:val="clear"/>
                    <w:kinsoku/>
                    <w:wordWrap/>
                    <w:overflowPunct/>
                    <w:topLinePunct w:val="0"/>
                    <w:autoSpaceDE/>
                    <w:autoSpaceDN/>
                    <w:bidi w:val="0"/>
                    <w:adjustRightInd w:val="0"/>
                    <w:snapToGrid/>
                    <w:spacing w:line="240" w:lineRule="auto"/>
                    <w:ind w:right="0" w:rightChars="0" w:firstLine="0" w:firstLineChars="0"/>
                    <w:jc w:val="center"/>
                    <w:rPr>
                      <w:rFonts w:hint="default" w:ascii="Times New Roman" w:hAnsi="Times New Roman" w:eastAsia="宋体" w:cs="Times New Roman"/>
                      <w:b w:val="0"/>
                      <w:bCs w:val="0"/>
                      <w:i w:val="0"/>
                      <w:color w:val="000000"/>
                      <w:kern w:val="2"/>
                      <w:sz w:val="21"/>
                      <w:szCs w:val="21"/>
                      <w:u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SA"/>
                    </w:rPr>
                    <w:t>环评</w:t>
                  </w:r>
                  <w:r>
                    <w:rPr>
                      <w:rFonts w:hint="default" w:ascii="Times New Roman" w:hAnsi="Times New Roman" w:cs="Times New Roman"/>
                      <w:b w:val="0"/>
                      <w:bCs w:val="0"/>
                      <w:i w:val="0"/>
                      <w:color w:val="000000"/>
                      <w:kern w:val="0"/>
                      <w:sz w:val="21"/>
                      <w:szCs w:val="21"/>
                      <w:u w:val="none"/>
                      <w:lang w:val="en-US" w:eastAsia="zh-CN" w:bidi="ar-SA"/>
                    </w:rPr>
                    <w:t>中情况</w:t>
                  </w:r>
                </w:p>
              </w:tc>
              <w:tc>
                <w:tcPr>
                  <w:tcW w:w="2016" w:type="pct"/>
                  <w:gridSpan w:val="3"/>
                  <w:noWrap w:val="0"/>
                  <w:vAlign w:val="center"/>
                </w:tcPr>
                <w:p w14:paraId="3723CAD2">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val="0"/>
                      <w:i w:val="0"/>
                      <w:color w:val="000000"/>
                      <w:kern w:val="0"/>
                      <w:sz w:val="21"/>
                      <w:szCs w:val="21"/>
                      <w:u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SA"/>
                    </w:rPr>
                    <w:t>变动</w:t>
                  </w:r>
                  <w:r>
                    <w:rPr>
                      <w:rFonts w:hint="default" w:ascii="Times New Roman" w:hAnsi="Times New Roman" w:cs="Times New Roman"/>
                      <w:b w:val="0"/>
                      <w:bCs w:val="0"/>
                      <w:i w:val="0"/>
                      <w:color w:val="000000"/>
                      <w:kern w:val="0"/>
                      <w:sz w:val="21"/>
                      <w:szCs w:val="21"/>
                      <w:u w:val="none"/>
                      <w:lang w:val="en-US" w:eastAsia="zh-CN" w:bidi="ar-SA"/>
                    </w:rPr>
                    <w:t>后情况</w:t>
                  </w:r>
                </w:p>
              </w:tc>
              <w:tc>
                <w:tcPr>
                  <w:tcW w:w="474" w:type="pct"/>
                  <w:noWrap w:val="0"/>
                  <w:vAlign w:val="center"/>
                </w:tcPr>
                <w:p w14:paraId="55387465">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val="0"/>
                      <w:i w:val="0"/>
                      <w:color w:val="000000"/>
                      <w:kern w:val="0"/>
                      <w:sz w:val="21"/>
                      <w:szCs w:val="21"/>
                      <w:u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SA"/>
                    </w:rPr>
                    <w:t>主要变动内容</w:t>
                  </w:r>
                </w:p>
              </w:tc>
              <w:tc>
                <w:tcPr>
                  <w:tcW w:w="501" w:type="pct"/>
                  <w:noWrap w:val="0"/>
                  <w:vAlign w:val="center"/>
                </w:tcPr>
                <w:p w14:paraId="679E43FD">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center"/>
                    <w:outlineLvl w:val="9"/>
                    <w:rPr>
                      <w:rFonts w:hint="default" w:ascii="Times New Roman" w:hAnsi="Times New Roman" w:eastAsia="宋体" w:cs="Times New Roman"/>
                      <w:b w:val="0"/>
                      <w:bCs w:val="0"/>
                      <w:i w:val="0"/>
                      <w:color w:val="000000"/>
                      <w:kern w:val="0"/>
                      <w:sz w:val="21"/>
                      <w:szCs w:val="21"/>
                      <w:u w:val="none"/>
                      <w:lang w:val="en-US" w:eastAsia="zh-CN" w:bidi="ar-SA"/>
                    </w:rPr>
                  </w:pPr>
                  <w:r>
                    <w:rPr>
                      <w:rFonts w:hint="default" w:ascii="Times New Roman" w:hAnsi="Times New Roman" w:eastAsia="宋体" w:cs="Times New Roman"/>
                      <w:b w:val="0"/>
                      <w:bCs w:val="0"/>
                      <w:i w:val="0"/>
                      <w:color w:val="000000"/>
                      <w:kern w:val="0"/>
                      <w:sz w:val="21"/>
                      <w:szCs w:val="21"/>
                      <w:u w:val="none"/>
                      <w:lang w:val="en-US" w:eastAsia="zh-CN" w:bidi="ar-SA"/>
                    </w:rPr>
                    <w:t>变动原因</w:t>
                  </w:r>
                </w:p>
              </w:tc>
            </w:tr>
            <w:tr w14:paraId="20B48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vMerge w:val="continue"/>
                  <w:noWrap w:val="0"/>
                  <w:vAlign w:val="center"/>
                </w:tcPr>
                <w:p w14:paraId="7DAB8747">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000000"/>
                      <w:sz w:val="21"/>
                      <w:szCs w:val="21"/>
                      <w:lang w:val="en-US" w:eastAsia="zh-CN"/>
                    </w:rPr>
                  </w:pPr>
                </w:p>
              </w:tc>
              <w:tc>
                <w:tcPr>
                  <w:tcW w:w="599" w:type="pct"/>
                  <w:noWrap w:val="0"/>
                  <w:vAlign w:val="center"/>
                </w:tcPr>
                <w:p w14:paraId="6E4A89CE">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auto"/>
                      <w:sz w:val="21"/>
                      <w:szCs w:val="21"/>
                      <w:lang w:val="en-US" w:eastAsia="zh-CN"/>
                    </w:rPr>
                    <w:t>设备名称</w:t>
                  </w:r>
                </w:p>
              </w:tc>
              <w:tc>
                <w:tcPr>
                  <w:tcW w:w="815" w:type="pct"/>
                  <w:noWrap w:val="0"/>
                  <w:vAlign w:val="center"/>
                </w:tcPr>
                <w:p w14:paraId="6F4CDB30">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cs="Times New Roman"/>
                      <w:b w:val="0"/>
                      <w:bCs w:val="0"/>
                      <w:color w:val="000000"/>
                      <w:sz w:val="21"/>
                      <w:szCs w:val="21"/>
                      <w:highlight w:val="none"/>
                      <w:lang w:val="en-US" w:eastAsia="zh-CN"/>
                    </w:rPr>
                    <w:t>规格型号</w:t>
                  </w:r>
                </w:p>
              </w:tc>
              <w:tc>
                <w:tcPr>
                  <w:tcW w:w="342" w:type="pct"/>
                  <w:noWrap w:val="0"/>
                  <w:vAlign w:val="center"/>
                </w:tcPr>
                <w:p w14:paraId="63C25386">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数量</w:t>
                  </w:r>
                </w:p>
              </w:tc>
              <w:tc>
                <w:tcPr>
                  <w:tcW w:w="667" w:type="pct"/>
                  <w:shd w:val="clear" w:color="auto" w:fill="auto"/>
                  <w:noWrap w:val="0"/>
                  <w:vAlign w:val="center"/>
                </w:tcPr>
                <w:p w14:paraId="1746B07C">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设备名称</w:t>
                  </w:r>
                </w:p>
              </w:tc>
              <w:tc>
                <w:tcPr>
                  <w:tcW w:w="791" w:type="pct"/>
                  <w:shd w:val="clear" w:color="auto" w:fill="auto"/>
                  <w:noWrap w:val="0"/>
                  <w:vAlign w:val="center"/>
                </w:tcPr>
                <w:p w14:paraId="66556C9E">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cs="Times New Roman"/>
                      <w:b w:val="0"/>
                      <w:bCs w:val="0"/>
                      <w:color w:val="000000"/>
                      <w:sz w:val="21"/>
                      <w:szCs w:val="21"/>
                      <w:highlight w:val="none"/>
                      <w:lang w:val="en-US" w:eastAsia="zh-CN"/>
                    </w:rPr>
                    <w:t>规格型号</w:t>
                  </w:r>
                </w:p>
              </w:tc>
              <w:tc>
                <w:tcPr>
                  <w:tcW w:w="557" w:type="pct"/>
                  <w:shd w:val="clear" w:color="auto" w:fill="auto"/>
                  <w:noWrap w:val="0"/>
                  <w:vAlign w:val="center"/>
                </w:tcPr>
                <w:p w14:paraId="64F5C602">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数量</w:t>
                  </w:r>
                </w:p>
              </w:tc>
              <w:tc>
                <w:tcPr>
                  <w:tcW w:w="474" w:type="pct"/>
                  <w:shd w:val="clear" w:color="auto" w:fill="auto"/>
                  <w:noWrap w:val="0"/>
                  <w:vAlign w:val="center"/>
                </w:tcPr>
                <w:p w14:paraId="6413DD8F">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p>
              </w:tc>
              <w:tc>
                <w:tcPr>
                  <w:tcW w:w="501" w:type="pct"/>
                  <w:shd w:val="clear" w:color="auto" w:fill="auto"/>
                  <w:noWrap w:val="0"/>
                  <w:vAlign w:val="center"/>
                </w:tcPr>
                <w:p w14:paraId="2991A724">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p>
              </w:tc>
            </w:tr>
            <w:tr w14:paraId="21C38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9"/>
                  <w:noWrap w:val="0"/>
                  <w:vAlign w:val="center"/>
                </w:tcPr>
                <w:p w14:paraId="2F50B720">
                  <w:pPr>
                    <w:keepNext w:val="0"/>
                    <w:keepLines w:val="0"/>
                    <w:pageBreakBefore w:val="0"/>
                    <w:shd w:val="clear"/>
                    <w:kinsoku/>
                    <w:wordWrap/>
                    <w:overflowPunct/>
                    <w:topLinePunct w:val="0"/>
                    <w:autoSpaceDE/>
                    <w:autoSpaceDN/>
                    <w:bidi w:val="0"/>
                    <w:snapToGrid/>
                    <w:spacing w:line="240" w:lineRule="auto"/>
                    <w:ind w:firstLine="0" w:firstLineChars="0"/>
                    <w:jc w:val="both"/>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矿山区</w:t>
                  </w:r>
                </w:p>
              </w:tc>
            </w:tr>
            <w:tr w14:paraId="1BD2E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noWrap w:val="0"/>
                  <w:vAlign w:val="center"/>
                </w:tcPr>
                <w:p w14:paraId="64F1D1E0">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1</w:t>
                  </w:r>
                </w:p>
              </w:tc>
              <w:tc>
                <w:tcPr>
                  <w:tcW w:w="599" w:type="pct"/>
                  <w:noWrap w:val="0"/>
                  <w:vAlign w:val="center"/>
                </w:tcPr>
                <w:p w14:paraId="5BA0FF4F">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潜孔钻机</w:t>
                  </w:r>
                </w:p>
              </w:tc>
              <w:tc>
                <w:tcPr>
                  <w:tcW w:w="815" w:type="pct"/>
                  <w:noWrap w:val="0"/>
                  <w:vAlign w:val="center"/>
                </w:tcPr>
                <w:p w14:paraId="0C1A5409">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000000"/>
                      <w:sz w:val="21"/>
                      <w:szCs w:val="21"/>
                      <w:highlight w:val="none"/>
                      <w:lang w:val="en-US" w:eastAsia="zh-CN"/>
                    </w:rPr>
                  </w:pPr>
                  <w:r>
                    <w:rPr>
                      <w:rFonts w:hint="default" w:ascii="Times New Roman" w:hAnsi="Times New Roman" w:cs="Times New Roman"/>
                      <w:b w:val="0"/>
                      <w:bCs w:val="0"/>
                      <w:color w:val="000000"/>
                      <w:sz w:val="21"/>
                      <w:szCs w:val="21"/>
                      <w:highlight w:val="none"/>
                      <w:lang w:val="en-US" w:eastAsia="zh-CN"/>
                    </w:rPr>
                    <w:t>ROCL8型/HCM351型</w:t>
                  </w:r>
                </w:p>
              </w:tc>
              <w:tc>
                <w:tcPr>
                  <w:tcW w:w="342" w:type="pct"/>
                  <w:noWrap w:val="0"/>
                  <w:vAlign w:val="center"/>
                </w:tcPr>
                <w:p w14:paraId="2CC6B44F">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4台</w:t>
                  </w:r>
                </w:p>
              </w:tc>
              <w:tc>
                <w:tcPr>
                  <w:tcW w:w="667" w:type="pct"/>
                  <w:shd w:val="clear" w:color="auto" w:fill="auto"/>
                  <w:noWrap w:val="0"/>
                  <w:vAlign w:val="center"/>
                </w:tcPr>
                <w:p w14:paraId="54D8B145">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潜孔钻机</w:t>
                  </w:r>
                </w:p>
              </w:tc>
              <w:tc>
                <w:tcPr>
                  <w:tcW w:w="791" w:type="pct"/>
                  <w:shd w:val="clear" w:color="auto" w:fill="auto"/>
                  <w:noWrap w:val="0"/>
                  <w:vAlign w:val="center"/>
                </w:tcPr>
                <w:p w14:paraId="731BA505">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000000"/>
                      <w:sz w:val="21"/>
                      <w:szCs w:val="21"/>
                      <w:highlight w:val="none"/>
                      <w:lang w:val="en-US" w:eastAsia="zh-CN"/>
                    </w:rPr>
                  </w:pPr>
                  <w:r>
                    <w:rPr>
                      <w:rFonts w:hint="default" w:ascii="Times New Roman" w:hAnsi="Times New Roman" w:cs="Times New Roman"/>
                      <w:b w:val="0"/>
                      <w:bCs w:val="0"/>
                      <w:color w:val="000000"/>
                      <w:sz w:val="21"/>
                      <w:szCs w:val="21"/>
                      <w:highlight w:val="none"/>
                      <w:lang w:val="en-US" w:eastAsia="zh-CN"/>
                    </w:rPr>
                    <w:t>FlexiROC D50/CM765</w:t>
                  </w:r>
                </w:p>
              </w:tc>
              <w:tc>
                <w:tcPr>
                  <w:tcW w:w="557" w:type="pct"/>
                  <w:shd w:val="clear" w:color="auto" w:fill="auto"/>
                  <w:noWrap w:val="0"/>
                  <w:vAlign w:val="center"/>
                </w:tcPr>
                <w:p w14:paraId="5EEE9C31">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2台</w:t>
                  </w:r>
                </w:p>
              </w:tc>
              <w:tc>
                <w:tcPr>
                  <w:tcW w:w="474" w:type="pct"/>
                  <w:shd w:val="clear" w:color="auto" w:fill="auto"/>
                  <w:noWrap w:val="0"/>
                  <w:vAlign w:val="center"/>
                </w:tcPr>
                <w:p w14:paraId="759DE0FF">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减少1台</w:t>
                  </w:r>
                </w:p>
              </w:tc>
              <w:tc>
                <w:tcPr>
                  <w:tcW w:w="501" w:type="pct"/>
                  <w:vMerge w:val="restart"/>
                  <w:shd w:val="clear" w:color="auto" w:fill="auto"/>
                  <w:noWrap w:val="0"/>
                  <w:vAlign w:val="center"/>
                </w:tcPr>
                <w:p w14:paraId="26B65F44">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堌子山矿段取消机械破碎开采方式，全部采用爆破开采方式</w:t>
                  </w:r>
                </w:p>
              </w:tc>
            </w:tr>
            <w:tr w14:paraId="1F782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noWrap w:val="0"/>
                  <w:vAlign w:val="center"/>
                </w:tcPr>
                <w:p w14:paraId="5B0C7683">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2</w:t>
                  </w:r>
                </w:p>
              </w:tc>
              <w:tc>
                <w:tcPr>
                  <w:tcW w:w="599" w:type="pct"/>
                  <w:noWrap w:val="0"/>
                  <w:vAlign w:val="center"/>
                </w:tcPr>
                <w:p w14:paraId="57E80C1C">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液压挖掘机</w:t>
                  </w:r>
                </w:p>
              </w:tc>
              <w:tc>
                <w:tcPr>
                  <w:tcW w:w="815" w:type="pct"/>
                  <w:noWrap w:val="0"/>
                  <w:vAlign w:val="center"/>
                </w:tcPr>
                <w:p w14:paraId="6D5E75A4">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000000"/>
                      <w:sz w:val="21"/>
                      <w:szCs w:val="21"/>
                      <w:highlight w:val="none"/>
                      <w:lang w:val="en-US" w:eastAsia="zh-CN"/>
                    </w:rPr>
                  </w:pPr>
                  <w:r>
                    <w:rPr>
                      <w:rFonts w:hint="default" w:ascii="Times New Roman" w:hAnsi="Times New Roman" w:cs="Times New Roman"/>
                      <w:b w:val="0"/>
                      <w:bCs w:val="0"/>
                      <w:color w:val="000000"/>
                      <w:sz w:val="21"/>
                      <w:szCs w:val="21"/>
                      <w:highlight w:val="none"/>
                      <w:lang w:val="en-US" w:eastAsia="zh-CN"/>
                    </w:rPr>
                    <w:t>卡特336D型</w:t>
                  </w:r>
                </w:p>
              </w:tc>
              <w:tc>
                <w:tcPr>
                  <w:tcW w:w="342" w:type="pct"/>
                  <w:noWrap w:val="0"/>
                  <w:vAlign w:val="center"/>
                </w:tcPr>
                <w:p w14:paraId="402ED67E">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12台</w:t>
                  </w:r>
                </w:p>
              </w:tc>
              <w:tc>
                <w:tcPr>
                  <w:tcW w:w="667" w:type="pct"/>
                  <w:shd w:val="clear" w:color="auto" w:fill="auto"/>
                  <w:noWrap w:val="0"/>
                  <w:vAlign w:val="center"/>
                </w:tcPr>
                <w:p w14:paraId="23ED88AF">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挖掘机</w:t>
                  </w:r>
                </w:p>
              </w:tc>
              <w:tc>
                <w:tcPr>
                  <w:tcW w:w="791" w:type="pct"/>
                  <w:shd w:val="clear" w:color="auto" w:fill="auto"/>
                  <w:noWrap w:val="0"/>
                  <w:vAlign w:val="center"/>
                </w:tcPr>
                <w:p w14:paraId="3C978B63">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000000"/>
                      <w:sz w:val="21"/>
                      <w:szCs w:val="21"/>
                      <w:highlight w:val="none"/>
                      <w:lang w:val="en-US" w:eastAsia="zh-CN"/>
                    </w:rPr>
                  </w:pPr>
                  <w:r>
                    <w:rPr>
                      <w:rFonts w:hint="default" w:ascii="Times New Roman" w:hAnsi="Times New Roman" w:cs="Times New Roman"/>
                      <w:b w:val="0"/>
                      <w:bCs w:val="0"/>
                      <w:color w:val="000000"/>
                      <w:sz w:val="21"/>
                      <w:szCs w:val="21"/>
                      <w:highlight w:val="none"/>
                      <w:lang w:val="en-US" w:eastAsia="zh-CN"/>
                    </w:rPr>
                    <w:t>EC950EL/EC480</w:t>
                  </w:r>
                </w:p>
              </w:tc>
              <w:tc>
                <w:tcPr>
                  <w:tcW w:w="557" w:type="pct"/>
                  <w:shd w:val="clear" w:color="auto" w:fill="auto"/>
                  <w:noWrap w:val="0"/>
                  <w:vAlign w:val="center"/>
                </w:tcPr>
                <w:p w14:paraId="7A12E32A">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2台</w:t>
                  </w:r>
                </w:p>
              </w:tc>
              <w:tc>
                <w:tcPr>
                  <w:tcW w:w="474" w:type="pct"/>
                  <w:shd w:val="clear" w:color="auto" w:fill="auto"/>
                  <w:noWrap w:val="0"/>
                  <w:vAlign w:val="center"/>
                </w:tcPr>
                <w:p w14:paraId="16BB0EA0">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减少10台</w:t>
                  </w:r>
                </w:p>
              </w:tc>
              <w:tc>
                <w:tcPr>
                  <w:tcW w:w="501" w:type="pct"/>
                  <w:vMerge w:val="continue"/>
                  <w:shd w:val="clear" w:color="auto" w:fill="auto"/>
                  <w:noWrap w:val="0"/>
                  <w:vAlign w:val="center"/>
                </w:tcPr>
                <w:p w14:paraId="2B7E6299">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p>
              </w:tc>
            </w:tr>
            <w:tr w14:paraId="6F118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noWrap w:val="0"/>
                  <w:vAlign w:val="center"/>
                </w:tcPr>
                <w:p w14:paraId="64AF3C3F">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3</w:t>
                  </w:r>
                </w:p>
              </w:tc>
              <w:tc>
                <w:tcPr>
                  <w:tcW w:w="599" w:type="pct"/>
                  <w:noWrap w:val="0"/>
                  <w:vAlign w:val="center"/>
                </w:tcPr>
                <w:p w14:paraId="18E927EA">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破碎锤</w:t>
                  </w:r>
                </w:p>
              </w:tc>
              <w:tc>
                <w:tcPr>
                  <w:tcW w:w="815" w:type="pct"/>
                  <w:noWrap w:val="0"/>
                  <w:vAlign w:val="center"/>
                </w:tcPr>
                <w:p w14:paraId="1235AE95">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000000"/>
                      <w:sz w:val="21"/>
                      <w:szCs w:val="21"/>
                      <w:highlight w:val="none"/>
                      <w:lang w:val="en-US" w:eastAsia="zh-CN"/>
                    </w:rPr>
                  </w:pPr>
                  <w:r>
                    <w:rPr>
                      <w:rFonts w:hint="default" w:ascii="Times New Roman" w:hAnsi="Times New Roman" w:cs="Times New Roman"/>
                      <w:b w:val="0"/>
                      <w:bCs w:val="0"/>
                      <w:color w:val="000000"/>
                      <w:sz w:val="21"/>
                      <w:szCs w:val="21"/>
                      <w:highlight w:val="none"/>
                      <w:lang w:val="en-US" w:eastAsia="zh-CN"/>
                    </w:rPr>
                    <w:t>F320</w:t>
                  </w:r>
                </w:p>
              </w:tc>
              <w:tc>
                <w:tcPr>
                  <w:tcW w:w="342" w:type="pct"/>
                  <w:noWrap w:val="0"/>
                  <w:vAlign w:val="center"/>
                </w:tcPr>
                <w:p w14:paraId="50B21847">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6台</w:t>
                  </w:r>
                </w:p>
              </w:tc>
              <w:tc>
                <w:tcPr>
                  <w:tcW w:w="667" w:type="pct"/>
                  <w:shd w:val="clear" w:color="auto" w:fill="auto"/>
                  <w:noWrap w:val="0"/>
                  <w:vAlign w:val="center"/>
                </w:tcPr>
                <w:p w14:paraId="36672671">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破碎锤</w:t>
                  </w:r>
                </w:p>
              </w:tc>
              <w:tc>
                <w:tcPr>
                  <w:tcW w:w="791" w:type="pct"/>
                  <w:shd w:val="clear" w:color="auto" w:fill="auto"/>
                  <w:noWrap w:val="0"/>
                  <w:vAlign w:val="center"/>
                </w:tcPr>
                <w:p w14:paraId="042920D7">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cs="Times New Roman"/>
                      <w:b w:val="0"/>
                      <w:bCs w:val="0"/>
                      <w:color w:val="000000"/>
                      <w:kern w:val="2"/>
                      <w:sz w:val="21"/>
                      <w:szCs w:val="21"/>
                      <w:highlight w:val="none"/>
                      <w:lang w:val="en-US" w:eastAsia="zh-CN" w:bidi="ar-SA"/>
                    </w:rPr>
                    <w:t>EpirocHB10000/EpirocHB5800</w:t>
                  </w:r>
                </w:p>
              </w:tc>
              <w:tc>
                <w:tcPr>
                  <w:tcW w:w="557" w:type="pct"/>
                  <w:shd w:val="clear" w:color="auto" w:fill="auto"/>
                  <w:noWrap w:val="0"/>
                  <w:vAlign w:val="center"/>
                </w:tcPr>
                <w:p w14:paraId="18DF690A">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2台</w:t>
                  </w:r>
                </w:p>
              </w:tc>
              <w:tc>
                <w:tcPr>
                  <w:tcW w:w="474" w:type="pct"/>
                  <w:shd w:val="clear" w:color="auto" w:fill="auto"/>
                  <w:noWrap w:val="0"/>
                  <w:vAlign w:val="center"/>
                </w:tcPr>
                <w:p w14:paraId="0E9F63A1">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减少4台</w:t>
                  </w:r>
                </w:p>
              </w:tc>
              <w:tc>
                <w:tcPr>
                  <w:tcW w:w="501" w:type="pct"/>
                  <w:vMerge w:val="continue"/>
                  <w:shd w:val="clear" w:color="auto" w:fill="auto"/>
                  <w:noWrap w:val="0"/>
                  <w:vAlign w:val="center"/>
                </w:tcPr>
                <w:p w14:paraId="0909D5D0">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p>
              </w:tc>
            </w:tr>
            <w:tr w14:paraId="7B4EB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250" w:type="pct"/>
                  <w:noWrap w:val="0"/>
                  <w:vAlign w:val="center"/>
                </w:tcPr>
                <w:p w14:paraId="049D00EF">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4</w:t>
                  </w:r>
                </w:p>
              </w:tc>
              <w:tc>
                <w:tcPr>
                  <w:tcW w:w="599" w:type="pct"/>
                  <w:noWrap w:val="0"/>
                  <w:vAlign w:val="center"/>
                </w:tcPr>
                <w:p w14:paraId="0BD1C13B">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边坡监测仪</w:t>
                  </w:r>
                </w:p>
              </w:tc>
              <w:tc>
                <w:tcPr>
                  <w:tcW w:w="815" w:type="pct"/>
                  <w:noWrap w:val="0"/>
                  <w:vAlign w:val="center"/>
                </w:tcPr>
                <w:p w14:paraId="120C94C4">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000000"/>
                      <w:sz w:val="21"/>
                      <w:szCs w:val="21"/>
                      <w:highlight w:val="none"/>
                      <w:lang w:val="en-US" w:eastAsia="zh-CN"/>
                    </w:rPr>
                  </w:pPr>
                  <w:r>
                    <w:rPr>
                      <w:rFonts w:hint="default" w:ascii="Times New Roman" w:hAnsi="Times New Roman" w:cs="Times New Roman"/>
                      <w:b w:val="0"/>
                      <w:bCs w:val="0"/>
                      <w:color w:val="000000"/>
                      <w:sz w:val="21"/>
                      <w:szCs w:val="21"/>
                      <w:highlight w:val="none"/>
                      <w:lang w:val="en-US" w:eastAsia="zh-CN"/>
                    </w:rPr>
                    <w:t>/</w:t>
                  </w:r>
                </w:p>
              </w:tc>
              <w:tc>
                <w:tcPr>
                  <w:tcW w:w="342" w:type="pct"/>
                  <w:noWrap w:val="0"/>
                  <w:vAlign w:val="center"/>
                </w:tcPr>
                <w:p w14:paraId="55F9E389">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1台</w:t>
                  </w:r>
                </w:p>
              </w:tc>
              <w:tc>
                <w:tcPr>
                  <w:tcW w:w="667" w:type="pct"/>
                  <w:shd w:val="clear" w:color="auto" w:fill="auto"/>
                  <w:noWrap w:val="0"/>
                  <w:vAlign w:val="center"/>
                </w:tcPr>
                <w:p w14:paraId="0160D3C5">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边坡监测仪</w:t>
                  </w:r>
                </w:p>
              </w:tc>
              <w:tc>
                <w:tcPr>
                  <w:tcW w:w="791" w:type="pct"/>
                  <w:shd w:val="clear" w:color="auto" w:fill="auto"/>
                  <w:noWrap w:val="0"/>
                  <w:vAlign w:val="center"/>
                </w:tcPr>
                <w:p w14:paraId="11030065">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000000"/>
                      <w:sz w:val="21"/>
                      <w:szCs w:val="21"/>
                      <w:highlight w:val="none"/>
                      <w:lang w:val="en-US" w:eastAsia="zh-CN"/>
                    </w:rPr>
                  </w:pPr>
                  <w:r>
                    <w:rPr>
                      <w:rFonts w:hint="default" w:ascii="Times New Roman" w:hAnsi="Times New Roman" w:cs="Times New Roman"/>
                      <w:b w:val="0"/>
                      <w:bCs w:val="0"/>
                      <w:color w:val="000000"/>
                      <w:sz w:val="21"/>
                      <w:szCs w:val="21"/>
                      <w:highlight w:val="none"/>
                      <w:lang w:val="en-US" w:eastAsia="zh-CN"/>
                    </w:rPr>
                    <w:t>/</w:t>
                  </w:r>
                </w:p>
              </w:tc>
              <w:tc>
                <w:tcPr>
                  <w:tcW w:w="557" w:type="pct"/>
                  <w:shd w:val="clear" w:color="auto" w:fill="auto"/>
                  <w:noWrap w:val="0"/>
                  <w:vAlign w:val="center"/>
                </w:tcPr>
                <w:p w14:paraId="1F5D1B93">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1台</w:t>
                  </w:r>
                </w:p>
              </w:tc>
              <w:tc>
                <w:tcPr>
                  <w:tcW w:w="474" w:type="pct"/>
                  <w:shd w:val="clear" w:color="auto" w:fill="auto"/>
                  <w:noWrap w:val="0"/>
                  <w:vAlign w:val="center"/>
                </w:tcPr>
                <w:p w14:paraId="67523684">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不变</w:t>
                  </w:r>
                </w:p>
              </w:tc>
              <w:tc>
                <w:tcPr>
                  <w:tcW w:w="501" w:type="pct"/>
                  <w:shd w:val="clear" w:color="auto" w:fill="auto"/>
                  <w:noWrap w:val="0"/>
                  <w:vAlign w:val="center"/>
                </w:tcPr>
                <w:p w14:paraId="0372DF44">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r>
            <w:tr w14:paraId="6F643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noWrap w:val="0"/>
                  <w:vAlign w:val="center"/>
                </w:tcPr>
                <w:p w14:paraId="49CEA9E0">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5</w:t>
                  </w:r>
                </w:p>
              </w:tc>
              <w:tc>
                <w:tcPr>
                  <w:tcW w:w="599" w:type="pct"/>
                  <w:noWrap w:val="0"/>
                  <w:vAlign w:val="center"/>
                </w:tcPr>
                <w:p w14:paraId="5CC294A5">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运输汽车</w:t>
                  </w:r>
                </w:p>
              </w:tc>
              <w:tc>
                <w:tcPr>
                  <w:tcW w:w="815" w:type="pct"/>
                  <w:noWrap w:val="0"/>
                  <w:vAlign w:val="center"/>
                </w:tcPr>
                <w:p w14:paraId="4EFD21ED">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000000"/>
                      <w:sz w:val="21"/>
                      <w:szCs w:val="21"/>
                      <w:highlight w:val="none"/>
                      <w:lang w:val="en-US" w:eastAsia="zh-CN"/>
                    </w:rPr>
                  </w:pPr>
                  <w:r>
                    <w:rPr>
                      <w:rFonts w:hint="default" w:ascii="Times New Roman" w:hAnsi="Times New Roman" w:cs="Times New Roman"/>
                      <w:b w:val="0"/>
                      <w:bCs w:val="0"/>
                      <w:color w:val="000000"/>
                      <w:sz w:val="21"/>
                      <w:szCs w:val="21"/>
                      <w:highlight w:val="none"/>
                      <w:lang w:val="en-US" w:eastAsia="zh-CN"/>
                    </w:rPr>
                    <w:t>/</w:t>
                  </w:r>
                </w:p>
              </w:tc>
              <w:tc>
                <w:tcPr>
                  <w:tcW w:w="342" w:type="pct"/>
                  <w:noWrap w:val="0"/>
                  <w:vAlign w:val="center"/>
                </w:tcPr>
                <w:p w14:paraId="5E2D3B79">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35辆</w:t>
                  </w:r>
                </w:p>
              </w:tc>
              <w:tc>
                <w:tcPr>
                  <w:tcW w:w="667" w:type="pct"/>
                  <w:shd w:val="clear" w:color="auto" w:fill="auto"/>
                  <w:noWrap w:val="0"/>
                  <w:vAlign w:val="center"/>
                </w:tcPr>
                <w:p w14:paraId="116880C4">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运输汽车</w:t>
                  </w:r>
                </w:p>
              </w:tc>
              <w:tc>
                <w:tcPr>
                  <w:tcW w:w="791" w:type="pct"/>
                  <w:shd w:val="clear" w:color="auto" w:fill="auto"/>
                  <w:noWrap w:val="0"/>
                  <w:vAlign w:val="center"/>
                </w:tcPr>
                <w:p w14:paraId="564DC052">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000000"/>
                      <w:sz w:val="21"/>
                      <w:szCs w:val="21"/>
                      <w:highlight w:val="none"/>
                      <w:lang w:val="en-US" w:eastAsia="zh-CN"/>
                    </w:rPr>
                  </w:pPr>
                  <w:r>
                    <w:rPr>
                      <w:rFonts w:hint="default" w:ascii="Times New Roman" w:hAnsi="Times New Roman" w:cs="Times New Roman"/>
                      <w:b w:val="0"/>
                      <w:bCs w:val="0"/>
                      <w:color w:val="000000"/>
                      <w:sz w:val="21"/>
                      <w:szCs w:val="21"/>
                      <w:highlight w:val="none"/>
                      <w:lang w:val="en-US" w:eastAsia="zh-CN"/>
                    </w:rPr>
                    <w:t>/</w:t>
                  </w:r>
                </w:p>
              </w:tc>
              <w:tc>
                <w:tcPr>
                  <w:tcW w:w="557" w:type="pct"/>
                  <w:shd w:val="clear" w:color="auto" w:fill="auto"/>
                  <w:noWrap w:val="0"/>
                  <w:vAlign w:val="center"/>
                </w:tcPr>
                <w:p w14:paraId="5066D220">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35辆</w:t>
                  </w:r>
                </w:p>
              </w:tc>
              <w:tc>
                <w:tcPr>
                  <w:tcW w:w="474" w:type="pct"/>
                  <w:shd w:val="clear" w:color="auto" w:fill="auto"/>
                  <w:noWrap w:val="0"/>
                  <w:vAlign w:val="center"/>
                </w:tcPr>
                <w:p w14:paraId="2DD36978">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不变</w:t>
                  </w:r>
                </w:p>
              </w:tc>
              <w:tc>
                <w:tcPr>
                  <w:tcW w:w="501" w:type="pct"/>
                  <w:shd w:val="clear" w:color="auto" w:fill="auto"/>
                  <w:noWrap w:val="0"/>
                  <w:vAlign w:val="center"/>
                </w:tcPr>
                <w:p w14:paraId="4C75538E">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r>
            <w:tr w14:paraId="6DBC4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noWrap w:val="0"/>
                  <w:vAlign w:val="center"/>
                </w:tcPr>
                <w:p w14:paraId="66C775F6">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6</w:t>
                  </w:r>
                </w:p>
              </w:tc>
              <w:tc>
                <w:tcPr>
                  <w:tcW w:w="599" w:type="pct"/>
                  <w:noWrap w:val="0"/>
                  <w:vAlign w:val="center"/>
                </w:tcPr>
                <w:p w14:paraId="3CC28D4E">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推土车</w:t>
                  </w:r>
                </w:p>
              </w:tc>
              <w:tc>
                <w:tcPr>
                  <w:tcW w:w="815" w:type="pct"/>
                  <w:noWrap w:val="0"/>
                  <w:vAlign w:val="center"/>
                </w:tcPr>
                <w:p w14:paraId="1CBDBB43">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000000"/>
                      <w:sz w:val="21"/>
                      <w:szCs w:val="21"/>
                      <w:highlight w:val="none"/>
                      <w:lang w:val="en-US" w:eastAsia="zh-CN"/>
                    </w:rPr>
                  </w:pPr>
                  <w:r>
                    <w:rPr>
                      <w:rFonts w:hint="default" w:ascii="Times New Roman" w:hAnsi="Times New Roman" w:cs="Times New Roman"/>
                      <w:b w:val="0"/>
                      <w:bCs w:val="0"/>
                      <w:color w:val="000000"/>
                      <w:sz w:val="21"/>
                      <w:szCs w:val="21"/>
                      <w:highlight w:val="none"/>
                      <w:lang w:val="en-US" w:eastAsia="zh-CN"/>
                    </w:rPr>
                    <w:t>SD22型</w:t>
                  </w:r>
                </w:p>
              </w:tc>
              <w:tc>
                <w:tcPr>
                  <w:tcW w:w="342" w:type="pct"/>
                  <w:noWrap w:val="0"/>
                  <w:vAlign w:val="center"/>
                </w:tcPr>
                <w:p w14:paraId="7526CCE2">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2台</w:t>
                  </w:r>
                </w:p>
              </w:tc>
              <w:tc>
                <w:tcPr>
                  <w:tcW w:w="667" w:type="pct"/>
                  <w:shd w:val="clear" w:color="auto" w:fill="auto"/>
                  <w:noWrap w:val="0"/>
                  <w:vAlign w:val="center"/>
                </w:tcPr>
                <w:p w14:paraId="384934E0">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推土车</w:t>
                  </w:r>
                </w:p>
              </w:tc>
              <w:tc>
                <w:tcPr>
                  <w:tcW w:w="791" w:type="pct"/>
                  <w:shd w:val="clear" w:color="auto" w:fill="auto"/>
                  <w:noWrap w:val="0"/>
                  <w:vAlign w:val="center"/>
                </w:tcPr>
                <w:p w14:paraId="042B7989">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000000"/>
                      <w:sz w:val="21"/>
                      <w:szCs w:val="21"/>
                      <w:highlight w:val="none"/>
                      <w:lang w:val="en-US" w:eastAsia="zh-CN"/>
                    </w:rPr>
                  </w:pPr>
                  <w:r>
                    <w:rPr>
                      <w:rFonts w:hint="default" w:ascii="Times New Roman" w:hAnsi="Times New Roman" w:cs="Times New Roman"/>
                      <w:b w:val="0"/>
                      <w:bCs w:val="0"/>
                      <w:color w:val="000000"/>
                      <w:sz w:val="21"/>
                      <w:szCs w:val="21"/>
                      <w:highlight w:val="none"/>
                      <w:lang w:val="en-US" w:eastAsia="zh-CN"/>
                    </w:rPr>
                    <w:t>SD22型</w:t>
                  </w:r>
                </w:p>
              </w:tc>
              <w:tc>
                <w:tcPr>
                  <w:tcW w:w="557" w:type="pct"/>
                  <w:shd w:val="clear" w:color="auto" w:fill="auto"/>
                  <w:noWrap w:val="0"/>
                  <w:vAlign w:val="center"/>
                </w:tcPr>
                <w:p w14:paraId="4F66252B">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2台</w:t>
                  </w:r>
                </w:p>
              </w:tc>
              <w:tc>
                <w:tcPr>
                  <w:tcW w:w="474" w:type="pct"/>
                  <w:shd w:val="clear" w:color="auto" w:fill="auto"/>
                  <w:noWrap w:val="0"/>
                  <w:vAlign w:val="center"/>
                </w:tcPr>
                <w:p w14:paraId="4883FD4C">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不变</w:t>
                  </w:r>
                </w:p>
              </w:tc>
              <w:tc>
                <w:tcPr>
                  <w:tcW w:w="501" w:type="pct"/>
                  <w:shd w:val="clear" w:color="auto" w:fill="auto"/>
                  <w:noWrap w:val="0"/>
                  <w:vAlign w:val="center"/>
                </w:tcPr>
                <w:p w14:paraId="428F1CA2">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r>
            <w:tr w14:paraId="2ECF5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noWrap w:val="0"/>
                  <w:vAlign w:val="center"/>
                </w:tcPr>
                <w:p w14:paraId="16CBF354">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7</w:t>
                  </w:r>
                </w:p>
              </w:tc>
              <w:tc>
                <w:tcPr>
                  <w:tcW w:w="599" w:type="pct"/>
                  <w:noWrap w:val="0"/>
                  <w:vAlign w:val="center"/>
                </w:tcPr>
                <w:p w14:paraId="5E4678BD">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洒水车</w:t>
                  </w:r>
                </w:p>
              </w:tc>
              <w:tc>
                <w:tcPr>
                  <w:tcW w:w="815" w:type="pct"/>
                  <w:noWrap w:val="0"/>
                  <w:vAlign w:val="center"/>
                </w:tcPr>
                <w:p w14:paraId="68ABDC80">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000000"/>
                      <w:sz w:val="21"/>
                      <w:szCs w:val="21"/>
                      <w:highlight w:val="none"/>
                      <w:lang w:val="en-US" w:eastAsia="zh-CN"/>
                    </w:rPr>
                  </w:pPr>
                  <w:r>
                    <w:rPr>
                      <w:rFonts w:hint="default" w:ascii="Times New Roman" w:hAnsi="Times New Roman" w:cs="Times New Roman"/>
                      <w:b w:val="0"/>
                      <w:bCs w:val="0"/>
                      <w:color w:val="000000"/>
                      <w:sz w:val="21"/>
                      <w:szCs w:val="21"/>
                      <w:highlight w:val="none"/>
                      <w:lang w:val="en-US" w:eastAsia="zh-CN"/>
                    </w:rPr>
                    <w:t>5t</w:t>
                  </w:r>
                </w:p>
              </w:tc>
              <w:tc>
                <w:tcPr>
                  <w:tcW w:w="342" w:type="pct"/>
                  <w:noWrap w:val="0"/>
                  <w:vAlign w:val="center"/>
                </w:tcPr>
                <w:p w14:paraId="715ED404">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2台</w:t>
                  </w:r>
                </w:p>
              </w:tc>
              <w:tc>
                <w:tcPr>
                  <w:tcW w:w="667" w:type="pct"/>
                  <w:shd w:val="clear" w:color="auto" w:fill="auto"/>
                  <w:noWrap w:val="0"/>
                  <w:vAlign w:val="center"/>
                </w:tcPr>
                <w:p w14:paraId="1C9CE58B">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洒水车</w:t>
                  </w:r>
                </w:p>
              </w:tc>
              <w:tc>
                <w:tcPr>
                  <w:tcW w:w="791" w:type="pct"/>
                  <w:shd w:val="clear" w:color="auto" w:fill="auto"/>
                  <w:noWrap w:val="0"/>
                  <w:vAlign w:val="center"/>
                </w:tcPr>
                <w:p w14:paraId="5EC7646E">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000000"/>
                      <w:sz w:val="21"/>
                      <w:szCs w:val="21"/>
                      <w:highlight w:val="none"/>
                      <w:lang w:val="en-US" w:eastAsia="zh-CN"/>
                    </w:rPr>
                  </w:pPr>
                  <w:r>
                    <w:rPr>
                      <w:rFonts w:hint="default" w:ascii="Times New Roman" w:hAnsi="Times New Roman" w:cs="Times New Roman"/>
                      <w:b w:val="0"/>
                      <w:bCs w:val="0"/>
                      <w:color w:val="000000"/>
                      <w:sz w:val="21"/>
                      <w:szCs w:val="21"/>
                      <w:highlight w:val="none"/>
                      <w:lang w:val="en-US" w:eastAsia="zh-CN"/>
                    </w:rPr>
                    <w:t>5t</w:t>
                  </w:r>
                </w:p>
              </w:tc>
              <w:tc>
                <w:tcPr>
                  <w:tcW w:w="557" w:type="pct"/>
                  <w:shd w:val="clear" w:color="auto" w:fill="auto"/>
                  <w:noWrap w:val="0"/>
                  <w:vAlign w:val="center"/>
                </w:tcPr>
                <w:p w14:paraId="6C35F3D5">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2台</w:t>
                  </w:r>
                </w:p>
              </w:tc>
              <w:tc>
                <w:tcPr>
                  <w:tcW w:w="474" w:type="pct"/>
                  <w:shd w:val="clear" w:color="auto" w:fill="auto"/>
                  <w:noWrap w:val="0"/>
                  <w:vAlign w:val="center"/>
                </w:tcPr>
                <w:p w14:paraId="6489AACD">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不变</w:t>
                  </w:r>
                </w:p>
              </w:tc>
              <w:tc>
                <w:tcPr>
                  <w:tcW w:w="501" w:type="pct"/>
                  <w:shd w:val="clear" w:color="auto" w:fill="auto"/>
                  <w:noWrap w:val="0"/>
                  <w:vAlign w:val="center"/>
                </w:tcPr>
                <w:p w14:paraId="7CB16133">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r>
            <w:tr w14:paraId="4170E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000" w:type="pct"/>
                  <w:gridSpan w:val="9"/>
                  <w:noWrap w:val="0"/>
                  <w:vAlign w:val="center"/>
                </w:tcPr>
                <w:p w14:paraId="7ED262BF">
                  <w:pPr>
                    <w:keepNext w:val="0"/>
                    <w:keepLines w:val="0"/>
                    <w:pageBreakBefore w:val="0"/>
                    <w:shd w:val="clear"/>
                    <w:kinsoku/>
                    <w:wordWrap/>
                    <w:overflowPunct/>
                    <w:topLinePunct w:val="0"/>
                    <w:autoSpaceDE/>
                    <w:autoSpaceDN/>
                    <w:bidi w:val="0"/>
                    <w:snapToGrid/>
                    <w:spacing w:line="240" w:lineRule="auto"/>
                    <w:ind w:firstLine="0" w:firstLineChars="0"/>
                    <w:jc w:val="both"/>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破碎前端生产区</w:t>
                  </w:r>
                </w:p>
              </w:tc>
            </w:tr>
            <w:tr w14:paraId="0A192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0" w:type="pct"/>
                  <w:noWrap w:val="0"/>
                  <w:vAlign w:val="center"/>
                </w:tcPr>
                <w:p w14:paraId="0149B2AC">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一</w:t>
                  </w:r>
                </w:p>
              </w:tc>
              <w:tc>
                <w:tcPr>
                  <w:tcW w:w="1756" w:type="pct"/>
                  <w:gridSpan w:val="3"/>
                  <w:noWrap w:val="0"/>
                  <w:vAlign w:val="center"/>
                </w:tcPr>
                <w:p w14:paraId="4E3ADDED">
                  <w:pPr>
                    <w:keepNext w:val="0"/>
                    <w:keepLines w:val="0"/>
                    <w:pageBreakBefore w:val="0"/>
                    <w:shd w:val="clear"/>
                    <w:kinsoku/>
                    <w:wordWrap/>
                    <w:overflowPunct/>
                    <w:topLinePunct w:val="0"/>
                    <w:autoSpaceDE/>
                    <w:autoSpaceDN/>
                    <w:bidi w:val="0"/>
                    <w:snapToGrid/>
                    <w:spacing w:line="240" w:lineRule="auto"/>
                    <w:ind w:firstLine="0" w:firstLineChars="0"/>
                    <w:jc w:val="both"/>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1#厂房-一级破碎</w:t>
                  </w:r>
                </w:p>
              </w:tc>
              <w:tc>
                <w:tcPr>
                  <w:tcW w:w="2016" w:type="pct"/>
                  <w:gridSpan w:val="3"/>
                  <w:noWrap w:val="0"/>
                  <w:vAlign w:val="center"/>
                </w:tcPr>
                <w:p w14:paraId="46BAA633">
                  <w:pPr>
                    <w:keepNext w:val="0"/>
                    <w:keepLines w:val="0"/>
                    <w:pageBreakBefore w:val="0"/>
                    <w:shd w:val="clear"/>
                    <w:kinsoku/>
                    <w:wordWrap/>
                    <w:overflowPunct/>
                    <w:topLinePunct w:val="0"/>
                    <w:autoSpaceDE/>
                    <w:autoSpaceDN/>
                    <w:bidi w:val="0"/>
                    <w:snapToGrid/>
                    <w:spacing w:line="240" w:lineRule="auto"/>
                    <w:ind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粗碎车间</w:t>
                  </w:r>
                </w:p>
              </w:tc>
              <w:tc>
                <w:tcPr>
                  <w:tcW w:w="474" w:type="pct"/>
                  <w:noWrap w:val="0"/>
                  <w:vAlign w:val="center"/>
                </w:tcPr>
                <w:p w14:paraId="61616300">
                  <w:pPr>
                    <w:keepNext w:val="0"/>
                    <w:keepLines w:val="0"/>
                    <w:pageBreakBefore w:val="0"/>
                    <w:shd w:val="clear"/>
                    <w:kinsoku/>
                    <w:wordWrap/>
                    <w:overflowPunct/>
                    <w:topLinePunct w:val="0"/>
                    <w:autoSpaceDE/>
                    <w:autoSpaceDN/>
                    <w:bidi w:val="0"/>
                    <w:snapToGrid/>
                    <w:spacing w:line="240" w:lineRule="auto"/>
                    <w:ind w:firstLine="0" w:firstLineChars="0"/>
                    <w:jc w:val="both"/>
                    <w:rPr>
                      <w:rFonts w:hint="default" w:ascii="Times New Roman" w:hAnsi="Times New Roman" w:cs="Times New Roman"/>
                      <w:b w:val="0"/>
                      <w:bCs w:val="0"/>
                      <w:color w:val="auto"/>
                      <w:kern w:val="2"/>
                      <w:sz w:val="21"/>
                      <w:szCs w:val="21"/>
                      <w:highlight w:val="none"/>
                      <w:lang w:val="en-US" w:eastAsia="zh-CN" w:bidi="ar-SA"/>
                    </w:rPr>
                  </w:pPr>
                </w:p>
              </w:tc>
              <w:tc>
                <w:tcPr>
                  <w:tcW w:w="501" w:type="pct"/>
                  <w:noWrap w:val="0"/>
                  <w:vAlign w:val="center"/>
                </w:tcPr>
                <w:p w14:paraId="52AC9E02">
                  <w:pPr>
                    <w:keepNext w:val="0"/>
                    <w:keepLines w:val="0"/>
                    <w:pageBreakBefore w:val="0"/>
                    <w:shd w:val="clear"/>
                    <w:kinsoku/>
                    <w:wordWrap/>
                    <w:overflowPunct/>
                    <w:topLinePunct w:val="0"/>
                    <w:autoSpaceDE/>
                    <w:autoSpaceDN/>
                    <w:bidi w:val="0"/>
                    <w:snapToGrid/>
                    <w:spacing w:line="240" w:lineRule="auto"/>
                    <w:ind w:firstLine="0" w:firstLineChars="0"/>
                    <w:jc w:val="both"/>
                    <w:rPr>
                      <w:rFonts w:hint="default" w:ascii="Times New Roman" w:hAnsi="Times New Roman" w:cs="Times New Roman"/>
                      <w:b w:val="0"/>
                      <w:bCs w:val="0"/>
                      <w:color w:val="auto"/>
                      <w:kern w:val="2"/>
                      <w:sz w:val="21"/>
                      <w:szCs w:val="21"/>
                      <w:highlight w:val="none"/>
                      <w:lang w:val="en-US" w:eastAsia="zh-CN" w:bidi="ar-SA"/>
                    </w:rPr>
                  </w:pPr>
                </w:p>
              </w:tc>
            </w:tr>
            <w:tr w14:paraId="718A2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0" w:type="pct"/>
                  <w:noWrap w:val="0"/>
                  <w:vAlign w:val="center"/>
                </w:tcPr>
                <w:p w14:paraId="60A1B5FF">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1</w:t>
                  </w:r>
                </w:p>
              </w:tc>
              <w:tc>
                <w:tcPr>
                  <w:tcW w:w="599" w:type="pct"/>
                  <w:noWrap w:val="0"/>
                  <w:vAlign w:val="center"/>
                </w:tcPr>
                <w:p w14:paraId="52637E51">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振动给料机</w:t>
                  </w:r>
                </w:p>
              </w:tc>
              <w:tc>
                <w:tcPr>
                  <w:tcW w:w="815" w:type="pct"/>
                  <w:noWrap w:val="0"/>
                  <w:vAlign w:val="center"/>
                </w:tcPr>
                <w:p w14:paraId="3A5F16E9">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000000"/>
                      <w:sz w:val="21"/>
                      <w:szCs w:val="21"/>
                      <w:highlight w:val="none"/>
                      <w:lang w:val="en-US" w:eastAsia="zh-CN"/>
                    </w:rPr>
                  </w:pPr>
                  <w:r>
                    <w:rPr>
                      <w:rFonts w:hint="default" w:ascii="Times New Roman" w:hAnsi="Times New Roman" w:cs="Times New Roman"/>
                      <w:b w:val="0"/>
                      <w:bCs w:val="0"/>
                      <w:color w:val="000000"/>
                      <w:sz w:val="21"/>
                      <w:szCs w:val="21"/>
                      <w:highlight w:val="none"/>
                      <w:lang w:val="en-US" w:eastAsia="zh-CN"/>
                    </w:rPr>
                    <w:t>RL6026</w:t>
                  </w:r>
                </w:p>
              </w:tc>
              <w:tc>
                <w:tcPr>
                  <w:tcW w:w="342" w:type="pct"/>
                  <w:noWrap w:val="0"/>
                  <w:vAlign w:val="center"/>
                </w:tcPr>
                <w:p w14:paraId="51818B8F">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2台</w:t>
                  </w:r>
                </w:p>
              </w:tc>
              <w:tc>
                <w:tcPr>
                  <w:tcW w:w="667" w:type="pct"/>
                  <w:shd w:val="clear" w:color="auto" w:fill="auto"/>
                  <w:noWrap w:val="0"/>
                  <w:vAlign w:val="center"/>
                </w:tcPr>
                <w:p w14:paraId="5B1DE098">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振动给料机</w:t>
                  </w:r>
                </w:p>
              </w:tc>
              <w:tc>
                <w:tcPr>
                  <w:tcW w:w="791" w:type="pct"/>
                  <w:shd w:val="clear" w:color="auto" w:fill="auto"/>
                  <w:noWrap w:val="0"/>
                  <w:vAlign w:val="center"/>
                </w:tcPr>
                <w:p w14:paraId="6C8455A9">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cs="Times New Roman"/>
                      <w:b w:val="0"/>
                      <w:bCs w:val="0"/>
                      <w:color w:val="000000"/>
                      <w:sz w:val="21"/>
                      <w:szCs w:val="21"/>
                      <w:highlight w:val="none"/>
                      <w:lang w:val="en-US" w:eastAsia="zh-CN"/>
                    </w:rPr>
                    <w:t>ZFH2864</w:t>
                  </w:r>
                </w:p>
              </w:tc>
              <w:tc>
                <w:tcPr>
                  <w:tcW w:w="557" w:type="pct"/>
                  <w:shd w:val="clear" w:color="auto" w:fill="auto"/>
                  <w:noWrap w:val="0"/>
                  <w:vAlign w:val="center"/>
                </w:tcPr>
                <w:p w14:paraId="02EB1D1C">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2台</w:t>
                  </w:r>
                </w:p>
              </w:tc>
              <w:tc>
                <w:tcPr>
                  <w:tcW w:w="474" w:type="pct"/>
                  <w:shd w:val="clear" w:color="auto" w:fill="auto"/>
                  <w:noWrap w:val="0"/>
                  <w:vAlign w:val="center"/>
                </w:tcPr>
                <w:p w14:paraId="5C1FB6F7">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不变</w:t>
                  </w:r>
                </w:p>
              </w:tc>
              <w:tc>
                <w:tcPr>
                  <w:tcW w:w="501" w:type="pct"/>
                  <w:shd w:val="clear" w:color="auto" w:fill="auto"/>
                  <w:noWrap w:val="0"/>
                  <w:vAlign w:val="center"/>
                </w:tcPr>
                <w:p w14:paraId="768EE87B">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r>
            <w:tr w14:paraId="5761D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0" w:type="pct"/>
                  <w:noWrap w:val="0"/>
                  <w:vAlign w:val="center"/>
                </w:tcPr>
                <w:p w14:paraId="76B89263">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2</w:t>
                  </w:r>
                </w:p>
              </w:tc>
              <w:tc>
                <w:tcPr>
                  <w:tcW w:w="599" w:type="pct"/>
                  <w:noWrap w:val="0"/>
                  <w:vAlign w:val="center"/>
                </w:tcPr>
                <w:p w14:paraId="26BE0F4A">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锤式破碎机</w:t>
                  </w:r>
                </w:p>
              </w:tc>
              <w:tc>
                <w:tcPr>
                  <w:tcW w:w="815" w:type="pct"/>
                  <w:noWrap w:val="0"/>
                  <w:vAlign w:val="center"/>
                </w:tcPr>
                <w:p w14:paraId="719B00B3">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000000"/>
                      <w:sz w:val="21"/>
                      <w:szCs w:val="21"/>
                      <w:highlight w:val="none"/>
                      <w:lang w:val="en-US" w:eastAsia="zh-CN"/>
                    </w:rPr>
                  </w:pPr>
                  <w:r>
                    <w:rPr>
                      <w:rFonts w:hint="default" w:ascii="Times New Roman" w:hAnsi="Times New Roman" w:cs="Times New Roman"/>
                      <w:b w:val="0"/>
                      <w:bCs w:val="0"/>
                      <w:color w:val="000000"/>
                      <w:sz w:val="21"/>
                      <w:szCs w:val="21"/>
                      <w:highlight w:val="none"/>
                      <w:lang w:val="en-US" w:eastAsia="zh-CN"/>
                    </w:rPr>
                    <w:t>PCD2628</w:t>
                  </w:r>
                </w:p>
              </w:tc>
              <w:tc>
                <w:tcPr>
                  <w:tcW w:w="342" w:type="pct"/>
                  <w:noWrap w:val="0"/>
                  <w:vAlign w:val="center"/>
                </w:tcPr>
                <w:p w14:paraId="0D6EEEEE">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2台</w:t>
                  </w:r>
                </w:p>
              </w:tc>
              <w:tc>
                <w:tcPr>
                  <w:tcW w:w="667" w:type="pct"/>
                  <w:shd w:val="clear" w:color="auto" w:fill="auto"/>
                  <w:noWrap w:val="0"/>
                  <w:vAlign w:val="center"/>
                </w:tcPr>
                <w:p w14:paraId="4E7E294B">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锤式破碎机</w:t>
                  </w:r>
                </w:p>
              </w:tc>
              <w:tc>
                <w:tcPr>
                  <w:tcW w:w="791" w:type="pct"/>
                  <w:shd w:val="clear" w:color="auto" w:fill="auto"/>
                  <w:noWrap w:val="0"/>
                  <w:vAlign w:val="center"/>
                </w:tcPr>
                <w:p w14:paraId="4EDA6D24">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cs="Times New Roman"/>
                      <w:b w:val="0"/>
                      <w:bCs w:val="0"/>
                      <w:color w:val="000000"/>
                      <w:sz w:val="21"/>
                      <w:szCs w:val="21"/>
                      <w:highlight w:val="none"/>
                      <w:lang w:val="en-US" w:eastAsia="zh-CN"/>
                    </w:rPr>
                    <w:t>ZCHS2628B</w:t>
                  </w:r>
                </w:p>
              </w:tc>
              <w:tc>
                <w:tcPr>
                  <w:tcW w:w="557" w:type="pct"/>
                  <w:shd w:val="clear" w:color="auto" w:fill="auto"/>
                  <w:noWrap w:val="0"/>
                  <w:vAlign w:val="center"/>
                </w:tcPr>
                <w:p w14:paraId="1AF6EA2A">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2台</w:t>
                  </w:r>
                </w:p>
              </w:tc>
              <w:tc>
                <w:tcPr>
                  <w:tcW w:w="474" w:type="pct"/>
                  <w:shd w:val="clear" w:color="auto" w:fill="auto"/>
                  <w:noWrap w:val="0"/>
                  <w:vAlign w:val="center"/>
                </w:tcPr>
                <w:p w14:paraId="6D1CF11B">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不变</w:t>
                  </w:r>
                </w:p>
              </w:tc>
              <w:tc>
                <w:tcPr>
                  <w:tcW w:w="501" w:type="pct"/>
                  <w:shd w:val="clear" w:color="auto" w:fill="auto"/>
                  <w:noWrap w:val="0"/>
                  <w:vAlign w:val="center"/>
                </w:tcPr>
                <w:p w14:paraId="30DEC83F">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r>
            <w:tr w14:paraId="32E31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0" w:type="pct"/>
                  <w:noWrap w:val="0"/>
                  <w:vAlign w:val="center"/>
                </w:tcPr>
                <w:p w14:paraId="3E2DC40B">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二</w:t>
                  </w:r>
                </w:p>
              </w:tc>
              <w:tc>
                <w:tcPr>
                  <w:tcW w:w="1756" w:type="pct"/>
                  <w:gridSpan w:val="3"/>
                  <w:noWrap w:val="0"/>
                  <w:vAlign w:val="center"/>
                </w:tcPr>
                <w:p w14:paraId="3DCB615E">
                  <w:pPr>
                    <w:keepNext w:val="0"/>
                    <w:keepLines w:val="0"/>
                    <w:pageBreakBefore w:val="0"/>
                    <w:shd w:val="clear"/>
                    <w:kinsoku/>
                    <w:wordWrap/>
                    <w:overflowPunct/>
                    <w:topLinePunct w:val="0"/>
                    <w:autoSpaceDE/>
                    <w:autoSpaceDN/>
                    <w:bidi w:val="0"/>
                    <w:snapToGrid/>
                    <w:spacing w:line="240" w:lineRule="auto"/>
                    <w:ind w:firstLine="0" w:firstLineChars="0"/>
                    <w:jc w:val="both"/>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2#厂房-一级筛分和二级破碎</w:t>
                  </w:r>
                </w:p>
              </w:tc>
              <w:tc>
                <w:tcPr>
                  <w:tcW w:w="2016" w:type="pct"/>
                  <w:gridSpan w:val="3"/>
                  <w:noWrap w:val="0"/>
                  <w:vAlign w:val="center"/>
                </w:tcPr>
                <w:p w14:paraId="447DDFD0">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474" w:type="pct"/>
                  <w:noWrap w:val="0"/>
                  <w:vAlign w:val="center"/>
                </w:tcPr>
                <w:p w14:paraId="0B8F5D94">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p>
              </w:tc>
              <w:tc>
                <w:tcPr>
                  <w:tcW w:w="501" w:type="pct"/>
                  <w:noWrap w:val="0"/>
                  <w:vAlign w:val="center"/>
                </w:tcPr>
                <w:p w14:paraId="7E092EED">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p>
              </w:tc>
            </w:tr>
            <w:tr w14:paraId="7CFD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0" w:type="pct"/>
                  <w:noWrap w:val="0"/>
                  <w:vAlign w:val="center"/>
                </w:tcPr>
                <w:p w14:paraId="53CE216B">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1</w:t>
                  </w:r>
                </w:p>
              </w:tc>
              <w:tc>
                <w:tcPr>
                  <w:tcW w:w="599" w:type="pct"/>
                  <w:noWrap w:val="0"/>
                  <w:vAlign w:val="center"/>
                </w:tcPr>
                <w:p w14:paraId="716507ED">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圆振动筛</w:t>
                  </w:r>
                </w:p>
              </w:tc>
              <w:tc>
                <w:tcPr>
                  <w:tcW w:w="815" w:type="pct"/>
                  <w:noWrap w:val="0"/>
                  <w:vAlign w:val="center"/>
                </w:tcPr>
                <w:p w14:paraId="459AE28D">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000000"/>
                      <w:sz w:val="21"/>
                      <w:szCs w:val="21"/>
                      <w:highlight w:val="none"/>
                      <w:lang w:val="en-US" w:eastAsia="zh-CN"/>
                    </w:rPr>
                  </w:pPr>
                  <w:r>
                    <w:rPr>
                      <w:rFonts w:hint="default" w:ascii="Times New Roman" w:hAnsi="Times New Roman" w:cs="Times New Roman"/>
                      <w:b w:val="0"/>
                      <w:bCs w:val="0"/>
                      <w:color w:val="000000"/>
                      <w:sz w:val="21"/>
                      <w:szCs w:val="21"/>
                      <w:highlight w:val="none"/>
                      <w:lang w:val="en-US" w:eastAsia="zh-CN"/>
                    </w:rPr>
                    <w:t>2YZ3680</w:t>
                  </w:r>
                </w:p>
              </w:tc>
              <w:tc>
                <w:tcPr>
                  <w:tcW w:w="342" w:type="pct"/>
                  <w:noWrap w:val="0"/>
                  <w:vAlign w:val="center"/>
                </w:tcPr>
                <w:p w14:paraId="7753C577">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8台</w:t>
                  </w:r>
                </w:p>
              </w:tc>
              <w:tc>
                <w:tcPr>
                  <w:tcW w:w="667" w:type="pct"/>
                  <w:noWrap w:val="0"/>
                  <w:vAlign w:val="center"/>
                </w:tcPr>
                <w:p w14:paraId="0FD39ED6">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791" w:type="pct"/>
                  <w:noWrap w:val="0"/>
                  <w:vAlign w:val="center"/>
                </w:tcPr>
                <w:p w14:paraId="36CAAD16">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557" w:type="pct"/>
                  <w:noWrap w:val="0"/>
                  <w:vAlign w:val="center"/>
                </w:tcPr>
                <w:p w14:paraId="4F347FF5">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474" w:type="pct"/>
                  <w:noWrap w:val="0"/>
                  <w:vAlign w:val="center"/>
                </w:tcPr>
                <w:p w14:paraId="254D0847">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减少8台</w:t>
                  </w:r>
                </w:p>
              </w:tc>
              <w:tc>
                <w:tcPr>
                  <w:tcW w:w="501" w:type="pct"/>
                  <w:vMerge w:val="restart"/>
                  <w:shd w:val="clear" w:color="auto" w:fill="auto"/>
                  <w:noWrap w:val="0"/>
                  <w:vAlign w:val="center"/>
                </w:tcPr>
                <w:p w14:paraId="576DC141">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一级筛分、二级破碎调整到破碎后端生产区</w:t>
                  </w:r>
                </w:p>
              </w:tc>
            </w:tr>
            <w:tr w14:paraId="732C9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6" w:hRule="atLeast"/>
                <w:jc w:val="center"/>
              </w:trPr>
              <w:tc>
                <w:tcPr>
                  <w:tcW w:w="250" w:type="pct"/>
                  <w:noWrap w:val="0"/>
                  <w:vAlign w:val="center"/>
                </w:tcPr>
                <w:p w14:paraId="207A918D">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2</w:t>
                  </w:r>
                </w:p>
              </w:tc>
              <w:tc>
                <w:tcPr>
                  <w:tcW w:w="599" w:type="pct"/>
                  <w:noWrap w:val="0"/>
                  <w:vAlign w:val="center"/>
                </w:tcPr>
                <w:p w14:paraId="3AD0DC59">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锤式破碎机</w:t>
                  </w:r>
                </w:p>
              </w:tc>
              <w:tc>
                <w:tcPr>
                  <w:tcW w:w="815" w:type="pct"/>
                  <w:noWrap w:val="0"/>
                  <w:vAlign w:val="center"/>
                </w:tcPr>
                <w:p w14:paraId="7D244CE0">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000000"/>
                      <w:sz w:val="21"/>
                      <w:szCs w:val="21"/>
                      <w:highlight w:val="none"/>
                      <w:lang w:val="en-US" w:eastAsia="zh-CN"/>
                    </w:rPr>
                  </w:pPr>
                  <w:r>
                    <w:rPr>
                      <w:rFonts w:hint="default" w:ascii="Times New Roman" w:hAnsi="Times New Roman" w:cs="Times New Roman"/>
                      <w:b w:val="0"/>
                      <w:bCs w:val="0"/>
                      <w:color w:val="000000"/>
                      <w:sz w:val="21"/>
                      <w:szCs w:val="21"/>
                      <w:highlight w:val="none"/>
                      <w:lang w:val="en-US" w:eastAsia="zh-CN"/>
                    </w:rPr>
                    <w:t>PCD2226</w:t>
                  </w:r>
                </w:p>
              </w:tc>
              <w:tc>
                <w:tcPr>
                  <w:tcW w:w="342" w:type="pct"/>
                  <w:noWrap w:val="0"/>
                  <w:vAlign w:val="center"/>
                </w:tcPr>
                <w:p w14:paraId="7AA8E6F5">
                  <w:pPr>
                    <w:keepNext w:val="0"/>
                    <w:keepLines w:val="0"/>
                    <w:pageBreakBefore w:val="0"/>
                    <w:shd w:val="clear"/>
                    <w:kinsoku/>
                    <w:wordWrap/>
                    <w:overflowPunct/>
                    <w:topLinePunct w:val="0"/>
                    <w:autoSpaceDE/>
                    <w:autoSpaceDN/>
                    <w:bidi w:val="0"/>
                    <w:snapToGrid/>
                    <w:spacing w:line="240" w:lineRule="auto"/>
                    <w:ind w:left="0" w:leftChars="0"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2台</w:t>
                  </w:r>
                </w:p>
              </w:tc>
              <w:tc>
                <w:tcPr>
                  <w:tcW w:w="667" w:type="pct"/>
                  <w:noWrap w:val="0"/>
                  <w:vAlign w:val="center"/>
                </w:tcPr>
                <w:p w14:paraId="34C126BF">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791" w:type="pct"/>
                  <w:noWrap w:val="0"/>
                  <w:vAlign w:val="center"/>
                </w:tcPr>
                <w:p w14:paraId="4C04DC01">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557" w:type="pct"/>
                  <w:noWrap w:val="0"/>
                  <w:vAlign w:val="center"/>
                </w:tcPr>
                <w:p w14:paraId="302B8E4B">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474" w:type="pct"/>
                  <w:noWrap w:val="0"/>
                  <w:vAlign w:val="center"/>
                </w:tcPr>
                <w:p w14:paraId="3F4D5447">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减少2台</w:t>
                  </w:r>
                </w:p>
              </w:tc>
              <w:tc>
                <w:tcPr>
                  <w:tcW w:w="501" w:type="pct"/>
                  <w:vMerge w:val="continue"/>
                  <w:shd w:val="clear" w:color="auto" w:fill="auto"/>
                  <w:noWrap w:val="0"/>
                  <w:vAlign w:val="center"/>
                </w:tcPr>
                <w:p w14:paraId="20339505">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p>
              </w:tc>
            </w:tr>
            <w:tr w14:paraId="049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0" w:type="pct"/>
                  <w:noWrap w:val="0"/>
                  <w:vAlign w:val="center"/>
                </w:tcPr>
                <w:p w14:paraId="44C67D23">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3</w:t>
                  </w:r>
                </w:p>
              </w:tc>
              <w:tc>
                <w:tcPr>
                  <w:tcW w:w="599" w:type="pct"/>
                  <w:noWrap w:val="0"/>
                  <w:vAlign w:val="center"/>
                </w:tcPr>
                <w:p w14:paraId="521E0DA6">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电液动放矿闸门</w:t>
                  </w:r>
                </w:p>
              </w:tc>
              <w:tc>
                <w:tcPr>
                  <w:tcW w:w="815" w:type="pct"/>
                  <w:noWrap w:val="0"/>
                  <w:vAlign w:val="center"/>
                </w:tcPr>
                <w:p w14:paraId="7F41D91D">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000000"/>
                      <w:sz w:val="21"/>
                      <w:szCs w:val="21"/>
                      <w:highlight w:val="none"/>
                      <w:lang w:val="en-US" w:eastAsia="zh-CN"/>
                    </w:rPr>
                  </w:pPr>
                  <w:r>
                    <w:rPr>
                      <w:rFonts w:hint="default" w:ascii="Times New Roman" w:hAnsi="Times New Roman" w:cs="Times New Roman"/>
                      <w:b w:val="0"/>
                      <w:bCs w:val="0"/>
                      <w:color w:val="000000"/>
                      <w:sz w:val="21"/>
                      <w:szCs w:val="21"/>
                      <w:highlight w:val="none"/>
                      <w:lang w:val="en-US" w:eastAsia="zh-CN"/>
                    </w:rPr>
                    <w:t>1.5kw</w:t>
                  </w:r>
                </w:p>
              </w:tc>
              <w:tc>
                <w:tcPr>
                  <w:tcW w:w="342" w:type="pct"/>
                  <w:noWrap w:val="0"/>
                  <w:vAlign w:val="center"/>
                </w:tcPr>
                <w:p w14:paraId="4BE58742">
                  <w:pPr>
                    <w:keepNext w:val="0"/>
                    <w:keepLines w:val="0"/>
                    <w:pageBreakBefore w:val="0"/>
                    <w:shd w:val="clear"/>
                    <w:kinsoku/>
                    <w:wordWrap/>
                    <w:overflowPunct/>
                    <w:topLinePunct w:val="0"/>
                    <w:autoSpaceDE/>
                    <w:autoSpaceDN/>
                    <w:bidi w:val="0"/>
                    <w:snapToGrid/>
                    <w:spacing w:line="240" w:lineRule="auto"/>
                    <w:ind w:left="0" w:leftChars="0"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2台</w:t>
                  </w:r>
                </w:p>
              </w:tc>
              <w:tc>
                <w:tcPr>
                  <w:tcW w:w="667" w:type="pct"/>
                  <w:noWrap w:val="0"/>
                  <w:vAlign w:val="center"/>
                </w:tcPr>
                <w:p w14:paraId="7A7D69C5">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791" w:type="pct"/>
                  <w:noWrap w:val="0"/>
                  <w:vAlign w:val="center"/>
                </w:tcPr>
                <w:p w14:paraId="2FCDD123">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557" w:type="pct"/>
                  <w:noWrap w:val="0"/>
                  <w:vAlign w:val="center"/>
                </w:tcPr>
                <w:p w14:paraId="5D6B8B87">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474" w:type="pct"/>
                  <w:noWrap w:val="0"/>
                  <w:vAlign w:val="center"/>
                </w:tcPr>
                <w:p w14:paraId="07CF08EB">
                  <w:pPr>
                    <w:keepNext w:val="0"/>
                    <w:keepLines w:val="0"/>
                    <w:pageBreakBefore w:val="0"/>
                    <w:shd w:val="clear"/>
                    <w:kinsoku/>
                    <w:wordWrap/>
                    <w:overflowPunct/>
                    <w:topLinePunct w:val="0"/>
                    <w:autoSpaceDE/>
                    <w:autoSpaceDN/>
                    <w:bidi w:val="0"/>
                    <w:snapToGrid/>
                    <w:spacing w:line="240" w:lineRule="auto"/>
                    <w:ind w:firstLine="420" w:firstLineChars="20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减少2台</w:t>
                  </w:r>
                </w:p>
              </w:tc>
              <w:tc>
                <w:tcPr>
                  <w:tcW w:w="501" w:type="pct"/>
                  <w:vMerge w:val="continue"/>
                  <w:shd w:val="clear" w:color="auto" w:fill="auto"/>
                  <w:noWrap w:val="0"/>
                  <w:vAlign w:val="center"/>
                </w:tcPr>
                <w:p w14:paraId="3102DF9A">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p>
              </w:tc>
            </w:tr>
            <w:tr w14:paraId="1E848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0" w:type="pct"/>
                  <w:noWrap w:val="0"/>
                  <w:vAlign w:val="center"/>
                </w:tcPr>
                <w:p w14:paraId="639096A4">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4</w:t>
                  </w:r>
                </w:p>
              </w:tc>
              <w:tc>
                <w:tcPr>
                  <w:tcW w:w="599" w:type="pct"/>
                  <w:noWrap w:val="0"/>
                  <w:vAlign w:val="center"/>
                </w:tcPr>
                <w:p w14:paraId="46AE1E40">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带式输送机</w:t>
                  </w:r>
                </w:p>
              </w:tc>
              <w:tc>
                <w:tcPr>
                  <w:tcW w:w="815" w:type="pct"/>
                  <w:noWrap w:val="0"/>
                  <w:vAlign w:val="center"/>
                </w:tcPr>
                <w:p w14:paraId="7C2D86FF">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000000"/>
                      <w:sz w:val="21"/>
                      <w:szCs w:val="21"/>
                      <w:highlight w:val="none"/>
                      <w:lang w:val="en-US" w:eastAsia="zh-CN"/>
                    </w:rPr>
                  </w:pPr>
                  <w:r>
                    <w:rPr>
                      <w:rFonts w:hint="default" w:ascii="Times New Roman" w:hAnsi="Times New Roman" w:cs="Times New Roman"/>
                      <w:b w:val="0"/>
                      <w:bCs w:val="0"/>
                      <w:color w:val="000000"/>
                      <w:sz w:val="21"/>
                      <w:szCs w:val="21"/>
                      <w:highlight w:val="none"/>
                      <w:lang w:val="en-US" w:eastAsia="zh-CN"/>
                    </w:rPr>
                    <w:t>TD75-6550</w:t>
                  </w:r>
                </w:p>
              </w:tc>
              <w:tc>
                <w:tcPr>
                  <w:tcW w:w="342" w:type="pct"/>
                  <w:noWrap w:val="0"/>
                  <w:vAlign w:val="center"/>
                </w:tcPr>
                <w:p w14:paraId="766B767C">
                  <w:pPr>
                    <w:keepNext w:val="0"/>
                    <w:keepLines w:val="0"/>
                    <w:pageBreakBefore w:val="0"/>
                    <w:shd w:val="clear"/>
                    <w:kinsoku/>
                    <w:wordWrap/>
                    <w:overflowPunct/>
                    <w:topLinePunct w:val="0"/>
                    <w:autoSpaceDE/>
                    <w:autoSpaceDN/>
                    <w:bidi w:val="0"/>
                    <w:snapToGrid/>
                    <w:spacing w:line="240" w:lineRule="auto"/>
                    <w:ind w:left="0" w:leftChars="0"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2台</w:t>
                  </w:r>
                </w:p>
              </w:tc>
              <w:tc>
                <w:tcPr>
                  <w:tcW w:w="667" w:type="pct"/>
                  <w:noWrap w:val="0"/>
                  <w:vAlign w:val="center"/>
                </w:tcPr>
                <w:p w14:paraId="544B6290">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791" w:type="pct"/>
                  <w:noWrap w:val="0"/>
                  <w:vAlign w:val="center"/>
                </w:tcPr>
                <w:p w14:paraId="2DE5B9DC">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557" w:type="pct"/>
                  <w:noWrap w:val="0"/>
                  <w:vAlign w:val="center"/>
                </w:tcPr>
                <w:p w14:paraId="2C40129B">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474" w:type="pct"/>
                  <w:noWrap w:val="0"/>
                  <w:vAlign w:val="center"/>
                </w:tcPr>
                <w:p w14:paraId="7AD004BD">
                  <w:pPr>
                    <w:keepNext w:val="0"/>
                    <w:keepLines w:val="0"/>
                    <w:pageBreakBefore w:val="0"/>
                    <w:shd w:val="clear"/>
                    <w:kinsoku/>
                    <w:wordWrap/>
                    <w:overflowPunct/>
                    <w:topLinePunct w:val="0"/>
                    <w:autoSpaceDE/>
                    <w:autoSpaceDN/>
                    <w:bidi w:val="0"/>
                    <w:snapToGrid/>
                    <w:spacing w:line="240" w:lineRule="auto"/>
                    <w:ind w:firstLine="420" w:firstLineChars="20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减少2台</w:t>
                  </w:r>
                </w:p>
              </w:tc>
              <w:tc>
                <w:tcPr>
                  <w:tcW w:w="501" w:type="pct"/>
                  <w:vMerge w:val="continue"/>
                  <w:shd w:val="clear" w:color="auto" w:fill="auto"/>
                  <w:noWrap w:val="0"/>
                  <w:vAlign w:val="center"/>
                </w:tcPr>
                <w:p w14:paraId="6DAE10FC">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p>
              </w:tc>
            </w:tr>
            <w:tr w14:paraId="65ADC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000" w:type="pct"/>
                  <w:gridSpan w:val="9"/>
                  <w:noWrap w:val="0"/>
                  <w:vAlign w:val="center"/>
                </w:tcPr>
                <w:p w14:paraId="37CE81C9">
                  <w:pPr>
                    <w:keepNext w:val="0"/>
                    <w:keepLines w:val="0"/>
                    <w:pageBreakBefore w:val="0"/>
                    <w:shd w:val="clear"/>
                    <w:kinsoku/>
                    <w:wordWrap/>
                    <w:overflowPunct/>
                    <w:topLinePunct w:val="0"/>
                    <w:autoSpaceDE/>
                    <w:autoSpaceDN/>
                    <w:bidi w:val="0"/>
                    <w:snapToGrid/>
                    <w:spacing w:line="240" w:lineRule="auto"/>
                    <w:ind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破碎后</w:t>
                  </w:r>
                  <w:r>
                    <w:rPr>
                      <w:rFonts w:hint="default" w:ascii="Times New Roman" w:hAnsi="Times New Roman" w:eastAsia="宋体" w:cs="Times New Roman"/>
                      <w:b w:val="0"/>
                      <w:bCs w:val="0"/>
                      <w:color w:val="auto"/>
                      <w:kern w:val="2"/>
                      <w:sz w:val="21"/>
                      <w:szCs w:val="21"/>
                      <w:highlight w:val="none"/>
                      <w:lang w:val="en-US" w:eastAsia="zh-CN" w:bidi="ar-SA"/>
                    </w:rPr>
                    <w:t>端生产区</w:t>
                  </w:r>
                </w:p>
              </w:tc>
            </w:tr>
            <w:tr w14:paraId="782F9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0" w:type="pct"/>
                  <w:noWrap w:val="0"/>
                  <w:vAlign w:val="center"/>
                </w:tcPr>
                <w:p w14:paraId="19D1A8F1">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一</w:t>
                  </w:r>
                </w:p>
              </w:tc>
              <w:tc>
                <w:tcPr>
                  <w:tcW w:w="1756" w:type="pct"/>
                  <w:gridSpan w:val="3"/>
                  <w:noWrap w:val="0"/>
                  <w:vAlign w:val="center"/>
                </w:tcPr>
                <w:p w14:paraId="4010019F">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2016" w:type="pct"/>
                  <w:gridSpan w:val="3"/>
                  <w:noWrap w:val="0"/>
                  <w:vAlign w:val="center"/>
                </w:tcPr>
                <w:p w14:paraId="435148E7">
                  <w:pPr>
                    <w:keepNext w:val="0"/>
                    <w:keepLines w:val="0"/>
                    <w:pageBreakBefore w:val="0"/>
                    <w:shd w:val="clear"/>
                    <w:kinsoku/>
                    <w:wordWrap/>
                    <w:overflowPunct/>
                    <w:topLinePunct w:val="0"/>
                    <w:autoSpaceDE/>
                    <w:autoSpaceDN/>
                    <w:bidi w:val="0"/>
                    <w:snapToGrid/>
                    <w:spacing w:line="240" w:lineRule="auto"/>
                    <w:ind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缓冲车间</w:t>
                  </w:r>
                </w:p>
              </w:tc>
              <w:tc>
                <w:tcPr>
                  <w:tcW w:w="474" w:type="pct"/>
                  <w:noWrap w:val="0"/>
                  <w:vAlign w:val="center"/>
                </w:tcPr>
                <w:p w14:paraId="453912EB">
                  <w:pPr>
                    <w:keepNext w:val="0"/>
                    <w:keepLines w:val="0"/>
                    <w:pageBreakBefore w:val="0"/>
                    <w:shd w:val="clear"/>
                    <w:kinsoku/>
                    <w:wordWrap/>
                    <w:overflowPunct/>
                    <w:topLinePunct w:val="0"/>
                    <w:autoSpaceDE/>
                    <w:autoSpaceDN/>
                    <w:bidi w:val="0"/>
                    <w:snapToGrid/>
                    <w:spacing w:line="240" w:lineRule="auto"/>
                    <w:ind w:firstLine="0" w:firstLineChars="0"/>
                    <w:jc w:val="both"/>
                    <w:rPr>
                      <w:rFonts w:hint="default" w:ascii="Times New Roman" w:hAnsi="Times New Roman" w:cs="Times New Roman"/>
                      <w:b w:val="0"/>
                      <w:bCs w:val="0"/>
                      <w:color w:val="auto"/>
                      <w:kern w:val="2"/>
                      <w:sz w:val="21"/>
                      <w:szCs w:val="21"/>
                      <w:highlight w:val="none"/>
                      <w:lang w:val="en-US" w:eastAsia="zh-CN" w:bidi="ar-SA"/>
                    </w:rPr>
                  </w:pPr>
                </w:p>
              </w:tc>
              <w:tc>
                <w:tcPr>
                  <w:tcW w:w="501" w:type="pct"/>
                  <w:noWrap w:val="0"/>
                  <w:vAlign w:val="center"/>
                </w:tcPr>
                <w:p w14:paraId="0993B257">
                  <w:pPr>
                    <w:keepNext w:val="0"/>
                    <w:keepLines w:val="0"/>
                    <w:pageBreakBefore w:val="0"/>
                    <w:shd w:val="clear"/>
                    <w:kinsoku/>
                    <w:wordWrap/>
                    <w:overflowPunct/>
                    <w:topLinePunct w:val="0"/>
                    <w:autoSpaceDE/>
                    <w:autoSpaceDN/>
                    <w:bidi w:val="0"/>
                    <w:snapToGrid/>
                    <w:spacing w:line="240" w:lineRule="auto"/>
                    <w:ind w:firstLine="0" w:firstLineChars="0"/>
                    <w:jc w:val="both"/>
                    <w:rPr>
                      <w:rFonts w:hint="default" w:ascii="Times New Roman" w:hAnsi="Times New Roman" w:cs="Times New Roman"/>
                      <w:b w:val="0"/>
                      <w:bCs w:val="0"/>
                      <w:color w:val="auto"/>
                      <w:kern w:val="2"/>
                      <w:sz w:val="21"/>
                      <w:szCs w:val="21"/>
                      <w:highlight w:val="none"/>
                      <w:lang w:val="en-US" w:eastAsia="zh-CN" w:bidi="ar-SA"/>
                    </w:rPr>
                  </w:pPr>
                </w:p>
              </w:tc>
            </w:tr>
            <w:tr w14:paraId="2DCB1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0" w:type="pct"/>
                  <w:noWrap w:val="0"/>
                  <w:vAlign w:val="center"/>
                </w:tcPr>
                <w:p w14:paraId="7C435298">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1</w:t>
                  </w:r>
                </w:p>
              </w:tc>
              <w:tc>
                <w:tcPr>
                  <w:tcW w:w="599" w:type="pct"/>
                  <w:noWrap w:val="0"/>
                  <w:vAlign w:val="center"/>
                </w:tcPr>
                <w:p w14:paraId="009C477D">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815" w:type="pct"/>
                  <w:noWrap w:val="0"/>
                  <w:vAlign w:val="center"/>
                </w:tcPr>
                <w:p w14:paraId="59C78967">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342" w:type="pct"/>
                  <w:noWrap w:val="0"/>
                  <w:vAlign w:val="center"/>
                </w:tcPr>
                <w:p w14:paraId="3D534D6D">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667" w:type="pct"/>
                  <w:noWrap w:val="0"/>
                  <w:vAlign w:val="center"/>
                </w:tcPr>
                <w:p w14:paraId="7DE8BA0B">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座式振动给料机</w:t>
                  </w:r>
                </w:p>
              </w:tc>
              <w:tc>
                <w:tcPr>
                  <w:tcW w:w="791" w:type="pct"/>
                  <w:noWrap w:val="0"/>
                  <w:vAlign w:val="center"/>
                </w:tcPr>
                <w:p w14:paraId="712FB0F5">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ZFH1518S</w:t>
                  </w:r>
                </w:p>
              </w:tc>
              <w:tc>
                <w:tcPr>
                  <w:tcW w:w="557" w:type="pct"/>
                  <w:noWrap w:val="0"/>
                  <w:vAlign w:val="center"/>
                </w:tcPr>
                <w:p w14:paraId="773228BA">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10台</w:t>
                  </w:r>
                </w:p>
              </w:tc>
              <w:tc>
                <w:tcPr>
                  <w:tcW w:w="474" w:type="pct"/>
                  <w:noWrap w:val="0"/>
                  <w:vAlign w:val="center"/>
                </w:tcPr>
                <w:p w14:paraId="063B6237">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增加10台</w:t>
                  </w:r>
                </w:p>
              </w:tc>
              <w:tc>
                <w:tcPr>
                  <w:tcW w:w="501" w:type="pct"/>
                  <w:noWrap w:val="0"/>
                  <w:vAlign w:val="center"/>
                </w:tcPr>
                <w:p w14:paraId="0C3EE905">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新建缓冲车间</w:t>
                  </w:r>
                </w:p>
              </w:tc>
            </w:tr>
            <w:tr w14:paraId="3B326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0" w:type="pct"/>
                  <w:noWrap w:val="0"/>
                  <w:vAlign w:val="center"/>
                </w:tcPr>
                <w:p w14:paraId="3CD65E31">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2</w:t>
                  </w:r>
                </w:p>
              </w:tc>
              <w:tc>
                <w:tcPr>
                  <w:tcW w:w="599" w:type="pct"/>
                  <w:noWrap w:val="0"/>
                  <w:vAlign w:val="center"/>
                </w:tcPr>
                <w:p w14:paraId="194B40EE">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815" w:type="pct"/>
                  <w:noWrap w:val="0"/>
                  <w:vAlign w:val="center"/>
                </w:tcPr>
                <w:p w14:paraId="247D9EDB">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342" w:type="pct"/>
                  <w:noWrap w:val="0"/>
                  <w:vAlign w:val="center"/>
                </w:tcPr>
                <w:p w14:paraId="76530199">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2016" w:type="pct"/>
                  <w:gridSpan w:val="3"/>
                  <w:noWrap w:val="0"/>
                  <w:vAlign w:val="center"/>
                </w:tcPr>
                <w:p w14:paraId="79379451">
                  <w:pPr>
                    <w:keepNext w:val="0"/>
                    <w:keepLines w:val="0"/>
                    <w:pageBreakBefore w:val="0"/>
                    <w:shd w:val="clear"/>
                    <w:kinsoku/>
                    <w:wordWrap/>
                    <w:overflowPunct/>
                    <w:topLinePunct w:val="0"/>
                    <w:autoSpaceDE/>
                    <w:autoSpaceDN/>
                    <w:bidi w:val="0"/>
                    <w:snapToGrid/>
                    <w:spacing w:line="240" w:lineRule="auto"/>
                    <w:ind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细碎车间</w:t>
                  </w:r>
                </w:p>
              </w:tc>
              <w:tc>
                <w:tcPr>
                  <w:tcW w:w="474" w:type="pct"/>
                  <w:noWrap w:val="0"/>
                  <w:vAlign w:val="center"/>
                </w:tcPr>
                <w:p w14:paraId="0F17B0C3">
                  <w:pPr>
                    <w:keepNext w:val="0"/>
                    <w:keepLines w:val="0"/>
                    <w:pageBreakBefore w:val="0"/>
                    <w:shd w:val="clear"/>
                    <w:kinsoku/>
                    <w:wordWrap/>
                    <w:overflowPunct/>
                    <w:topLinePunct w:val="0"/>
                    <w:autoSpaceDE/>
                    <w:autoSpaceDN/>
                    <w:bidi w:val="0"/>
                    <w:snapToGrid/>
                    <w:spacing w:line="240" w:lineRule="auto"/>
                    <w:ind w:firstLine="0" w:firstLineChars="0"/>
                    <w:jc w:val="both"/>
                    <w:rPr>
                      <w:rFonts w:hint="default" w:ascii="Times New Roman" w:hAnsi="Times New Roman" w:cs="Times New Roman"/>
                      <w:b w:val="0"/>
                      <w:bCs w:val="0"/>
                      <w:color w:val="auto"/>
                      <w:kern w:val="2"/>
                      <w:sz w:val="21"/>
                      <w:szCs w:val="21"/>
                      <w:highlight w:val="none"/>
                      <w:lang w:val="en-US" w:eastAsia="zh-CN" w:bidi="ar-SA"/>
                    </w:rPr>
                  </w:pPr>
                </w:p>
              </w:tc>
              <w:tc>
                <w:tcPr>
                  <w:tcW w:w="501" w:type="pct"/>
                  <w:noWrap w:val="0"/>
                  <w:vAlign w:val="center"/>
                </w:tcPr>
                <w:p w14:paraId="02BBC1DE">
                  <w:pPr>
                    <w:keepNext w:val="0"/>
                    <w:keepLines w:val="0"/>
                    <w:pageBreakBefore w:val="0"/>
                    <w:shd w:val="clear"/>
                    <w:kinsoku/>
                    <w:wordWrap/>
                    <w:overflowPunct/>
                    <w:topLinePunct w:val="0"/>
                    <w:autoSpaceDE/>
                    <w:autoSpaceDN/>
                    <w:bidi w:val="0"/>
                    <w:snapToGrid/>
                    <w:spacing w:line="240" w:lineRule="auto"/>
                    <w:ind w:firstLine="0" w:firstLineChars="0"/>
                    <w:jc w:val="both"/>
                    <w:rPr>
                      <w:rFonts w:hint="default" w:ascii="Times New Roman" w:hAnsi="Times New Roman" w:cs="Times New Roman"/>
                      <w:b w:val="0"/>
                      <w:bCs w:val="0"/>
                      <w:color w:val="auto"/>
                      <w:kern w:val="2"/>
                      <w:sz w:val="21"/>
                      <w:szCs w:val="21"/>
                      <w:highlight w:val="none"/>
                      <w:lang w:val="en-US" w:eastAsia="zh-CN" w:bidi="ar-SA"/>
                    </w:rPr>
                  </w:pPr>
                </w:p>
              </w:tc>
            </w:tr>
            <w:tr w14:paraId="1161D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0" w:type="pct"/>
                  <w:noWrap w:val="0"/>
                  <w:vAlign w:val="center"/>
                </w:tcPr>
                <w:p w14:paraId="4B141D29">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3</w:t>
                  </w:r>
                </w:p>
              </w:tc>
              <w:tc>
                <w:tcPr>
                  <w:tcW w:w="599" w:type="pct"/>
                  <w:noWrap w:val="0"/>
                  <w:vAlign w:val="center"/>
                </w:tcPr>
                <w:p w14:paraId="770CEC13">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815" w:type="pct"/>
                  <w:noWrap w:val="0"/>
                  <w:vAlign w:val="center"/>
                </w:tcPr>
                <w:p w14:paraId="5E34E0F2">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342" w:type="pct"/>
                  <w:noWrap w:val="0"/>
                  <w:vAlign w:val="center"/>
                </w:tcPr>
                <w:p w14:paraId="2F565F51">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667" w:type="pct"/>
                  <w:noWrap w:val="0"/>
                  <w:vAlign w:val="center"/>
                </w:tcPr>
                <w:p w14:paraId="58ED3F71">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振动给料机</w:t>
                  </w:r>
                </w:p>
              </w:tc>
              <w:tc>
                <w:tcPr>
                  <w:tcW w:w="791" w:type="pct"/>
                  <w:noWrap w:val="0"/>
                  <w:vAlign w:val="center"/>
                </w:tcPr>
                <w:p w14:paraId="44FFADD7">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ZFH2640</w:t>
                  </w:r>
                </w:p>
              </w:tc>
              <w:tc>
                <w:tcPr>
                  <w:tcW w:w="557" w:type="pct"/>
                  <w:noWrap w:val="0"/>
                  <w:vAlign w:val="center"/>
                </w:tcPr>
                <w:p w14:paraId="2124015F">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2台</w:t>
                  </w:r>
                </w:p>
              </w:tc>
              <w:tc>
                <w:tcPr>
                  <w:tcW w:w="474" w:type="pct"/>
                  <w:noWrap w:val="0"/>
                  <w:vAlign w:val="center"/>
                </w:tcPr>
                <w:p w14:paraId="252A5394">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增加2台</w:t>
                  </w:r>
                </w:p>
              </w:tc>
              <w:tc>
                <w:tcPr>
                  <w:tcW w:w="501" w:type="pct"/>
                  <w:vMerge w:val="restart"/>
                  <w:noWrap w:val="0"/>
                  <w:vAlign w:val="center"/>
                </w:tcPr>
                <w:p w14:paraId="54F5EDD2">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二级破碎（细破碎）调整到破碎后端生产区</w:t>
                  </w:r>
                </w:p>
              </w:tc>
            </w:tr>
            <w:tr w14:paraId="42E24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0" w:type="pct"/>
                  <w:noWrap w:val="0"/>
                  <w:vAlign w:val="center"/>
                </w:tcPr>
                <w:p w14:paraId="0EDB9051">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4</w:t>
                  </w:r>
                </w:p>
              </w:tc>
              <w:tc>
                <w:tcPr>
                  <w:tcW w:w="599" w:type="pct"/>
                  <w:noWrap w:val="0"/>
                  <w:vAlign w:val="center"/>
                </w:tcPr>
                <w:p w14:paraId="5A3B8D96">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815" w:type="pct"/>
                  <w:noWrap w:val="0"/>
                  <w:vAlign w:val="center"/>
                </w:tcPr>
                <w:p w14:paraId="3D0441EF">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342" w:type="pct"/>
                  <w:noWrap w:val="0"/>
                  <w:vAlign w:val="center"/>
                </w:tcPr>
                <w:p w14:paraId="6055216B">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667" w:type="pct"/>
                  <w:noWrap w:val="0"/>
                  <w:vAlign w:val="center"/>
                </w:tcPr>
                <w:p w14:paraId="1FD658B3">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锤式破碎机</w:t>
                  </w:r>
                </w:p>
              </w:tc>
              <w:tc>
                <w:tcPr>
                  <w:tcW w:w="791" w:type="pct"/>
                  <w:noWrap w:val="0"/>
                  <w:vAlign w:val="center"/>
                </w:tcPr>
                <w:p w14:paraId="7737D663">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ZCHS2026B</w:t>
                  </w:r>
                </w:p>
              </w:tc>
              <w:tc>
                <w:tcPr>
                  <w:tcW w:w="557" w:type="pct"/>
                  <w:noWrap w:val="0"/>
                  <w:vAlign w:val="center"/>
                </w:tcPr>
                <w:p w14:paraId="245C9F8F">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2台</w:t>
                  </w:r>
                </w:p>
              </w:tc>
              <w:tc>
                <w:tcPr>
                  <w:tcW w:w="474" w:type="pct"/>
                  <w:noWrap w:val="0"/>
                  <w:vAlign w:val="center"/>
                </w:tcPr>
                <w:p w14:paraId="52E4C676">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增加2台</w:t>
                  </w:r>
                </w:p>
              </w:tc>
              <w:tc>
                <w:tcPr>
                  <w:tcW w:w="501" w:type="pct"/>
                  <w:vMerge w:val="continue"/>
                  <w:noWrap w:val="0"/>
                  <w:vAlign w:val="center"/>
                </w:tcPr>
                <w:p w14:paraId="060429C3">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p>
              </w:tc>
            </w:tr>
            <w:tr w14:paraId="540B7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0" w:type="pct"/>
                  <w:noWrap w:val="0"/>
                  <w:vAlign w:val="center"/>
                </w:tcPr>
                <w:p w14:paraId="70B9BF2A">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5</w:t>
                  </w:r>
                </w:p>
              </w:tc>
              <w:tc>
                <w:tcPr>
                  <w:tcW w:w="599" w:type="pct"/>
                  <w:noWrap w:val="0"/>
                  <w:vAlign w:val="center"/>
                </w:tcPr>
                <w:p w14:paraId="44485D8B">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815" w:type="pct"/>
                  <w:noWrap w:val="0"/>
                  <w:vAlign w:val="center"/>
                </w:tcPr>
                <w:p w14:paraId="71E3B65F">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342" w:type="pct"/>
                  <w:noWrap w:val="0"/>
                  <w:vAlign w:val="center"/>
                </w:tcPr>
                <w:p w14:paraId="5D3AF38B">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667" w:type="pct"/>
                  <w:noWrap w:val="0"/>
                  <w:vAlign w:val="center"/>
                </w:tcPr>
                <w:p w14:paraId="3D1F3102">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皮带输送机</w:t>
                  </w:r>
                </w:p>
              </w:tc>
              <w:tc>
                <w:tcPr>
                  <w:tcW w:w="791" w:type="pct"/>
                  <w:noWrap w:val="0"/>
                  <w:vAlign w:val="center"/>
                </w:tcPr>
                <w:p w14:paraId="725C51FE">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204</w:t>
                  </w:r>
                </w:p>
              </w:tc>
              <w:tc>
                <w:tcPr>
                  <w:tcW w:w="557" w:type="pct"/>
                  <w:noWrap w:val="0"/>
                  <w:vAlign w:val="center"/>
                </w:tcPr>
                <w:p w14:paraId="7C2DF15E">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1台</w:t>
                  </w:r>
                </w:p>
              </w:tc>
              <w:tc>
                <w:tcPr>
                  <w:tcW w:w="474" w:type="pct"/>
                  <w:noWrap w:val="0"/>
                  <w:vAlign w:val="center"/>
                </w:tcPr>
                <w:p w14:paraId="7578EDD6">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增加1台</w:t>
                  </w:r>
                </w:p>
              </w:tc>
              <w:tc>
                <w:tcPr>
                  <w:tcW w:w="501" w:type="pct"/>
                  <w:vMerge w:val="continue"/>
                  <w:noWrap w:val="0"/>
                  <w:vAlign w:val="center"/>
                </w:tcPr>
                <w:p w14:paraId="4E47B284">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p>
              </w:tc>
            </w:tr>
            <w:tr w14:paraId="48BEA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0" w:type="pct"/>
                  <w:noWrap w:val="0"/>
                  <w:vAlign w:val="center"/>
                </w:tcPr>
                <w:p w14:paraId="05760868">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6</w:t>
                  </w:r>
                </w:p>
              </w:tc>
              <w:tc>
                <w:tcPr>
                  <w:tcW w:w="599" w:type="pct"/>
                  <w:noWrap w:val="0"/>
                  <w:vAlign w:val="center"/>
                </w:tcPr>
                <w:p w14:paraId="16542CE8">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815" w:type="pct"/>
                  <w:noWrap w:val="0"/>
                  <w:vAlign w:val="center"/>
                </w:tcPr>
                <w:p w14:paraId="18179F0C">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342" w:type="pct"/>
                  <w:noWrap w:val="0"/>
                  <w:vAlign w:val="center"/>
                </w:tcPr>
                <w:p w14:paraId="59B64243">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2016" w:type="pct"/>
                  <w:gridSpan w:val="3"/>
                  <w:noWrap w:val="0"/>
                  <w:vAlign w:val="center"/>
                </w:tcPr>
                <w:p w14:paraId="22632286">
                  <w:pPr>
                    <w:keepNext w:val="0"/>
                    <w:keepLines w:val="0"/>
                    <w:pageBreakBefore w:val="0"/>
                    <w:shd w:val="clear"/>
                    <w:kinsoku/>
                    <w:wordWrap/>
                    <w:overflowPunct/>
                    <w:topLinePunct w:val="0"/>
                    <w:autoSpaceDE/>
                    <w:autoSpaceDN/>
                    <w:bidi w:val="0"/>
                    <w:snapToGrid/>
                    <w:spacing w:line="240" w:lineRule="auto"/>
                    <w:ind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一筛车间</w:t>
                  </w:r>
                </w:p>
              </w:tc>
              <w:tc>
                <w:tcPr>
                  <w:tcW w:w="474" w:type="pct"/>
                  <w:noWrap w:val="0"/>
                  <w:vAlign w:val="center"/>
                </w:tcPr>
                <w:p w14:paraId="6AF8517C">
                  <w:pPr>
                    <w:keepNext w:val="0"/>
                    <w:keepLines w:val="0"/>
                    <w:pageBreakBefore w:val="0"/>
                    <w:shd w:val="clear"/>
                    <w:kinsoku/>
                    <w:wordWrap/>
                    <w:overflowPunct/>
                    <w:topLinePunct w:val="0"/>
                    <w:autoSpaceDE/>
                    <w:autoSpaceDN/>
                    <w:bidi w:val="0"/>
                    <w:snapToGrid/>
                    <w:spacing w:line="240" w:lineRule="auto"/>
                    <w:ind w:firstLine="0" w:firstLineChars="0"/>
                    <w:jc w:val="both"/>
                    <w:rPr>
                      <w:rFonts w:hint="default" w:ascii="Times New Roman" w:hAnsi="Times New Roman" w:cs="Times New Roman"/>
                      <w:b w:val="0"/>
                      <w:bCs w:val="0"/>
                      <w:color w:val="auto"/>
                      <w:kern w:val="2"/>
                      <w:sz w:val="21"/>
                      <w:szCs w:val="21"/>
                      <w:highlight w:val="none"/>
                      <w:lang w:val="en-US" w:eastAsia="zh-CN" w:bidi="ar-SA"/>
                    </w:rPr>
                  </w:pPr>
                </w:p>
              </w:tc>
              <w:tc>
                <w:tcPr>
                  <w:tcW w:w="501" w:type="pct"/>
                  <w:noWrap w:val="0"/>
                  <w:vAlign w:val="center"/>
                </w:tcPr>
                <w:p w14:paraId="4B3DEFE3">
                  <w:pPr>
                    <w:keepNext w:val="0"/>
                    <w:keepLines w:val="0"/>
                    <w:pageBreakBefore w:val="0"/>
                    <w:shd w:val="clear"/>
                    <w:kinsoku/>
                    <w:wordWrap/>
                    <w:overflowPunct/>
                    <w:topLinePunct w:val="0"/>
                    <w:autoSpaceDE/>
                    <w:autoSpaceDN/>
                    <w:bidi w:val="0"/>
                    <w:snapToGrid/>
                    <w:spacing w:line="240" w:lineRule="auto"/>
                    <w:ind w:firstLine="0" w:firstLineChars="0"/>
                    <w:jc w:val="both"/>
                    <w:rPr>
                      <w:rFonts w:hint="default" w:ascii="Times New Roman" w:hAnsi="Times New Roman" w:cs="Times New Roman"/>
                      <w:b w:val="0"/>
                      <w:bCs w:val="0"/>
                      <w:color w:val="auto"/>
                      <w:kern w:val="2"/>
                      <w:sz w:val="21"/>
                      <w:szCs w:val="21"/>
                      <w:highlight w:val="none"/>
                      <w:lang w:val="en-US" w:eastAsia="zh-CN" w:bidi="ar-SA"/>
                    </w:rPr>
                  </w:pPr>
                </w:p>
              </w:tc>
            </w:tr>
            <w:tr w14:paraId="2899A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0" w:type="pct"/>
                  <w:noWrap w:val="0"/>
                  <w:vAlign w:val="center"/>
                </w:tcPr>
                <w:p w14:paraId="1EAA594C">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7</w:t>
                  </w:r>
                </w:p>
              </w:tc>
              <w:tc>
                <w:tcPr>
                  <w:tcW w:w="599" w:type="pct"/>
                  <w:noWrap w:val="0"/>
                  <w:vAlign w:val="center"/>
                </w:tcPr>
                <w:p w14:paraId="3B8CDA03">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815" w:type="pct"/>
                  <w:noWrap w:val="0"/>
                  <w:vAlign w:val="center"/>
                </w:tcPr>
                <w:p w14:paraId="4A25CA42">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342" w:type="pct"/>
                  <w:noWrap w:val="0"/>
                  <w:vAlign w:val="center"/>
                </w:tcPr>
                <w:p w14:paraId="1EBEDC45">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667" w:type="pct"/>
                  <w:noWrap w:val="0"/>
                  <w:vAlign w:val="center"/>
                </w:tcPr>
                <w:p w14:paraId="658BD9E2">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圆振动筛</w:t>
                  </w:r>
                </w:p>
              </w:tc>
              <w:tc>
                <w:tcPr>
                  <w:tcW w:w="791" w:type="pct"/>
                  <w:noWrap w:val="0"/>
                  <w:vAlign w:val="center"/>
                </w:tcPr>
                <w:p w14:paraId="420CEF1E">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ZSC3675-3</w:t>
                  </w:r>
                </w:p>
              </w:tc>
              <w:tc>
                <w:tcPr>
                  <w:tcW w:w="557" w:type="pct"/>
                  <w:noWrap w:val="0"/>
                  <w:vAlign w:val="center"/>
                </w:tcPr>
                <w:p w14:paraId="1DE7AFD8">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8台</w:t>
                  </w:r>
                </w:p>
              </w:tc>
              <w:tc>
                <w:tcPr>
                  <w:tcW w:w="474" w:type="pct"/>
                  <w:noWrap w:val="0"/>
                  <w:vAlign w:val="center"/>
                </w:tcPr>
                <w:p w14:paraId="6852AEEC">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增加8台</w:t>
                  </w:r>
                </w:p>
              </w:tc>
              <w:tc>
                <w:tcPr>
                  <w:tcW w:w="501" w:type="pct"/>
                  <w:vMerge w:val="restart"/>
                  <w:noWrap w:val="0"/>
                  <w:vAlign w:val="center"/>
                </w:tcPr>
                <w:p w14:paraId="6D8E8C0A">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一级筛分调整到破碎后端生产区</w:t>
                  </w:r>
                </w:p>
              </w:tc>
            </w:tr>
            <w:tr w14:paraId="04A7A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0" w:type="pct"/>
                  <w:noWrap w:val="0"/>
                  <w:vAlign w:val="center"/>
                </w:tcPr>
                <w:p w14:paraId="6CFD5768">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8</w:t>
                  </w:r>
                </w:p>
              </w:tc>
              <w:tc>
                <w:tcPr>
                  <w:tcW w:w="599" w:type="pct"/>
                  <w:noWrap w:val="0"/>
                  <w:vAlign w:val="center"/>
                </w:tcPr>
                <w:p w14:paraId="031C82F5">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815" w:type="pct"/>
                  <w:noWrap w:val="0"/>
                  <w:vAlign w:val="center"/>
                </w:tcPr>
                <w:p w14:paraId="1358421D">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342" w:type="pct"/>
                  <w:noWrap w:val="0"/>
                  <w:vAlign w:val="center"/>
                </w:tcPr>
                <w:p w14:paraId="53A152E1">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667" w:type="pct"/>
                  <w:noWrap w:val="0"/>
                  <w:vAlign w:val="center"/>
                </w:tcPr>
                <w:p w14:paraId="546E4842">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皮带输送机</w:t>
                  </w:r>
                </w:p>
              </w:tc>
              <w:tc>
                <w:tcPr>
                  <w:tcW w:w="791" w:type="pct"/>
                  <w:noWrap w:val="0"/>
                  <w:vAlign w:val="center"/>
                </w:tcPr>
                <w:p w14:paraId="02BCABAA">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205</w:t>
                  </w:r>
                </w:p>
              </w:tc>
              <w:tc>
                <w:tcPr>
                  <w:tcW w:w="557" w:type="pct"/>
                  <w:noWrap w:val="0"/>
                  <w:vAlign w:val="center"/>
                </w:tcPr>
                <w:p w14:paraId="2E538E9C">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13台</w:t>
                  </w:r>
                </w:p>
              </w:tc>
              <w:tc>
                <w:tcPr>
                  <w:tcW w:w="474" w:type="pct"/>
                  <w:noWrap w:val="0"/>
                  <w:vAlign w:val="center"/>
                </w:tcPr>
                <w:p w14:paraId="578939AB">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增加13台</w:t>
                  </w:r>
                </w:p>
              </w:tc>
              <w:tc>
                <w:tcPr>
                  <w:tcW w:w="501" w:type="pct"/>
                  <w:vMerge w:val="continue"/>
                  <w:noWrap w:val="0"/>
                  <w:vAlign w:val="center"/>
                </w:tcPr>
                <w:p w14:paraId="4DD63522">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p>
              </w:tc>
            </w:tr>
            <w:tr w14:paraId="218BA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0" w:type="pct"/>
                  <w:shd w:val="clear" w:color="auto" w:fill="auto"/>
                  <w:noWrap w:val="0"/>
                  <w:vAlign w:val="center"/>
                </w:tcPr>
                <w:p w14:paraId="4894A80B">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二</w:t>
                  </w:r>
                </w:p>
              </w:tc>
              <w:tc>
                <w:tcPr>
                  <w:tcW w:w="1756" w:type="pct"/>
                  <w:gridSpan w:val="3"/>
                  <w:shd w:val="clear" w:color="auto" w:fill="auto"/>
                  <w:noWrap w:val="0"/>
                  <w:vAlign w:val="center"/>
                </w:tcPr>
                <w:p w14:paraId="65E97C19">
                  <w:pPr>
                    <w:keepNext w:val="0"/>
                    <w:keepLines w:val="0"/>
                    <w:pageBreakBefore w:val="0"/>
                    <w:shd w:val="clear"/>
                    <w:kinsoku/>
                    <w:wordWrap/>
                    <w:overflowPunct/>
                    <w:topLinePunct w:val="0"/>
                    <w:autoSpaceDE/>
                    <w:autoSpaceDN/>
                    <w:bidi w:val="0"/>
                    <w:snapToGrid/>
                    <w:spacing w:line="240" w:lineRule="auto"/>
                    <w:ind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3#厂房-二级筛分</w:t>
                  </w:r>
                </w:p>
              </w:tc>
              <w:tc>
                <w:tcPr>
                  <w:tcW w:w="2016" w:type="pct"/>
                  <w:gridSpan w:val="3"/>
                  <w:noWrap w:val="0"/>
                  <w:vAlign w:val="center"/>
                </w:tcPr>
                <w:p w14:paraId="6431819D">
                  <w:pPr>
                    <w:keepNext w:val="0"/>
                    <w:keepLines w:val="0"/>
                    <w:pageBreakBefore w:val="0"/>
                    <w:shd w:val="clear"/>
                    <w:kinsoku/>
                    <w:wordWrap/>
                    <w:overflowPunct/>
                    <w:topLinePunct w:val="0"/>
                    <w:autoSpaceDE/>
                    <w:autoSpaceDN/>
                    <w:bidi w:val="0"/>
                    <w:snapToGrid/>
                    <w:spacing w:line="240" w:lineRule="auto"/>
                    <w:ind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二筛车间</w:t>
                  </w:r>
                </w:p>
              </w:tc>
              <w:tc>
                <w:tcPr>
                  <w:tcW w:w="474" w:type="pct"/>
                  <w:noWrap w:val="0"/>
                  <w:vAlign w:val="center"/>
                </w:tcPr>
                <w:p w14:paraId="65D9409C">
                  <w:pPr>
                    <w:keepNext w:val="0"/>
                    <w:keepLines w:val="0"/>
                    <w:pageBreakBefore w:val="0"/>
                    <w:shd w:val="clear"/>
                    <w:kinsoku/>
                    <w:wordWrap/>
                    <w:overflowPunct/>
                    <w:topLinePunct w:val="0"/>
                    <w:autoSpaceDE/>
                    <w:autoSpaceDN/>
                    <w:bidi w:val="0"/>
                    <w:snapToGrid/>
                    <w:spacing w:line="240" w:lineRule="auto"/>
                    <w:ind w:firstLine="0" w:firstLineChars="0"/>
                    <w:jc w:val="both"/>
                    <w:rPr>
                      <w:rFonts w:hint="default" w:ascii="Times New Roman" w:hAnsi="Times New Roman" w:cs="Times New Roman"/>
                      <w:b w:val="0"/>
                      <w:bCs w:val="0"/>
                      <w:color w:val="auto"/>
                      <w:kern w:val="2"/>
                      <w:sz w:val="21"/>
                      <w:szCs w:val="21"/>
                      <w:highlight w:val="none"/>
                      <w:lang w:val="en-US" w:eastAsia="zh-CN" w:bidi="ar-SA"/>
                    </w:rPr>
                  </w:pPr>
                </w:p>
              </w:tc>
              <w:tc>
                <w:tcPr>
                  <w:tcW w:w="501" w:type="pct"/>
                  <w:noWrap w:val="0"/>
                  <w:vAlign w:val="center"/>
                </w:tcPr>
                <w:p w14:paraId="2DBB32E5">
                  <w:pPr>
                    <w:keepNext w:val="0"/>
                    <w:keepLines w:val="0"/>
                    <w:pageBreakBefore w:val="0"/>
                    <w:shd w:val="clear"/>
                    <w:kinsoku/>
                    <w:wordWrap/>
                    <w:overflowPunct/>
                    <w:topLinePunct w:val="0"/>
                    <w:autoSpaceDE/>
                    <w:autoSpaceDN/>
                    <w:bidi w:val="0"/>
                    <w:snapToGrid/>
                    <w:spacing w:line="240" w:lineRule="auto"/>
                    <w:ind w:firstLine="0" w:firstLineChars="0"/>
                    <w:jc w:val="both"/>
                    <w:rPr>
                      <w:rFonts w:hint="default" w:ascii="Times New Roman" w:hAnsi="Times New Roman" w:cs="Times New Roman"/>
                      <w:b w:val="0"/>
                      <w:bCs w:val="0"/>
                      <w:color w:val="auto"/>
                      <w:kern w:val="2"/>
                      <w:sz w:val="21"/>
                      <w:szCs w:val="21"/>
                      <w:highlight w:val="none"/>
                      <w:lang w:val="en-US" w:eastAsia="zh-CN" w:bidi="ar-SA"/>
                    </w:rPr>
                  </w:pPr>
                </w:p>
              </w:tc>
            </w:tr>
            <w:tr w14:paraId="00265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0" w:type="pct"/>
                  <w:shd w:val="clear" w:color="auto" w:fill="auto"/>
                  <w:noWrap w:val="0"/>
                  <w:vAlign w:val="center"/>
                </w:tcPr>
                <w:p w14:paraId="4BA4B651">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sz w:val="21"/>
                      <w:szCs w:val="21"/>
                      <w:lang w:val="en-US" w:eastAsia="zh-CN"/>
                    </w:rPr>
                    <w:t>1</w:t>
                  </w:r>
                </w:p>
              </w:tc>
              <w:tc>
                <w:tcPr>
                  <w:tcW w:w="599" w:type="pct"/>
                  <w:shd w:val="clear" w:color="auto" w:fill="auto"/>
                  <w:noWrap w:val="0"/>
                  <w:vAlign w:val="center"/>
                </w:tcPr>
                <w:p w14:paraId="578253D4">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圆振动筛</w:t>
                  </w:r>
                </w:p>
              </w:tc>
              <w:tc>
                <w:tcPr>
                  <w:tcW w:w="815" w:type="pct"/>
                  <w:shd w:val="clear" w:color="auto" w:fill="auto"/>
                  <w:noWrap w:val="0"/>
                  <w:vAlign w:val="center"/>
                </w:tcPr>
                <w:p w14:paraId="2E9F04BA">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cs="Times New Roman"/>
                      <w:b w:val="0"/>
                      <w:bCs w:val="0"/>
                      <w:color w:val="000000"/>
                      <w:sz w:val="21"/>
                      <w:szCs w:val="21"/>
                      <w:highlight w:val="none"/>
                      <w:lang w:val="en-US" w:eastAsia="zh-CN"/>
                    </w:rPr>
                    <w:t>2YKR3060</w:t>
                  </w:r>
                </w:p>
              </w:tc>
              <w:tc>
                <w:tcPr>
                  <w:tcW w:w="342" w:type="pct"/>
                  <w:shd w:val="clear" w:color="auto" w:fill="auto"/>
                  <w:noWrap w:val="0"/>
                  <w:vAlign w:val="center"/>
                </w:tcPr>
                <w:p w14:paraId="2107D920">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6台</w:t>
                  </w:r>
                </w:p>
              </w:tc>
              <w:tc>
                <w:tcPr>
                  <w:tcW w:w="667" w:type="pct"/>
                  <w:shd w:val="clear" w:color="auto" w:fill="auto"/>
                  <w:noWrap w:val="0"/>
                  <w:vAlign w:val="center"/>
                </w:tcPr>
                <w:p w14:paraId="39E43BDD">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圆振动筛</w:t>
                  </w:r>
                </w:p>
              </w:tc>
              <w:tc>
                <w:tcPr>
                  <w:tcW w:w="791" w:type="pct"/>
                  <w:shd w:val="clear" w:color="auto" w:fill="auto"/>
                  <w:noWrap w:val="0"/>
                  <w:vAlign w:val="center"/>
                </w:tcPr>
                <w:p w14:paraId="54A00B25">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ZSC3675-3</w:t>
                  </w:r>
                </w:p>
              </w:tc>
              <w:tc>
                <w:tcPr>
                  <w:tcW w:w="557" w:type="pct"/>
                  <w:shd w:val="clear" w:color="auto" w:fill="auto"/>
                  <w:noWrap w:val="0"/>
                  <w:vAlign w:val="center"/>
                </w:tcPr>
                <w:p w14:paraId="578792D5">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8台</w:t>
                  </w:r>
                </w:p>
              </w:tc>
              <w:tc>
                <w:tcPr>
                  <w:tcW w:w="474" w:type="pct"/>
                  <w:shd w:val="clear" w:color="auto" w:fill="auto"/>
                  <w:noWrap w:val="0"/>
                  <w:vAlign w:val="center"/>
                </w:tcPr>
                <w:p w14:paraId="607E0B4C">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增加2台</w:t>
                  </w:r>
                </w:p>
              </w:tc>
              <w:tc>
                <w:tcPr>
                  <w:tcW w:w="501" w:type="pct"/>
                  <w:vMerge w:val="restart"/>
                  <w:shd w:val="clear" w:color="auto" w:fill="auto"/>
                  <w:noWrap w:val="0"/>
                  <w:vAlign w:val="center"/>
                </w:tcPr>
                <w:p w14:paraId="0FB790F2">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r>
            <w:tr w14:paraId="1DEA8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0" w:type="pct"/>
                  <w:shd w:val="clear" w:color="auto" w:fill="auto"/>
                  <w:noWrap w:val="0"/>
                  <w:vAlign w:val="center"/>
                </w:tcPr>
                <w:p w14:paraId="25AC2ADA">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sz w:val="21"/>
                      <w:szCs w:val="21"/>
                      <w:lang w:val="en-US" w:eastAsia="zh-CN"/>
                    </w:rPr>
                    <w:t>2</w:t>
                  </w:r>
                </w:p>
              </w:tc>
              <w:tc>
                <w:tcPr>
                  <w:tcW w:w="599" w:type="pct"/>
                  <w:shd w:val="clear" w:color="auto" w:fill="auto"/>
                  <w:noWrap w:val="0"/>
                  <w:vAlign w:val="center"/>
                </w:tcPr>
                <w:p w14:paraId="742BDB0C">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带式输送机</w:t>
                  </w:r>
                </w:p>
              </w:tc>
              <w:tc>
                <w:tcPr>
                  <w:tcW w:w="815" w:type="pct"/>
                  <w:shd w:val="clear" w:color="auto" w:fill="auto"/>
                  <w:noWrap w:val="0"/>
                  <w:vAlign w:val="center"/>
                </w:tcPr>
                <w:p w14:paraId="45D2BDC6">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cs="Times New Roman"/>
                      <w:b w:val="0"/>
                      <w:bCs w:val="0"/>
                      <w:color w:val="000000"/>
                      <w:sz w:val="21"/>
                      <w:szCs w:val="21"/>
                      <w:highlight w:val="none"/>
                      <w:lang w:val="en-US" w:eastAsia="zh-CN"/>
                    </w:rPr>
                    <w:t>TD75-12063</w:t>
                  </w:r>
                </w:p>
              </w:tc>
              <w:tc>
                <w:tcPr>
                  <w:tcW w:w="342" w:type="pct"/>
                  <w:shd w:val="clear" w:color="auto" w:fill="auto"/>
                  <w:noWrap w:val="0"/>
                  <w:vAlign w:val="center"/>
                </w:tcPr>
                <w:p w14:paraId="30B834ED">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2台</w:t>
                  </w:r>
                </w:p>
              </w:tc>
              <w:tc>
                <w:tcPr>
                  <w:tcW w:w="667" w:type="pct"/>
                  <w:noWrap w:val="0"/>
                  <w:vAlign w:val="center"/>
                </w:tcPr>
                <w:p w14:paraId="3AF2FD57">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皮带输送机</w:t>
                  </w:r>
                </w:p>
              </w:tc>
              <w:tc>
                <w:tcPr>
                  <w:tcW w:w="791" w:type="pct"/>
                  <w:noWrap w:val="0"/>
                  <w:vAlign w:val="center"/>
                </w:tcPr>
                <w:p w14:paraId="1F37B108">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206</w:t>
                  </w:r>
                </w:p>
              </w:tc>
              <w:tc>
                <w:tcPr>
                  <w:tcW w:w="557" w:type="pct"/>
                  <w:noWrap w:val="0"/>
                  <w:vAlign w:val="center"/>
                </w:tcPr>
                <w:p w14:paraId="5E3F13FD">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10台</w:t>
                  </w:r>
                </w:p>
              </w:tc>
              <w:tc>
                <w:tcPr>
                  <w:tcW w:w="474" w:type="pct"/>
                  <w:noWrap w:val="0"/>
                  <w:vAlign w:val="center"/>
                </w:tcPr>
                <w:p w14:paraId="0C4A6282">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增加8台</w:t>
                  </w:r>
                </w:p>
              </w:tc>
              <w:tc>
                <w:tcPr>
                  <w:tcW w:w="501" w:type="pct"/>
                  <w:vMerge w:val="continue"/>
                  <w:noWrap w:val="0"/>
                  <w:vAlign w:val="center"/>
                </w:tcPr>
                <w:p w14:paraId="23E9756A">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p>
              </w:tc>
            </w:tr>
            <w:tr w14:paraId="19B5A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0" w:type="pct"/>
                  <w:shd w:val="clear" w:color="auto" w:fill="auto"/>
                  <w:noWrap w:val="0"/>
                  <w:vAlign w:val="center"/>
                </w:tcPr>
                <w:p w14:paraId="10BA96AF">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三</w:t>
                  </w:r>
                </w:p>
              </w:tc>
              <w:tc>
                <w:tcPr>
                  <w:tcW w:w="1756" w:type="pct"/>
                  <w:gridSpan w:val="3"/>
                  <w:shd w:val="clear" w:color="auto" w:fill="auto"/>
                  <w:noWrap w:val="0"/>
                  <w:vAlign w:val="center"/>
                </w:tcPr>
                <w:p w14:paraId="50BF12F3">
                  <w:pPr>
                    <w:keepNext w:val="0"/>
                    <w:keepLines w:val="0"/>
                    <w:pageBreakBefore w:val="0"/>
                    <w:shd w:val="clear"/>
                    <w:kinsoku/>
                    <w:wordWrap/>
                    <w:overflowPunct/>
                    <w:topLinePunct w:val="0"/>
                    <w:autoSpaceDE/>
                    <w:autoSpaceDN/>
                    <w:bidi w:val="0"/>
                    <w:snapToGrid/>
                    <w:spacing w:line="240" w:lineRule="auto"/>
                    <w:ind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4#厂房—三级筛分</w:t>
                  </w:r>
                </w:p>
              </w:tc>
              <w:tc>
                <w:tcPr>
                  <w:tcW w:w="2016" w:type="pct"/>
                  <w:gridSpan w:val="3"/>
                  <w:noWrap w:val="0"/>
                  <w:vAlign w:val="center"/>
                </w:tcPr>
                <w:p w14:paraId="0AF7DCA9">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474" w:type="pct"/>
                  <w:noWrap w:val="0"/>
                  <w:vAlign w:val="center"/>
                </w:tcPr>
                <w:p w14:paraId="2FDF969D">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p>
              </w:tc>
              <w:tc>
                <w:tcPr>
                  <w:tcW w:w="501" w:type="pct"/>
                  <w:noWrap w:val="0"/>
                  <w:vAlign w:val="center"/>
                </w:tcPr>
                <w:p w14:paraId="7A560E97">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p>
              </w:tc>
            </w:tr>
            <w:tr w14:paraId="53404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0" w:type="pct"/>
                  <w:shd w:val="clear" w:color="auto" w:fill="auto"/>
                  <w:noWrap w:val="0"/>
                  <w:vAlign w:val="center"/>
                </w:tcPr>
                <w:p w14:paraId="1939FC74">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sz w:val="21"/>
                      <w:szCs w:val="21"/>
                      <w:lang w:val="en-US" w:eastAsia="zh-CN"/>
                    </w:rPr>
                    <w:t>1</w:t>
                  </w:r>
                </w:p>
              </w:tc>
              <w:tc>
                <w:tcPr>
                  <w:tcW w:w="599" w:type="pct"/>
                  <w:shd w:val="clear" w:color="auto" w:fill="auto"/>
                  <w:noWrap w:val="0"/>
                  <w:vAlign w:val="center"/>
                </w:tcPr>
                <w:p w14:paraId="4C89DD63">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圆振动筛</w:t>
                  </w:r>
                </w:p>
              </w:tc>
              <w:tc>
                <w:tcPr>
                  <w:tcW w:w="815" w:type="pct"/>
                  <w:shd w:val="clear" w:color="auto" w:fill="auto"/>
                  <w:noWrap w:val="0"/>
                  <w:vAlign w:val="center"/>
                </w:tcPr>
                <w:p w14:paraId="19CB0E79">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cs="Times New Roman"/>
                      <w:b w:val="0"/>
                      <w:bCs w:val="0"/>
                      <w:color w:val="000000"/>
                      <w:sz w:val="21"/>
                      <w:szCs w:val="21"/>
                      <w:highlight w:val="none"/>
                      <w:lang w:val="en-US" w:eastAsia="zh-CN"/>
                    </w:rPr>
                    <w:t>2YKR3060</w:t>
                  </w:r>
                </w:p>
              </w:tc>
              <w:tc>
                <w:tcPr>
                  <w:tcW w:w="342" w:type="pct"/>
                  <w:shd w:val="clear" w:color="auto" w:fill="auto"/>
                  <w:noWrap w:val="0"/>
                  <w:vAlign w:val="center"/>
                </w:tcPr>
                <w:p w14:paraId="707C5651">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6台</w:t>
                  </w:r>
                </w:p>
              </w:tc>
              <w:tc>
                <w:tcPr>
                  <w:tcW w:w="667" w:type="pct"/>
                  <w:noWrap w:val="0"/>
                  <w:vAlign w:val="center"/>
                </w:tcPr>
                <w:p w14:paraId="53346F5F">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791" w:type="pct"/>
                  <w:noWrap w:val="0"/>
                  <w:vAlign w:val="center"/>
                </w:tcPr>
                <w:p w14:paraId="223C1B6D">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557" w:type="pct"/>
                  <w:noWrap w:val="0"/>
                  <w:vAlign w:val="center"/>
                </w:tcPr>
                <w:p w14:paraId="1F992DC7">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474" w:type="pct"/>
                  <w:noWrap w:val="0"/>
                  <w:vAlign w:val="center"/>
                </w:tcPr>
                <w:p w14:paraId="39E5CD3D">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减少6台</w:t>
                  </w:r>
                </w:p>
              </w:tc>
              <w:tc>
                <w:tcPr>
                  <w:tcW w:w="501" w:type="pct"/>
                  <w:vMerge w:val="restart"/>
                  <w:noWrap w:val="0"/>
                  <w:vAlign w:val="center"/>
                </w:tcPr>
                <w:p w14:paraId="3B7C6696">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三级筛分取消</w:t>
                  </w:r>
                </w:p>
              </w:tc>
            </w:tr>
            <w:tr w14:paraId="0092C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0" w:type="pct"/>
                  <w:shd w:val="clear" w:color="auto" w:fill="auto"/>
                  <w:noWrap w:val="0"/>
                  <w:vAlign w:val="center"/>
                </w:tcPr>
                <w:p w14:paraId="3C2A72ED">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sz w:val="21"/>
                      <w:szCs w:val="21"/>
                      <w:lang w:val="en-US" w:eastAsia="zh-CN"/>
                    </w:rPr>
                    <w:t>2</w:t>
                  </w:r>
                </w:p>
              </w:tc>
              <w:tc>
                <w:tcPr>
                  <w:tcW w:w="599" w:type="pct"/>
                  <w:shd w:val="clear" w:color="auto" w:fill="auto"/>
                  <w:noWrap w:val="0"/>
                  <w:vAlign w:val="center"/>
                </w:tcPr>
                <w:p w14:paraId="3894F190">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带式输送机</w:t>
                  </w:r>
                </w:p>
              </w:tc>
              <w:tc>
                <w:tcPr>
                  <w:tcW w:w="815" w:type="pct"/>
                  <w:shd w:val="clear" w:color="auto" w:fill="auto"/>
                  <w:noWrap w:val="0"/>
                  <w:vAlign w:val="center"/>
                </w:tcPr>
                <w:p w14:paraId="16766EDA">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cs="Times New Roman"/>
                      <w:b w:val="0"/>
                      <w:bCs w:val="0"/>
                      <w:color w:val="000000"/>
                      <w:sz w:val="21"/>
                      <w:szCs w:val="21"/>
                      <w:highlight w:val="none"/>
                      <w:lang w:val="en-US" w:eastAsia="zh-CN"/>
                    </w:rPr>
                    <w:t>TD75-8063</w:t>
                  </w:r>
                </w:p>
              </w:tc>
              <w:tc>
                <w:tcPr>
                  <w:tcW w:w="342" w:type="pct"/>
                  <w:shd w:val="clear" w:color="auto" w:fill="auto"/>
                  <w:noWrap w:val="0"/>
                  <w:vAlign w:val="center"/>
                </w:tcPr>
                <w:p w14:paraId="2A07AA0C">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2台</w:t>
                  </w:r>
                </w:p>
              </w:tc>
              <w:tc>
                <w:tcPr>
                  <w:tcW w:w="667" w:type="pct"/>
                  <w:noWrap w:val="0"/>
                  <w:vAlign w:val="center"/>
                </w:tcPr>
                <w:p w14:paraId="697A45B5">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791" w:type="pct"/>
                  <w:noWrap w:val="0"/>
                  <w:vAlign w:val="center"/>
                </w:tcPr>
                <w:p w14:paraId="061BC0B7">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557" w:type="pct"/>
                  <w:noWrap w:val="0"/>
                  <w:vAlign w:val="center"/>
                </w:tcPr>
                <w:p w14:paraId="7B67D96A">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c>
                <w:tcPr>
                  <w:tcW w:w="474" w:type="pct"/>
                  <w:noWrap w:val="0"/>
                  <w:vAlign w:val="center"/>
                </w:tcPr>
                <w:p w14:paraId="517CE881">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减少2台</w:t>
                  </w:r>
                </w:p>
              </w:tc>
              <w:tc>
                <w:tcPr>
                  <w:tcW w:w="501" w:type="pct"/>
                  <w:vMerge w:val="continue"/>
                  <w:noWrap w:val="0"/>
                  <w:vAlign w:val="center"/>
                </w:tcPr>
                <w:p w14:paraId="43405366">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p>
              </w:tc>
            </w:tr>
            <w:tr w14:paraId="78C3D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0" w:type="pct"/>
                  <w:shd w:val="clear" w:color="auto" w:fill="auto"/>
                  <w:noWrap w:val="0"/>
                  <w:vAlign w:val="center"/>
                </w:tcPr>
                <w:p w14:paraId="55DAAD57">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四</w:t>
                  </w:r>
                </w:p>
              </w:tc>
              <w:tc>
                <w:tcPr>
                  <w:tcW w:w="1756" w:type="pct"/>
                  <w:gridSpan w:val="3"/>
                  <w:shd w:val="clear" w:color="auto" w:fill="auto"/>
                  <w:noWrap w:val="0"/>
                  <w:vAlign w:val="center"/>
                </w:tcPr>
                <w:p w14:paraId="35E991F3">
                  <w:pPr>
                    <w:keepNext w:val="0"/>
                    <w:keepLines w:val="0"/>
                    <w:pageBreakBefore w:val="0"/>
                    <w:shd w:val="clear"/>
                    <w:kinsoku/>
                    <w:wordWrap/>
                    <w:overflowPunct/>
                    <w:topLinePunct w:val="0"/>
                    <w:autoSpaceDE/>
                    <w:autoSpaceDN/>
                    <w:bidi w:val="0"/>
                    <w:snapToGrid/>
                    <w:spacing w:line="240" w:lineRule="auto"/>
                    <w:ind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骨料堆棚</w:t>
                  </w:r>
                </w:p>
              </w:tc>
              <w:tc>
                <w:tcPr>
                  <w:tcW w:w="2016" w:type="pct"/>
                  <w:gridSpan w:val="3"/>
                  <w:noWrap w:val="0"/>
                  <w:vAlign w:val="center"/>
                </w:tcPr>
                <w:p w14:paraId="2F79E243">
                  <w:pPr>
                    <w:keepNext w:val="0"/>
                    <w:keepLines w:val="0"/>
                    <w:pageBreakBefore w:val="0"/>
                    <w:shd w:val="clear"/>
                    <w:kinsoku/>
                    <w:wordWrap/>
                    <w:overflowPunct/>
                    <w:topLinePunct w:val="0"/>
                    <w:autoSpaceDE/>
                    <w:autoSpaceDN/>
                    <w:bidi w:val="0"/>
                    <w:snapToGrid/>
                    <w:spacing w:line="240" w:lineRule="auto"/>
                    <w:ind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成品库</w:t>
                  </w:r>
                </w:p>
              </w:tc>
              <w:tc>
                <w:tcPr>
                  <w:tcW w:w="474" w:type="pct"/>
                  <w:noWrap w:val="0"/>
                  <w:vAlign w:val="center"/>
                </w:tcPr>
                <w:p w14:paraId="52A85603">
                  <w:pPr>
                    <w:keepNext w:val="0"/>
                    <w:keepLines w:val="0"/>
                    <w:pageBreakBefore w:val="0"/>
                    <w:shd w:val="clear"/>
                    <w:kinsoku/>
                    <w:wordWrap/>
                    <w:overflowPunct/>
                    <w:topLinePunct w:val="0"/>
                    <w:autoSpaceDE/>
                    <w:autoSpaceDN/>
                    <w:bidi w:val="0"/>
                    <w:snapToGrid/>
                    <w:spacing w:line="240" w:lineRule="auto"/>
                    <w:ind w:firstLine="0" w:firstLineChars="0"/>
                    <w:jc w:val="both"/>
                    <w:rPr>
                      <w:rFonts w:hint="default" w:ascii="Times New Roman" w:hAnsi="Times New Roman" w:cs="Times New Roman"/>
                      <w:b w:val="0"/>
                      <w:bCs w:val="0"/>
                      <w:color w:val="auto"/>
                      <w:kern w:val="2"/>
                      <w:sz w:val="21"/>
                      <w:szCs w:val="21"/>
                      <w:highlight w:val="none"/>
                      <w:lang w:val="en-US" w:eastAsia="zh-CN" w:bidi="ar-SA"/>
                    </w:rPr>
                  </w:pPr>
                </w:p>
              </w:tc>
              <w:tc>
                <w:tcPr>
                  <w:tcW w:w="501" w:type="pct"/>
                  <w:noWrap w:val="0"/>
                  <w:vAlign w:val="center"/>
                </w:tcPr>
                <w:p w14:paraId="35854976">
                  <w:pPr>
                    <w:keepNext w:val="0"/>
                    <w:keepLines w:val="0"/>
                    <w:pageBreakBefore w:val="0"/>
                    <w:shd w:val="clear"/>
                    <w:kinsoku/>
                    <w:wordWrap/>
                    <w:overflowPunct/>
                    <w:topLinePunct w:val="0"/>
                    <w:autoSpaceDE/>
                    <w:autoSpaceDN/>
                    <w:bidi w:val="0"/>
                    <w:snapToGrid/>
                    <w:spacing w:line="240" w:lineRule="auto"/>
                    <w:ind w:firstLine="0" w:firstLineChars="0"/>
                    <w:jc w:val="both"/>
                    <w:rPr>
                      <w:rFonts w:hint="default" w:ascii="Times New Roman" w:hAnsi="Times New Roman" w:cs="Times New Roman"/>
                      <w:b w:val="0"/>
                      <w:bCs w:val="0"/>
                      <w:color w:val="auto"/>
                      <w:kern w:val="2"/>
                      <w:sz w:val="21"/>
                      <w:szCs w:val="21"/>
                      <w:highlight w:val="none"/>
                      <w:lang w:val="en-US" w:eastAsia="zh-CN" w:bidi="ar-SA"/>
                    </w:rPr>
                  </w:pPr>
                </w:p>
              </w:tc>
            </w:tr>
            <w:tr w14:paraId="46276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0" w:type="pct"/>
                  <w:shd w:val="clear" w:color="auto" w:fill="auto"/>
                  <w:noWrap w:val="0"/>
                  <w:vAlign w:val="center"/>
                </w:tcPr>
                <w:p w14:paraId="09D254E4">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sz w:val="21"/>
                      <w:szCs w:val="21"/>
                      <w:lang w:val="en-US" w:eastAsia="zh-CN"/>
                    </w:rPr>
                    <w:t>1</w:t>
                  </w:r>
                </w:p>
              </w:tc>
              <w:tc>
                <w:tcPr>
                  <w:tcW w:w="599" w:type="pct"/>
                  <w:shd w:val="clear" w:color="auto" w:fill="auto"/>
                  <w:noWrap w:val="0"/>
                  <w:vAlign w:val="center"/>
                </w:tcPr>
                <w:p w14:paraId="45D165C5">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带式输送机</w:t>
                  </w:r>
                </w:p>
              </w:tc>
              <w:tc>
                <w:tcPr>
                  <w:tcW w:w="815" w:type="pct"/>
                  <w:shd w:val="clear" w:color="auto" w:fill="auto"/>
                  <w:noWrap w:val="0"/>
                  <w:vAlign w:val="center"/>
                </w:tcPr>
                <w:p w14:paraId="1041FCE2">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cs="Times New Roman"/>
                      <w:b w:val="0"/>
                      <w:bCs w:val="0"/>
                      <w:color w:val="000000"/>
                      <w:sz w:val="21"/>
                      <w:szCs w:val="21"/>
                      <w:highlight w:val="none"/>
                      <w:lang w:val="en-US" w:eastAsia="zh-CN"/>
                    </w:rPr>
                    <w:t>TD75-6550/TD75-8063</w:t>
                  </w:r>
                </w:p>
              </w:tc>
              <w:tc>
                <w:tcPr>
                  <w:tcW w:w="342" w:type="pct"/>
                  <w:shd w:val="clear" w:color="auto" w:fill="auto"/>
                  <w:noWrap w:val="0"/>
                  <w:vAlign w:val="center"/>
                </w:tcPr>
                <w:p w14:paraId="09435649">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8台</w:t>
                  </w:r>
                </w:p>
              </w:tc>
              <w:tc>
                <w:tcPr>
                  <w:tcW w:w="667" w:type="pct"/>
                  <w:shd w:val="clear" w:color="auto" w:fill="auto"/>
                  <w:noWrap w:val="0"/>
                  <w:vAlign w:val="center"/>
                </w:tcPr>
                <w:p w14:paraId="57009F71">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皮带输送机</w:t>
                  </w:r>
                </w:p>
              </w:tc>
              <w:tc>
                <w:tcPr>
                  <w:tcW w:w="791" w:type="pct"/>
                  <w:shd w:val="clear" w:color="auto" w:fill="auto"/>
                  <w:noWrap w:val="0"/>
                  <w:vAlign w:val="center"/>
                </w:tcPr>
                <w:p w14:paraId="3F3F4C1F">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207</w:t>
                  </w:r>
                </w:p>
              </w:tc>
              <w:tc>
                <w:tcPr>
                  <w:tcW w:w="557" w:type="pct"/>
                  <w:shd w:val="clear" w:color="auto" w:fill="auto"/>
                  <w:noWrap w:val="0"/>
                  <w:vAlign w:val="center"/>
                </w:tcPr>
                <w:p w14:paraId="143DBC3E">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9台</w:t>
                  </w:r>
                </w:p>
              </w:tc>
              <w:tc>
                <w:tcPr>
                  <w:tcW w:w="474" w:type="pct"/>
                  <w:noWrap w:val="0"/>
                  <w:vAlign w:val="center"/>
                </w:tcPr>
                <w:p w14:paraId="466B9508">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增加1台</w:t>
                  </w:r>
                </w:p>
              </w:tc>
              <w:tc>
                <w:tcPr>
                  <w:tcW w:w="501" w:type="pct"/>
                  <w:noWrap w:val="0"/>
                  <w:vAlign w:val="center"/>
                </w:tcPr>
                <w:p w14:paraId="56E9FD6A">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设备型号变化</w:t>
                  </w:r>
                </w:p>
              </w:tc>
            </w:tr>
            <w:tr w14:paraId="35F2C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0" w:type="pct"/>
                  <w:noWrap w:val="0"/>
                  <w:vAlign w:val="center"/>
                </w:tcPr>
                <w:p w14:paraId="1F6AE98D">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五</w:t>
                  </w:r>
                </w:p>
              </w:tc>
              <w:tc>
                <w:tcPr>
                  <w:tcW w:w="1756" w:type="pct"/>
                  <w:gridSpan w:val="3"/>
                  <w:noWrap w:val="0"/>
                  <w:vAlign w:val="center"/>
                </w:tcPr>
                <w:p w14:paraId="594DD44F">
                  <w:pPr>
                    <w:keepNext w:val="0"/>
                    <w:keepLines w:val="0"/>
                    <w:pageBreakBefore w:val="0"/>
                    <w:shd w:val="clear"/>
                    <w:kinsoku/>
                    <w:wordWrap/>
                    <w:overflowPunct/>
                    <w:topLinePunct w:val="0"/>
                    <w:autoSpaceDE/>
                    <w:autoSpaceDN/>
                    <w:bidi w:val="0"/>
                    <w:snapToGrid/>
                    <w:spacing w:line="240" w:lineRule="auto"/>
                    <w:ind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装车楼</w:t>
                  </w:r>
                </w:p>
              </w:tc>
              <w:tc>
                <w:tcPr>
                  <w:tcW w:w="2016" w:type="pct"/>
                  <w:gridSpan w:val="3"/>
                  <w:noWrap w:val="0"/>
                  <w:vAlign w:val="center"/>
                </w:tcPr>
                <w:p w14:paraId="3E8F86D3">
                  <w:pPr>
                    <w:keepNext w:val="0"/>
                    <w:keepLines w:val="0"/>
                    <w:pageBreakBefore w:val="0"/>
                    <w:shd w:val="clear"/>
                    <w:kinsoku/>
                    <w:wordWrap/>
                    <w:overflowPunct/>
                    <w:topLinePunct w:val="0"/>
                    <w:autoSpaceDE/>
                    <w:autoSpaceDN/>
                    <w:bidi w:val="0"/>
                    <w:snapToGrid/>
                    <w:spacing w:line="240" w:lineRule="auto"/>
                    <w:ind w:firstLine="0" w:firstLineChars="0"/>
                    <w:jc w:val="both"/>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装车楼</w:t>
                  </w:r>
                </w:p>
              </w:tc>
              <w:tc>
                <w:tcPr>
                  <w:tcW w:w="474" w:type="pct"/>
                  <w:noWrap w:val="0"/>
                  <w:vAlign w:val="center"/>
                </w:tcPr>
                <w:p w14:paraId="7FBF63B0">
                  <w:pPr>
                    <w:keepNext w:val="0"/>
                    <w:keepLines w:val="0"/>
                    <w:pageBreakBefore w:val="0"/>
                    <w:shd w:val="clear"/>
                    <w:kinsoku/>
                    <w:wordWrap/>
                    <w:overflowPunct/>
                    <w:topLinePunct w:val="0"/>
                    <w:autoSpaceDE/>
                    <w:autoSpaceDN/>
                    <w:bidi w:val="0"/>
                    <w:snapToGrid/>
                    <w:spacing w:line="240" w:lineRule="auto"/>
                    <w:ind w:firstLine="0" w:firstLineChars="0"/>
                    <w:jc w:val="both"/>
                    <w:rPr>
                      <w:rFonts w:hint="default" w:ascii="Times New Roman" w:hAnsi="Times New Roman" w:cs="Times New Roman"/>
                      <w:b w:val="0"/>
                      <w:bCs w:val="0"/>
                      <w:color w:val="auto"/>
                      <w:kern w:val="2"/>
                      <w:sz w:val="21"/>
                      <w:szCs w:val="21"/>
                      <w:highlight w:val="none"/>
                      <w:lang w:val="en-US" w:eastAsia="zh-CN" w:bidi="ar-SA"/>
                    </w:rPr>
                  </w:pPr>
                </w:p>
              </w:tc>
              <w:tc>
                <w:tcPr>
                  <w:tcW w:w="501" w:type="pct"/>
                  <w:noWrap w:val="0"/>
                  <w:vAlign w:val="center"/>
                </w:tcPr>
                <w:p w14:paraId="03ED3A0A">
                  <w:pPr>
                    <w:keepNext w:val="0"/>
                    <w:keepLines w:val="0"/>
                    <w:pageBreakBefore w:val="0"/>
                    <w:shd w:val="clear"/>
                    <w:kinsoku/>
                    <w:wordWrap/>
                    <w:overflowPunct/>
                    <w:topLinePunct w:val="0"/>
                    <w:autoSpaceDE/>
                    <w:autoSpaceDN/>
                    <w:bidi w:val="0"/>
                    <w:snapToGrid/>
                    <w:spacing w:line="240" w:lineRule="auto"/>
                    <w:ind w:firstLine="0" w:firstLineChars="0"/>
                    <w:jc w:val="both"/>
                    <w:rPr>
                      <w:rFonts w:hint="default" w:ascii="Times New Roman" w:hAnsi="Times New Roman" w:cs="Times New Roman"/>
                      <w:b w:val="0"/>
                      <w:bCs w:val="0"/>
                      <w:color w:val="auto"/>
                      <w:kern w:val="2"/>
                      <w:sz w:val="21"/>
                      <w:szCs w:val="21"/>
                      <w:highlight w:val="none"/>
                      <w:lang w:val="en-US" w:eastAsia="zh-CN" w:bidi="ar-SA"/>
                    </w:rPr>
                  </w:pPr>
                </w:p>
              </w:tc>
            </w:tr>
            <w:tr w14:paraId="3F4C5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6" w:hRule="atLeast"/>
                <w:jc w:val="center"/>
              </w:trPr>
              <w:tc>
                <w:tcPr>
                  <w:tcW w:w="250" w:type="pct"/>
                  <w:noWrap w:val="0"/>
                  <w:vAlign w:val="center"/>
                </w:tcPr>
                <w:p w14:paraId="38D09483">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1</w:t>
                  </w:r>
                </w:p>
              </w:tc>
              <w:tc>
                <w:tcPr>
                  <w:tcW w:w="599" w:type="pct"/>
                  <w:noWrap w:val="0"/>
                  <w:vAlign w:val="center"/>
                </w:tcPr>
                <w:p w14:paraId="518240C0">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散装机</w:t>
                  </w:r>
                </w:p>
              </w:tc>
              <w:tc>
                <w:tcPr>
                  <w:tcW w:w="815" w:type="pct"/>
                  <w:noWrap w:val="0"/>
                  <w:vAlign w:val="center"/>
                </w:tcPr>
                <w:p w14:paraId="1031D710">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600×600</w:t>
                  </w:r>
                </w:p>
              </w:tc>
              <w:tc>
                <w:tcPr>
                  <w:tcW w:w="342" w:type="pct"/>
                  <w:noWrap w:val="0"/>
                  <w:vAlign w:val="center"/>
                </w:tcPr>
                <w:p w14:paraId="6EB47C2A">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10台</w:t>
                  </w:r>
                </w:p>
              </w:tc>
              <w:tc>
                <w:tcPr>
                  <w:tcW w:w="667" w:type="pct"/>
                  <w:noWrap w:val="0"/>
                  <w:vAlign w:val="center"/>
                </w:tcPr>
                <w:p w14:paraId="6C59FA72">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散装机</w:t>
                  </w:r>
                </w:p>
              </w:tc>
              <w:tc>
                <w:tcPr>
                  <w:tcW w:w="791" w:type="pct"/>
                  <w:noWrap w:val="0"/>
                  <w:vAlign w:val="center"/>
                </w:tcPr>
                <w:p w14:paraId="2E19FBCF">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600×600</w:t>
                  </w:r>
                </w:p>
              </w:tc>
              <w:tc>
                <w:tcPr>
                  <w:tcW w:w="557" w:type="pct"/>
                  <w:noWrap w:val="0"/>
                  <w:vAlign w:val="center"/>
                </w:tcPr>
                <w:p w14:paraId="5344725A">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10台</w:t>
                  </w:r>
                </w:p>
              </w:tc>
              <w:tc>
                <w:tcPr>
                  <w:tcW w:w="474" w:type="pct"/>
                  <w:noWrap w:val="0"/>
                  <w:vAlign w:val="center"/>
                </w:tcPr>
                <w:p w14:paraId="3339F01B">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不变</w:t>
                  </w:r>
                </w:p>
              </w:tc>
              <w:tc>
                <w:tcPr>
                  <w:tcW w:w="501" w:type="pct"/>
                  <w:noWrap w:val="0"/>
                  <w:vAlign w:val="center"/>
                </w:tcPr>
                <w:p w14:paraId="57FA09FB">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r>
            <w:tr w14:paraId="28247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0" w:type="pct"/>
                  <w:noWrap w:val="0"/>
                  <w:vAlign w:val="center"/>
                </w:tcPr>
                <w:p w14:paraId="0108232B">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2</w:t>
                  </w:r>
                </w:p>
              </w:tc>
              <w:tc>
                <w:tcPr>
                  <w:tcW w:w="599" w:type="pct"/>
                  <w:noWrap w:val="0"/>
                  <w:vAlign w:val="center"/>
                </w:tcPr>
                <w:p w14:paraId="7DEDA9B8">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皮带输送机</w:t>
                  </w:r>
                </w:p>
              </w:tc>
              <w:tc>
                <w:tcPr>
                  <w:tcW w:w="815" w:type="pct"/>
                  <w:noWrap w:val="0"/>
                  <w:vAlign w:val="center"/>
                </w:tcPr>
                <w:p w14:paraId="4FBF548B">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208</w:t>
                  </w:r>
                </w:p>
              </w:tc>
              <w:tc>
                <w:tcPr>
                  <w:tcW w:w="342" w:type="pct"/>
                  <w:noWrap w:val="0"/>
                  <w:vAlign w:val="center"/>
                </w:tcPr>
                <w:p w14:paraId="7F96A407">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10台</w:t>
                  </w:r>
                </w:p>
              </w:tc>
              <w:tc>
                <w:tcPr>
                  <w:tcW w:w="667" w:type="pct"/>
                  <w:shd w:val="clear" w:color="auto" w:fill="auto"/>
                  <w:noWrap w:val="0"/>
                  <w:vAlign w:val="center"/>
                </w:tcPr>
                <w:p w14:paraId="5920C79C">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皮带输送机</w:t>
                  </w:r>
                </w:p>
              </w:tc>
              <w:tc>
                <w:tcPr>
                  <w:tcW w:w="791" w:type="pct"/>
                  <w:shd w:val="clear" w:color="auto" w:fill="auto"/>
                  <w:noWrap w:val="0"/>
                  <w:vAlign w:val="center"/>
                </w:tcPr>
                <w:p w14:paraId="64A13A72">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208</w:t>
                  </w:r>
                </w:p>
              </w:tc>
              <w:tc>
                <w:tcPr>
                  <w:tcW w:w="557" w:type="pct"/>
                  <w:noWrap w:val="0"/>
                  <w:vAlign w:val="center"/>
                </w:tcPr>
                <w:p w14:paraId="4419AF31">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10台</w:t>
                  </w:r>
                </w:p>
              </w:tc>
              <w:tc>
                <w:tcPr>
                  <w:tcW w:w="474" w:type="pct"/>
                  <w:noWrap w:val="0"/>
                  <w:vAlign w:val="center"/>
                </w:tcPr>
                <w:p w14:paraId="1F0D2FFF">
                  <w:pPr>
                    <w:keepNext w:val="0"/>
                    <w:keepLines w:val="0"/>
                    <w:pageBreakBefore w:val="0"/>
                    <w:shd w:val="clear"/>
                    <w:kinsoku/>
                    <w:wordWrap/>
                    <w:overflowPunct/>
                    <w:topLinePunct w:val="0"/>
                    <w:autoSpaceDE/>
                    <w:autoSpaceDN/>
                    <w:bidi w:val="0"/>
                    <w:snapToGrid/>
                    <w:spacing w:line="240" w:lineRule="auto"/>
                    <w:ind w:left="0" w:leftChars="0"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不变</w:t>
                  </w:r>
                </w:p>
              </w:tc>
              <w:tc>
                <w:tcPr>
                  <w:tcW w:w="501" w:type="pct"/>
                  <w:noWrap w:val="0"/>
                  <w:vAlign w:val="center"/>
                </w:tcPr>
                <w:p w14:paraId="3C48C254">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r>
            <w:tr w14:paraId="20329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0" w:type="pct"/>
                  <w:noWrap w:val="0"/>
                  <w:vAlign w:val="center"/>
                </w:tcPr>
                <w:p w14:paraId="4B5EA399">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000000"/>
                      <w:sz w:val="21"/>
                      <w:szCs w:val="21"/>
                      <w:lang w:val="en-US" w:eastAsia="zh-CN"/>
                    </w:rPr>
                  </w:pPr>
                  <w:r>
                    <w:rPr>
                      <w:rFonts w:hint="default" w:ascii="Times New Roman" w:hAnsi="Times New Roman" w:cs="Times New Roman"/>
                      <w:b w:val="0"/>
                      <w:bCs w:val="0"/>
                      <w:color w:val="000000"/>
                      <w:sz w:val="21"/>
                      <w:szCs w:val="21"/>
                      <w:lang w:val="en-US" w:eastAsia="zh-CN"/>
                    </w:rPr>
                    <w:t>3</w:t>
                  </w:r>
                </w:p>
              </w:tc>
              <w:tc>
                <w:tcPr>
                  <w:tcW w:w="599" w:type="pct"/>
                  <w:noWrap w:val="0"/>
                  <w:vAlign w:val="center"/>
                </w:tcPr>
                <w:p w14:paraId="20DDD53F">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移动式汽车衡</w:t>
                  </w:r>
                </w:p>
              </w:tc>
              <w:tc>
                <w:tcPr>
                  <w:tcW w:w="815" w:type="pct"/>
                  <w:noWrap w:val="0"/>
                  <w:vAlign w:val="center"/>
                </w:tcPr>
                <w:p w14:paraId="01B00714">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SCS1732-移07A</w:t>
                  </w:r>
                </w:p>
              </w:tc>
              <w:tc>
                <w:tcPr>
                  <w:tcW w:w="342" w:type="pct"/>
                  <w:noWrap w:val="0"/>
                  <w:vAlign w:val="center"/>
                </w:tcPr>
                <w:p w14:paraId="791286DD">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10台</w:t>
                  </w:r>
                </w:p>
              </w:tc>
              <w:tc>
                <w:tcPr>
                  <w:tcW w:w="667" w:type="pct"/>
                  <w:shd w:val="clear" w:color="auto" w:fill="auto"/>
                  <w:noWrap w:val="0"/>
                  <w:vAlign w:val="center"/>
                </w:tcPr>
                <w:p w14:paraId="429CF325">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移动式汽车衡</w:t>
                  </w:r>
                </w:p>
              </w:tc>
              <w:tc>
                <w:tcPr>
                  <w:tcW w:w="791" w:type="pct"/>
                  <w:shd w:val="clear" w:color="auto" w:fill="auto"/>
                  <w:noWrap w:val="0"/>
                  <w:vAlign w:val="center"/>
                </w:tcPr>
                <w:p w14:paraId="2F6AF915">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SCS1732-移07A</w:t>
                  </w:r>
                </w:p>
              </w:tc>
              <w:tc>
                <w:tcPr>
                  <w:tcW w:w="557" w:type="pct"/>
                  <w:noWrap w:val="0"/>
                  <w:vAlign w:val="center"/>
                </w:tcPr>
                <w:p w14:paraId="5EF2C553">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10台</w:t>
                  </w:r>
                </w:p>
              </w:tc>
              <w:tc>
                <w:tcPr>
                  <w:tcW w:w="474" w:type="pct"/>
                  <w:noWrap w:val="0"/>
                  <w:vAlign w:val="center"/>
                </w:tcPr>
                <w:p w14:paraId="1412AD2B">
                  <w:pPr>
                    <w:keepNext w:val="0"/>
                    <w:keepLines w:val="0"/>
                    <w:pageBreakBefore w:val="0"/>
                    <w:shd w:val="clear"/>
                    <w:tabs>
                      <w:tab w:val="left" w:pos="803"/>
                      <w:tab w:val="center" w:pos="1122"/>
                    </w:tabs>
                    <w:kinsoku/>
                    <w:wordWrap/>
                    <w:overflowPunct/>
                    <w:topLinePunct w:val="0"/>
                    <w:autoSpaceDE/>
                    <w:autoSpaceDN/>
                    <w:bidi w:val="0"/>
                    <w:snapToGrid/>
                    <w:spacing w:line="240" w:lineRule="auto"/>
                    <w:ind w:left="0" w:leftChars="0"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不变</w:t>
                  </w:r>
                </w:p>
              </w:tc>
              <w:tc>
                <w:tcPr>
                  <w:tcW w:w="501" w:type="pct"/>
                  <w:noWrap w:val="0"/>
                  <w:vAlign w:val="center"/>
                </w:tcPr>
                <w:p w14:paraId="6E5604A2">
                  <w:pPr>
                    <w:keepNext w:val="0"/>
                    <w:keepLines w:val="0"/>
                    <w:pageBreakBefore w:val="0"/>
                    <w:shd w:val="clear"/>
                    <w:kinsoku/>
                    <w:wordWrap/>
                    <w:overflowPunct/>
                    <w:topLinePunct w:val="0"/>
                    <w:autoSpaceDE/>
                    <w:autoSpaceDN/>
                    <w:bidi w:val="0"/>
                    <w:snapToGrid/>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w:t>
                  </w:r>
                </w:p>
              </w:tc>
            </w:tr>
          </w:tbl>
          <w:p w14:paraId="11C41784">
            <w:pPr>
              <w:pStyle w:val="12"/>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4、项目重大变动判定</w:t>
            </w:r>
          </w:p>
          <w:p w14:paraId="56D67559">
            <w:pPr>
              <w:pStyle w:val="3"/>
              <w:keepNext/>
              <w:pageBreakBefore w:val="0"/>
              <w:widowControl w:val="0"/>
              <w:shd w:val="clear"/>
              <w:kinsoku/>
              <w:wordWrap/>
              <w:overflowPunct/>
              <w:topLinePunct w:val="0"/>
              <w:autoSpaceDE/>
              <w:autoSpaceDN/>
              <w:bidi w:val="0"/>
              <w:adjustRightInd/>
              <w:snapToGrid/>
              <w:spacing w:line="360" w:lineRule="auto"/>
              <w:ind w:left="0" w:leftChars="0" w:right="0" w:rightChars="0" w:firstLine="480"/>
              <w:jc w:val="left"/>
              <w:textAlignment w:val="auto"/>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val="0"/>
                <w:bCs/>
                <w:color w:val="auto"/>
                <w:sz w:val="24"/>
                <w:szCs w:val="24"/>
                <w:lang w:val="en-US" w:eastAsia="zh-CN"/>
              </w:rPr>
              <w:t>根据安徽省生态环境厅2023年10月10日发布的</w:t>
            </w:r>
            <w:r>
              <w:rPr>
                <w:rFonts w:hint="default" w:ascii="Times New Roman" w:hAnsi="Times New Roman" w:eastAsia="宋体" w:cs="Times New Roman"/>
                <w:b w:val="0"/>
                <w:bCs/>
                <w:color w:val="auto"/>
                <w:sz w:val="24"/>
                <w:szCs w:val="24"/>
                <w:lang w:eastAsia="zh-CN"/>
              </w:rPr>
              <w:t>《安徽省生态环境厅关于规范建设项目环境影响评价调整变更工作的通知》</w:t>
            </w:r>
            <w:r>
              <w:rPr>
                <w:rFonts w:hint="default" w:ascii="Times New Roman" w:hAnsi="Times New Roman" w:eastAsia="宋体" w:cs="Times New Roman"/>
                <w:b w:val="0"/>
                <w:bCs/>
                <w:color w:val="auto"/>
                <w:sz w:val="24"/>
                <w:szCs w:val="24"/>
                <w:lang w:val="en-US" w:eastAsia="zh-CN"/>
              </w:rPr>
              <w:t>中“生态影响类建设项目重大变动清单”</w:t>
            </w:r>
            <w:r>
              <w:rPr>
                <w:rFonts w:hint="default"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lang w:val="en-US" w:eastAsia="zh-CN"/>
              </w:rPr>
              <w:t>结合</w:t>
            </w:r>
            <w:r>
              <w:rPr>
                <w:rFonts w:hint="default" w:ascii="Times New Roman" w:hAnsi="Times New Roman" w:eastAsia="宋体" w:cs="Times New Roman"/>
                <w:b w:val="0"/>
                <w:bCs/>
                <w:color w:val="auto"/>
                <w:sz w:val="24"/>
                <w:szCs w:val="24"/>
              </w:rPr>
              <w:t>本工程</w:t>
            </w:r>
            <w:r>
              <w:rPr>
                <w:rFonts w:hint="default" w:ascii="Times New Roman" w:hAnsi="Times New Roman" w:eastAsia="宋体" w:cs="Times New Roman"/>
                <w:b w:val="0"/>
                <w:bCs/>
                <w:color w:val="auto"/>
                <w:sz w:val="24"/>
                <w:szCs w:val="24"/>
                <w:lang w:val="en-US" w:eastAsia="zh-CN"/>
              </w:rPr>
              <w:t>实际建设情况</w:t>
            </w:r>
            <w:r>
              <w:rPr>
                <w:rFonts w:hint="default" w:ascii="Times New Roman" w:hAnsi="Times New Roman" w:eastAsia="宋体" w:cs="Times New Roman"/>
                <w:b w:val="0"/>
                <w:bCs/>
                <w:color w:val="auto"/>
                <w:sz w:val="24"/>
                <w:szCs w:val="24"/>
              </w:rPr>
              <w:t>，对本项目主要</w:t>
            </w:r>
            <w:r>
              <w:rPr>
                <w:rFonts w:hint="default" w:ascii="Times New Roman" w:hAnsi="Times New Roman" w:eastAsia="宋体" w:cs="Times New Roman"/>
                <w:b w:val="0"/>
                <w:bCs/>
                <w:color w:val="auto"/>
                <w:sz w:val="24"/>
                <w:szCs w:val="24"/>
                <w:lang w:val="en-US" w:eastAsia="zh-CN"/>
              </w:rPr>
              <w:t>变动情况</w:t>
            </w:r>
            <w:r>
              <w:rPr>
                <w:rFonts w:hint="default" w:ascii="Times New Roman" w:hAnsi="Times New Roman" w:eastAsia="宋体" w:cs="Times New Roman"/>
                <w:b w:val="0"/>
                <w:bCs/>
                <w:color w:val="auto"/>
                <w:sz w:val="24"/>
                <w:szCs w:val="24"/>
              </w:rPr>
              <w:t>进行识别，</w:t>
            </w:r>
            <w:r>
              <w:rPr>
                <w:rFonts w:hint="default" w:ascii="Times New Roman" w:hAnsi="Times New Roman" w:eastAsia="宋体" w:cs="Times New Roman"/>
                <w:b w:val="0"/>
                <w:bCs/>
                <w:color w:val="auto"/>
                <w:sz w:val="24"/>
                <w:szCs w:val="24"/>
                <w:lang w:val="en-US" w:eastAsia="zh-CN"/>
              </w:rPr>
              <w:t>具体详</w:t>
            </w:r>
            <w:r>
              <w:rPr>
                <w:rFonts w:hint="default" w:ascii="Times New Roman" w:hAnsi="Times New Roman" w:eastAsia="宋体" w:cs="Times New Roman"/>
                <w:b w:val="0"/>
                <w:bCs/>
                <w:color w:val="auto"/>
                <w:sz w:val="24"/>
                <w:szCs w:val="24"/>
              </w:rPr>
              <w:t>见</w:t>
            </w:r>
            <w:r>
              <w:rPr>
                <w:rFonts w:hint="default" w:ascii="Times New Roman" w:hAnsi="Times New Roman" w:eastAsia="宋体" w:cs="Times New Roman"/>
                <w:b w:val="0"/>
                <w:bCs/>
                <w:color w:val="auto"/>
                <w:sz w:val="24"/>
                <w:szCs w:val="24"/>
                <w:lang w:val="en-US" w:eastAsia="zh-CN"/>
              </w:rPr>
              <w:t>下</w:t>
            </w:r>
            <w:r>
              <w:rPr>
                <w:rFonts w:hint="default" w:ascii="Times New Roman" w:hAnsi="Times New Roman" w:eastAsia="宋体" w:cs="Times New Roman"/>
                <w:b w:val="0"/>
                <w:bCs/>
                <w:color w:val="auto"/>
                <w:sz w:val="24"/>
                <w:szCs w:val="24"/>
              </w:rPr>
              <w:t>表</w:t>
            </w:r>
            <w:r>
              <w:rPr>
                <w:rFonts w:hint="default" w:ascii="Times New Roman" w:hAnsi="Times New Roman" w:eastAsia="宋体" w:cs="Times New Roman"/>
                <w:b w:val="0"/>
                <w:bCs/>
                <w:color w:val="auto"/>
                <w:sz w:val="24"/>
                <w:szCs w:val="24"/>
                <w:lang w:val="en-US" w:eastAsia="zh-CN"/>
              </w:rPr>
              <w:t>：</w:t>
            </w:r>
          </w:p>
          <w:p w14:paraId="1764D4B3">
            <w:pPr>
              <w:keepNext w:val="0"/>
              <w:keepLines w:val="0"/>
              <w:pageBreakBefore w:val="0"/>
              <w:widowControl w:val="0"/>
              <w:shd w:val="clear"/>
              <w:kinsoku/>
              <w:wordWrap/>
              <w:overflowPunct/>
              <w:topLinePunct w:val="0"/>
              <w:autoSpaceDE/>
              <w:autoSpaceDN/>
              <w:bidi w:val="0"/>
              <w:adjustRightInd w:val="0"/>
              <w:snapToGrid/>
              <w:spacing w:line="360" w:lineRule="auto"/>
              <w:ind w:firstLine="0" w:firstLineChars="0"/>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1"/>
                <w:szCs w:val="21"/>
                <w:lang w:eastAsia="zh-CN"/>
              </w:rPr>
              <w:t>表</w:t>
            </w:r>
            <w:r>
              <w:rPr>
                <w:rFonts w:hint="eastAsia" w:ascii="Times New Roman" w:hAnsi="Times New Roman" w:cs="Times New Roman"/>
                <w:b/>
                <w:bCs/>
                <w:sz w:val="21"/>
                <w:szCs w:val="21"/>
                <w:lang w:val="en-US" w:eastAsia="zh-CN"/>
              </w:rPr>
              <w:t>4-5</w:t>
            </w:r>
            <w:r>
              <w:rPr>
                <w:rFonts w:hint="default" w:ascii="Times New Roman" w:hAnsi="Times New Roman" w:eastAsia="宋体" w:cs="Times New Roman"/>
                <w:b/>
                <w:bCs/>
                <w:sz w:val="21"/>
                <w:szCs w:val="21"/>
                <w:lang w:eastAsia="zh-CN"/>
              </w:rPr>
              <w:t xml:space="preserve"> </w:t>
            </w:r>
            <w:r>
              <w:rPr>
                <w:rFonts w:hint="default" w:ascii="Times New Roman" w:hAnsi="Times New Roman" w:eastAsia="宋体" w:cs="Times New Roman"/>
                <w:b/>
                <w:bCs/>
                <w:sz w:val="21"/>
                <w:szCs w:val="21"/>
                <w:lang w:val="en-US" w:eastAsia="zh-CN"/>
              </w:rPr>
              <w:t>项目</w:t>
            </w:r>
            <w:r>
              <w:rPr>
                <w:rFonts w:hint="default" w:ascii="Times New Roman" w:hAnsi="Times New Roman" w:cs="Times New Roman"/>
                <w:b/>
                <w:bCs/>
                <w:sz w:val="21"/>
                <w:szCs w:val="21"/>
                <w:lang w:val="en-US" w:eastAsia="zh-CN"/>
              </w:rPr>
              <w:t>重大</w:t>
            </w:r>
            <w:r>
              <w:rPr>
                <w:rFonts w:hint="default" w:ascii="Times New Roman" w:hAnsi="Times New Roman" w:eastAsia="宋体" w:cs="Times New Roman"/>
                <w:b/>
                <w:bCs/>
                <w:sz w:val="21"/>
                <w:szCs w:val="21"/>
                <w:lang w:val="en-US" w:eastAsia="zh-CN"/>
              </w:rPr>
              <w:t>变动情况判定</w:t>
            </w:r>
            <w:r>
              <w:rPr>
                <w:rFonts w:hint="default" w:ascii="Times New Roman" w:hAnsi="Times New Roman" w:cs="Times New Roman"/>
                <w:b/>
                <w:bCs/>
                <w:sz w:val="21"/>
                <w:szCs w:val="21"/>
                <w:lang w:val="en-US" w:eastAsia="zh-CN"/>
              </w:rPr>
              <w:t>一览表</w:t>
            </w:r>
          </w:p>
          <w:tbl>
            <w:tblPr>
              <w:tblStyle w:val="9"/>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261"/>
              <w:gridCol w:w="4031"/>
              <w:gridCol w:w="993"/>
            </w:tblGrid>
            <w:tr w14:paraId="44430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1968" w:type="pct"/>
                  <w:shd w:val="clear" w:color="auto" w:fill="auto"/>
                  <w:noWrap w:val="0"/>
                  <w:vAlign w:val="center"/>
                </w:tcPr>
                <w:p w14:paraId="77C8BC7E">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生态影响类建设项目重大变动清单</w:t>
                  </w:r>
                </w:p>
              </w:tc>
              <w:tc>
                <w:tcPr>
                  <w:tcW w:w="2433" w:type="pct"/>
                  <w:shd w:val="clear" w:color="auto" w:fill="auto"/>
                  <w:noWrap w:val="0"/>
                  <w:vAlign w:val="center"/>
                </w:tcPr>
                <w:p w14:paraId="10F8B39D">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本项目</w:t>
                  </w:r>
                  <w:r>
                    <w:rPr>
                      <w:rFonts w:hint="default" w:ascii="Times New Roman" w:hAnsi="Times New Roman" w:eastAsia="宋体" w:cs="Times New Roman"/>
                      <w:b w:val="0"/>
                      <w:bCs w:val="0"/>
                      <w:color w:val="auto"/>
                      <w:sz w:val="21"/>
                      <w:szCs w:val="21"/>
                      <w:lang w:val="en-US" w:eastAsia="zh-CN"/>
                    </w:rPr>
                    <w:t>变动情况</w:t>
                  </w:r>
                </w:p>
              </w:tc>
              <w:tc>
                <w:tcPr>
                  <w:tcW w:w="598" w:type="pct"/>
                  <w:shd w:val="clear" w:color="auto" w:fill="auto"/>
                  <w:noWrap w:val="0"/>
                  <w:vAlign w:val="center"/>
                </w:tcPr>
                <w:p w14:paraId="2375EB86">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是否属于重大变动</w:t>
                  </w:r>
                </w:p>
              </w:tc>
            </w:tr>
            <w:tr w14:paraId="32333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000" w:type="pct"/>
                  <w:gridSpan w:val="3"/>
                  <w:shd w:val="clear" w:color="auto" w:fill="auto"/>
                  <w:noWrap w:val="0"/>
                  <w:vAlign w:val="center"/>
                </w:tcPr>
                <w:p w14:paraId="103007AE">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性质：</w:t>
                  </w:r>
                </w:p>
              </w:tc>
            </w:tr>
            <w:tr w14:paraId="302A6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9" w:hRule="atLeast"/>
                <w:jc w:val="center"/>
              </w:trPr>
              <w:tc>
                <w:tcPr>
                  <w:tcW w:w="1968" w:type="pct"/>
                  <w:shd w:val="clear" w:color="auto" w:fill="auto"/>
                  <w:noWrap w:val="0"/>
                  <w:vAlign w:val="center"/>
                </w:tcPr>
                <w:p w14:paraId="41BF3A5F">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项目主要功能、建设性质发生变化</w:t>
                  </w:r>
                  <w:r>
                    <w:rPr>
                      <w:rFonts w:hint="default" w:ascii="Times New Roman" w:hAnsi="Times New Roman" w:cs="Times New Roman"/>
                      <w:b w:val="0"/>
                      <w:bCs w:val="0"/>
                      <w:color w:val="auto"/>
                      <w:sz w:val="21"/>
                      <w:szCs w:val="21"/>
                      <w:lang w:val="en-US" w:eastAsia="zh-CN"/>
                    </w:rPr>
                    <w:t>。</w:t>
                  </w:r>
                </w:p>
              </w:tc>
              <w:tc>
                <w:tcPr>
                  <w:tcW w:w="2433" w:type="pct"/>
                  <w:shd w:val="clear" w:color="auto" w:fill="auto"/>
                  <w:noWrap w:val="0"/>
                  <w:vAlign w:val="center"/>
                </w:tcPr>
                <w:p w14:paraId="31DDD1F4">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无变动</w:t>
                  </w:r>
                </w:p>
              </w:tc>
              <w:tc>
                <w:tcPr>
                  <w:tcW w:w="598" w:type="pct"/>
                  <w:shd w:val="clear" w:color="auto" w:fill="auto"/>
                  <w:noWrap w:val="0"/>
                  <w:vAlign w:val="center"/>
                </w:tcPr>
                <w:p w14:paraId="6D7FA51F">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w:t>
                  </w:r>
                </w:p>
              </w:tc>
            </w:tr>
            <w:tr w14:paraId="60BCE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000" w:type="pct"/>
                  <w:gridSpan w:val="3"/>
                  <w:shd w:val="clear" w:color="auto" w:fill="auto"/>
                  <w:noWrap w:val="0"/>
                  <w:vAlign w:val="center"/>
                </w:tcPr>
                <w:p w14:paraId="179F5684">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规模：</w:t>
                  </w:r>
                </w:p>
              </w:tc>
            </w:tr>
            <w:tr w14:paraId="26C55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0" w:hRule="atLeast"/>
                <w:jc w:val="center"/>
              </w:trPr>
              <w:tc>
                <w:tcPr>
                  <w:tcW w:w="1968" w:type="pct"/>
                  <w:shd w:val="clear" w:color="auto" w:fill="auto"/>
                  <w:noWrap w:val="0"/>
                  <w:vAlign w:val="center"/>
                </w:tcPr>
                <w:p w14:paraId="123E4D43">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1.主线长度增加30%及以上。</w:t>
                  </w:r>
                </w:p>
              </w:tc>
              <w:tc>
                <w:tcPr>
                  <w:tcW w:w="2433" w:type="pct"/>
                  <w:shd w:val="clear" w:color="auto" w:fill="auto"/>
                  <w:noWrap w:val="0"/>
                  <w:vAlign w:val="center"/>
                </w:tcPr>
                <w:p w14:paraId="1D564FC7">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不涉及</w:t>
                  </w:r>
                </w:p>
              </w:tc>
              <w:tc>
                <w:tcPr>
                  <w:tcW w:w="598" w:type="pct"/>
                  <w:shd w:val="clear" w:color="auto" w:fill="auto"/>
                  <w:noWrap w:val="0"/>
                  <w:vAlign w:val="center"/>
                </w:tcPr>
                <w:p w14:paraId="276F692A">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p>
              </w:tc>
            </w:tr>
            <w:tr w14:paraId="1B937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0" w:hRule="atLeast"/>
                <w:jc w:val="center"/>
              </w:trPr>
              <w:tc>
                <w:tcPr>
                  <w:tcW w:w="1968" w:type="pct"/>
                  <w:shd w:val="clear" w:color="auto" w:fill="auto"/>
                  <w:noWrap w:val="0"/>
                  <w:vAlign w:val="center"/>
                </w:tcPr>
                <w:p w14:paraId="1EF37411">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2.设计运营能力或生产能力增加</w:t>
                  </w:r>
                  <w:r>
                    <w:rPr>
                      <w:rFonts w:hint="default" w:ascii="Times New Roman" w:hAnsi="Times New Roman" w:cs="Times New Roman"/>
                      <w:b w:val="0"/>
                      <w:bCs w:val="0"/>
                      <w:color w:val="auto"/>
                      <w:kern w:val="2"/>
                      <w:sz w:val="21"/>
                      <w:szCs w:val="21"/>
                      <w:highlight w:val="none"/>
                      <w:lang w:val="en-US" w:eastAsia="zh-CN" w:bidi="ar-SA"/>
                    </w:rPr>
                    <w:t>30%</w:t>
                  </w:r>
                  <w:r>
                    <w:rPr>
                      <w:rFonts w:hint="default" w:ascii="Times New Roman" w:hAnsi="Times New Roman" w:eastAsia="宋体" w:cs="Times New Roman"/>
                      <w:b w:val="0"/>
                      <w:bCs w:val="0"/>
                      <w:color w:val="auto"/>
                      <w:kern w:val="2"/>
                      <w:sz w:val="21"/>
                      <w:szCs w:val="21"/>
                      <w:highlight w:val="none"/>
                      <w:lang w:val="en-US" w:eastAsia="zh-CN" w:bidi="ar-SA"/>
                    </w:rPr>
                    <w:t>及以上。</w:t>
                  </w:r>
                </w:p>
              </w:tc>
              <w:tc>
                <w:tcPr>
                  <w:tcW w:w="2433" w:type="pct"/>
                  <w:shd w:val="clear" w:color="auto" w:fill="auto"/>
                  <w:noWrap w:val="0"/>
                  <w:vAlign w:val="center"/>
                </w:tcPr>
                <w:p w14:paraId="6FE06F5A">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无变动</w:t>
                  </w:r>
                </w:p>
              </w:tc>
              <w:tc>
                <w:tcPr>
                  <w:tcW w:w="598" w:type="pct"/>
                  <w:shd w:val="clear" w:color="auto" w:fill="auto"/>
                  <w:noWrap w:val="0"/>
                  <w:vAlign w:val="center"/>
                </w:tcPr>
                <w:p w14:paraId="1AACFEEB">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t>
                  </w:r>
                </w:p>
              </w:tc>
            </w:tr>
            <w:tr w14:paraId="55925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0" w:hRule="atLeast"/>
                <w:jc w:val="center"/>
              </w:trPr>
              <w:tc>
                <w:tcPr>
                  <w:tcW w:w="1968" w:type="pct"/>
                  <w:shd w:val="clear" w:color="auto" w:fill="auto"/>
                  <w:noWrap w:val="0"/>
                  <w:vAlign w:val="center"/>
                </w:tcPr>
                <w:p w14:paraId="3E92C175">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3.总占地面积（含陆域面积、水域面积等）增加30%及以上。</w:t>
                  </w:r>
                </w:p>
              </w:tc>
              <w:tc>
                <w:tcPr>
                  <w:tcW w:w="2433" w:type="pct"/>
                  <w:shd w:val="clear" w:color="auto" w:fill="auto"/>
                  <w:noWrap w:val="0"/>
                  <w:vAlign w:val="center"/>
                </w:tcPr>
                <w:p w14:paraId="677685EF">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无变动</w:t>
                  </w:r>
                </w:p>
              </w:tc>
              <w:tc>
                <w:tcPr>
                  <w:tcW w:w="598" w:type="pct"/>
                  <w:shd w:val="clear" w:color="auto" w:fill="auto"/>
                  <w:noWrap w:val="0"/>
                  <w:vAlign w:val="center"/>
                </w:tcPr>
                <w:p w14:paraId="622F393F">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w:t>
                  </w:r>
                </w:p>
              </w:tc>
            </w:tr>
            <w:tr w14:paraId="03BAB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9" w:hRule="atLeast"/>
                <w:jc w:val="center"/>
              </w:trPr>
              <w:tc>
                <w:tcPr>
                  <w:tcW w:w="5000" w:type="pct"/>
                  <w:gridSpan w:val="3"/>
                  <w:shd w:val="clear" w:color="auto" w:fill="auto"/>
                  <w:noWrap w:val="0"/>
                  <w:vAlign w:val="center"/>
                </w:tcPr>
                <w:p w14:paraId="730BF5FB">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地点：</w:t>
                  </w:r>
                </w:p>
              </w:tc>
            </w:tr>
            <w:tr w14:paraId="3DC3A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0" w:hRule="atLeast"/>
                <w:jc w:val="center"/>
              </w:trPr>
              <w:tc>
                <w:tcPr>
                  <w:tcW w:w="1968" w:type="pct"/>
                  <w:shd w:val="clear" w:color="auto" w:fill="auto"/>
                  <w:noWrap w:val="0"/>
                  <w:vAlign w:val="center"/>
                </w:tcPr>
                <w:p w14:paraId="7C4C2412">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1.项目重新选址或建设地点发生变化。</w:t>
                  </w:r>
                </w:p>
              </w:tc>
              <w:tc>
                <w:tcPr>
                  <w:tcW w:w="2433" w:type="pct"/>
                  <w:shd w:val="clear" w:color="auto" w:fill="auto"/>
                  <w:noWrap w:val="0"/>
                  <w:vAlign w:val="center"/>
                </w:tcPr>
                <w:p w14:paraId="3EC4DF8C">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无变动</w:t>
                  </w:r>
                </w:p>
              </w:tc>
              <w:tc>
                <w:tcPr>
                  <w:tcW w:w="598" w:type="pct"/>
                  <w:shd w:val="clear" w:color="auto" w:fill="auto"/>
                  <w:noWrap w:val="0"/>
                  <w:vAlign w:val="center"/>
                </w:tcPr>
                <w:p w14:paraId="14E774D5">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highlight w:val="none"/>
                      <w:lang w:val="en-US" w:eastAsia="zh-CN"/>
                    </w:rPr>
                    <w:t>/</w:t>
                  </w:r>
                </w:p>
              </w:tc>
            </w:tr>
            <w:tr w14:paraId="03E50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968" w:type="pct"/>
                  <w:shd w:val="clear" w:color="auto" w:fill="auto"/>
                  <w:noWrap w:val="0"/>
                  <w:vAlign w:val="center"/>
                </w:tcPr>
                <w:p w14:paraId="1078CCBF">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2.项目总平面布置或主要装置设施发生变化导致不利环境影响显著增加。</w:t>
                  </w:r>
                </w:p>
              </w:tc>
              <w:tc>
                <w:tcPr>
                  <w:tcW w:w="2433" w:type="pct"/>
                  <w:shd w:val="clear" w:color="auto" w:fill="auto"/>
                  <w:noWrap w:val="0"/>
                  <w:vAlign w:val="center"/>
                </w:tcPr>
                <w:p w14:paraId="6FE15A3C">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本项目矿区平面布置不发生变动，破碎加工区前端生产区取消建设2#厂房（2#厂房变动为到后端生产区建设1#筛分车间、细碎车间）和中间储库，新建1#、2#转运站；后端生产区取消建设4#厂房，新建1#筛分车间、细碎车间、4#、5#转运站。由于项目生产工艺取消三级筛分，破碎加工区平面布置主要变动为取消建设4#厂房，因此减少了环境污染及风险，未导致不利环境影响显著增加</w:t>
                  </w:r>
                  <w:r>
                    <w:rPr>
                      <w:rFonts w:hint="default" w:ascii="Times New Roman" w:hAnsi="Times New Roman" w:cs="Times New Roman"/>
                      <w:b w:val="0"/>
                      <w:bCs w:val="0"/>
                      <w:color w:val="auto"/>
                      <w:kern w:val="2"/>
                      <w:sz w:val="21"/>
                      <w:szCs w:val="21"/>
                      <w:lang w:val="en-US" w:eastAsia="zh-CN" w:bidi="ar-SA"/>
                    </w:rPr>
                    <w:t>。</w:t>
                  </w:r>
                </w:p>
              </w:tc>
              <w:tc>
                <w:tcPr>
                  <w:tcW w:w="598" w:type="pct"/>
                  <w:shd w:val="clear" w:color="auto" w:fill="auto"/>
                  <w:noWrap w:val="0"/>
                  <w:vAlign w:val="center"/>
                </w:tcPr>
                <w:p w14:paraId="608FAA5F">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不属于</w:t>
                  </w:r>
                </w:p>
              </w:tc>
            </w:tr>
            <w:tr w14:paraId="6DAB5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0" w:hRule="atLeast"/>
                <w:jc w:val="center"/>
              </w:trPr>
              <w:tc>
                <w:tcPr>
                  <w:tcW w:w="1968" w:type="pct"/>
                  <w:shd w:val="clear" w:color="auto" w:fill="auto"/>
                  <w:noWrap w:val="0"/>
                  <w:vAlign w:val="center"/>
                </w:tcPr>
                <w:p w14:paraId="414F126A">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3.线路横向位移超过200米的长度累计达到原线路长度的30%及以上，或者线位走向发生调整导致新增的振动或者声环境敏感目标超过原数量的30%及以上。</w:t>
                  </w:r>
                </w:p>
              </w:tc>
              <w:tc>
                <w:tcPr>
                  <w:tcW w:w="2433" w:type="pct"/>
                  <w:shd w:val="clear" w:color="auto" w:fill="auto"/>
                  <w:noWrap w:val="0"/>
                  <w:vAlign w:val="center"/>
                </w:tcPr>
                <w:p w14:paraId="1E9F2625">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yellow"/>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不涉及</w:t>
                  </w:r>
                </w:p>
              </w:tc>
              <w:tc>
                <w:tcPr>
                  <w:tcW w:w="598" w:type="pct"/>
                  <w:shd w:val="clear" w:color="auto" w:fill="auto"/>
                  <w:noWrap w:val="0"/>
                  <w:vAlign w:val="center"/>
                </w:tcPr>
                <w:p w14:paraId="489DBAD4">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highlight w:val="none"/>
                      <w:lang w:val="en-US" w:eastAsia="zh-CN"/>
                    </w:rPr>
                    <w:t>/</w:t>
                  </w:r>
                </w:p>
              </w:tc>
            </w:tr>
            <w:tr w14:paraId="10ADE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1968" w:type="pct"/>
                  <w:shd w:val="clear" w:color="auto" w:fill="auto"/>
                  <w:noWrap w:val="0"/>
                  <w:vAlign w:val="center"/>
                </w:tcPr>
                <w:p w14:paraId="2DD8D6FB">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4.位置或者管线调整导致评价范围内出现新的自然保护区、风景名胜区、一级和二级饮用水水源保护区等环境敏感区，或者在现有环境敏感区内位置或者管线发生变动导致不利环境影响或者环境风险显著增大。</w:t>
                  </w:r>
                </w:p>
              </w:tc>
              <w:tc>
                <w:tcPr>
                  <w:tcW w:w="2433" w:type="pct"/>
                  <w:shd w:val="clear" w:color="auto" w:fill="auto"/>
                  <w:noWrap w:val="0"/>
                  <w:vAlign w:val="center"/>
                </w:tcPr>
                <w:p w14:paraId="66CFE582">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本项目建设地点未发生变化，不新增新的自然保护区、风景名胜区、一级和二级饮用水水源保护区等环境敏感区，未导致不利环境影响或者环境风险显著增大。</w:t>
                  </w:r>
                </w:p>
              </w:tc>
              <w:tc>
                <w:tcPr>
                  <w:tcW w:w="598" w:type="pct"/>
                  <w:shd w:val="clear" w:color="auto" w:fill="auto"/>
                  <w:noWrap w:val="0"/>
                  <w:vAlign w:val="center"/>
                </w:tcPr>
                <w:p w14:paraId="1830BE93">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不属于</w:t>
                  </w:r>
                </w:p>
              </w:tc>
            </w:tr>
            <w:tr w14:paraId="69749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9" w:hRule="atLeast"/>
                <w:jc w:val="center"/>
              </w:trPr>
              <w:tc>
                <w:tcPr>
                  <w:tcW w:w="5000" w:type="pct"/>
                  <w:gridSpan w:val="3"/>
                  <w:shd w:val="clear" w:color="auto" w:fill="auto"/>
                  <w:noWrap w:val="0"/>
                  <w:vAlign w:val="center"/>
                </w:tcPr>
                <w:p w14:paraId="4A59E50C">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工艺：</w:t>
                  </w:r>
                </w:p>
              </w:tc>
            </w:tr>
            <w:tr w14:paraId="7B0BE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0" w:hRule="atLeast"/>
                <w:jc w:val="center"/>
              </w:trPr>
              <w:tc>
                <w:tcPr>
                  <w:tcW w:w="1968" w:type="pct"/>
                  <w:shd w:val="clear" w:color="auto" w:fill="auto"/>
                  <w:noWrap w:val="0"/>
                  <w:vAlign w:val="center"/>
                </w:tcPr>
                <w:p w14:paraId="31D5D4AE">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施工、运营方案发生变化，导致对自然保护区、风景名胜区、一级和二级饮用水水源保护区等环境敏感区的不利环境影响显著增加。</w:t>
                  </w:r>
                </w:p>
              </w:tc>
              <w:tc>
                <w:tcPr>
                  <w:tcW w:w="2433" w:type="pct"/>
                  <w:shd w:val="clear" w:color="auto" w:fill="auto"/>
                  <w:noWrap w:val="0"/>
                  <w:vAlign w:val="center"/>
                </w:tcPr>
                <w:p w14:paraId="2C951C17">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本项目施工期生产工艺不发生变动，运营期堌子山矿段取消机械破碎开采方式，破碎区取消三级筛分，因此减少了环境污染及风险，未导致不利环境影响显著增加</w:t>
                  </w:r>
                  <w:r>
                    <w:rPr>
                      <w:rFonts w:hint="default" w:ascii="Times New Roman" w:hAnsi="Times New Roman" w:cs="Times New Roman"/>
                      <w:b w:val="0"/>
                      <w:bCs w:val="0"/>
                      <w:color w:val="auto"/>
                      <w:sz w:val="21"/>
                      <w:szCs w:val="21"/>
                      <w:lang w:eastAsia="zh-CN"/>
                    </w:rPr>
                    <w:t>。</w:t>
                  </w:r>
                </w:p>
              </w:tc>
              <w:tc>
                <w:tcPr>
                  <w:tcW w:w="598" w:type="pct"/>
                  <w:shd w:val="clear" w:color="auto" w:fill="auto"/>
                  <w:noWrap w:val="0"/>
                  <w:vAlign w:val="center"/>
                </w:tcPr>
                <w:p w14:paraId="3D9D3F72">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不属于</w:t>
                  </w:r>
                </w:p>
              </w:tc>
            </w:tr>
            <w:tr w14:paraId="0358B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9" w:hRule="atLeast"/>
                <w:jc w:val="center"/>
              </w:trPr>
              <w:tc>
                <w:tcPr>
                  <w:tcW w:w="5000" w:type="pct"/>
                  <w:gridSpan w:val="3"/>
                  <w:shd w:val="clear" w:color="auto" w:fill="auto"/>
                  <w:noWrap w:val="0"/>
                  <w:vAlign w:val="center"/>
                </w:tcPr>
                <w:p w14:paraId="07F09515">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环境保护措施：</w:t>
                  </w:r>
                </w:p>
              </w:tc>
            </w:tr>
            <w:tr w14:paraId="245C8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9" w:hRule="atLeast"/>
                <w:jc w:val="center"/>
              </w:trPr>
              <w:tc>
                <w:tcPr>
                  <w:tcW w:w="1968" w:type="pct"/>
                  <w:shd w:val="clear" w:color="auto" w:fill="auto"/>
                  <w:noWrap w:val="0"/>
                  <w:vAlign w:val="center"/>
                </w:tcPr>
                <w:p w14:paraId="6C6F6086">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施工期或运营期主要生态保护措施、环境污染防治措施调整，导致生态和环境不利影响显著增加，或相关措施变动导致环境风险显著增加。</w:t>
                  </w:r>
                </w:p>
              </w:tc>
              <w:tc>
                <w:tcPr>
                  <w:tcW w:w="2433" w:type="pct"/>
                  <w:shd w:val="clear" w:color="auto" w:fill="auto"/>
                  <w:noWrap w:val="0"/>
                  <w:vAlign w:val="center"/>
                </w:tcPr>
                <w:p w14:paraId="458B3E11">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eastAsia="zh-CN"/>
                    </w:rPr>
                    <w:t>本项目施工期主要生态保护措施、环境污染防治措施不发生变动</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lang w:val="en-US" w:eastAsia="zh-CN"/>
                    </w:rPr>
                    <w:t>运营期矿山开采区、表土堆场、运输道路废气环境保护措施不发生变动，破碎区废气环境保护措施发生变动，未</w:t>
                  </w:r>
                  <w:r>
                    <w:rPr>
                      <w:rFonts w:hint="default" w:ascii="Times New Roman" w:hAnsi="Times New Roman" w:eastAsia="宋体" w:cs="Times New Roman"/>
                      <w:b w:val="0"/>
                      <w:bCs w:val="0"/>
                      <w:color w:val="auto"/>
                      <w:sz w:val="21"/>
                      <w:szCs w:val="21"/>
                      <w:lang w:eastAsia="zh-CN"/>
                    </w:rPr>
                    <w:t>导致生态和环境不利影响显著增加。</w:t>
                  </w:r>
                </w:p>
              </w:tc>
              <w:tc>
                <w:tcPr>
                  <w:tcW w:w="598" w:type="pct"/>
                  <w:shd w:val="clear" w:color="auto" w:fill="auto"/>
                  <w:noWrap w:val="0"/>
                  <w:vAlign w:val="center"/>
                </w:tcPr>
                <w:p w14:paraId="79CE62BC">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不属于</w:t>
                  </w:r>
                </w:p>
              </w:tc>
            </w:tr>
          </w:tbl>
          <w:p w14:paraId="7086B217">
            <w:pPr>
              <w:pStyle w:val="13"/>
              <w:ind w:firstLine="480" w:firstLineChars="200"/>
              <w:rPr>
                <w:rFonts w:hint="default"/>
                <w:lang w:val="en-US" w:eastAsia="zh-CN"/>
              </w:rPr>
            </w:pPr>
            <w:r>
              <w:rPr>
                <w:rFonts w:hint="default" w:ascii="Times New Roman" w:hAnsi="Times New Roman" w:cs="Times New Roman"/>
                <w:b w:val="0"/>
                <w:bCs/>
                <w:color w:val="auto"/>
                <w:sz w:val="24"/>
                <w:szCs w:val="24"/>
              </w:rPr>
              <w:t>基于以上的判定，本项目不属于重大变动</w:t>
            </w:r>
            <w:r>
              <w:rPr>
                <w:rFonts w:hint="default" w:ascii="Times New Roman" w:hAnsi="Times New Roman" w:cs="Times New Roman"/>
                <w:b w:val="0"/>
                <w:bCs/>
                <w:color w:val="auto"/>
                <w:sz w:val="24"/>
                <w:szCs w:val="24"/>
                <w:lang w:eastAsia="zh-CN"/>
              </w:rPr>
              <w:t>。</w:t>
            </w:r>
          </w:p>
        </w:tc>
      </w:tr>
      <w:tr w14:paraId="51F3F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14:paraId="565D9E76">
            <w:pPr>
              <w:spacing w:line="360" w:lineRule="auto"/>
              <w:jc w:val="both"/>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生产工艺流程（附流程图）</w:t>
            </w:r>
          </w:p>
          <w:p w14:paraId="06DE1D80">
            <w:pPr>
              <w:pStyle w:val="13"/>
              <w:numPr>
                <w:ilvl w:val="0"/>
                <w:numId w:val="4"/>
              </w:numP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矿山开采工艺流程：</w:t>
            </w:r>
          </w:p>
          <w:p w14:paraId="0DD38C95">
            <w:pPr>
              <w:pStyle w:val="8"/>
              <w:spacing w:line="240" w:lineRule="auto"/>
              <w:ind w:left="0" w:leftChars="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3121025" cy="3268345"/>
                  <wp:effectExtent l="0" t="0" r="3175" b="8255"/>
                  <wp:docPr id="35" name="图片 35" descr="ScreenShot_2026-03-25_145410_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ScreenShot_2026-03-25_145410_732"/>
                          <pic:cNvPicPr>
                            <a:picLocks noChangeAspect="1"/>
                          </pic:cNvPicPr>
                        </pic:nvPicPr>
                        <pic:blipFill>
                          <a:blip r:embed="rId5"/>
                          <a:stretch>
                            <a:fillRect/>
                          </a:stretch>
                        </pic:blipFill>
                        <pic:spPr>
                          <a:xfrm>
                            <a:off x="0" y="0"/>
                            <a:ext cx="3121025" cy="3268345"/>
                          </a:xfrm>
                          <a:prstGeom prst="rect">
                            <a:avLst/>
                          </a:prstGeom>
                        </pic:spPr>
                      </pic:pic>
                    </a:graphicData>
                  </a:graphic>
                </wp:inline>
              </w:drawing>
            </w:r>
          </w:p>
          <w:p w14:paraId="57A1B964">
            <w:pPr>
              <w:keepNext w:val="0"/>
              <w:keepLines w:val="0"/>
              <w:pageBreakBefore w:val="0"/>
              <w:widowControl w:val="0"/>
              <w:shd w:val="clea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图</w:t>
            </w:r>
            <w:r>
              <w:rPr>
                <w:rFonts w:hint="eastAsia" w:ascii="Times New Roman" w:hAnsi="Times New Roman" w:cs="Times New Roman"/>
                <w:b/>
                <w:bCs/>
                <w:color w:val="auto"/>
                <w:kern w:val="2"/>
                <w:sz w:val="21"/>
                <w:szCs w:val="21"/>
                <w:highlight w:val="none"/>
                <w:lang w:val="en-US" w:eastAsia="zh-CN" w:bidi="ar-SA"/>
              </w:rPr>
              <w:t>4-2</w:t>
            </w:r>
            <w:r>
              <w:rPr>
                <w:rFonts w:hint="default" w:ascii="Times New Roman" w:hAnsi="Times New Roman" w:eastAsia="宋体" w:cs="Times New Roman"/>
                <w:b/>
                <w:bCs/>
                <w:color w:val="auto"/>
                <w:kern w:val="2"/>
                <w:sz w:val="21"/>
                <w:szCs w:val="21"/>
                <w:highlight w:val="none"/>
                <w:lang w:val="en-US" w:eastAsia="zh-CN" w:bidi="ar-SA"/>
              </w:rPr>
              <w:t xml:space="preserve"> 矿山开采工艺流程图</w:t>
            </w:r>
          </w:p>
          <w:p w14:paraId="65D32A0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工艺简述：</w:t>
            </w:r>
          </w:p>
          <w:p w14:paraId="6A4145E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1）穿孔：矿岩均需进行穿孔爆破才能进行装载。采用一体式全液压潜孔钻机穿孔，矿山选用ROCL8型露天潜孔钻机；同时考虑到矿山采准和处理边帮三角体，矿山选用HCM351钻机作为矿山辅助穿孔设备。矿段开采时设计选择3 台ROCL8型露天潜孔钻机、1台HCM351钻机。</w:t>
            </w:r>
          </w:p>
          <w:p w14:paraId="56BBD7AB">
            <w:pPr>
              <w:pStyle w:val="13"/>
              <w:numPr>
                <w:ilvl w:val="0"/>
                <w:numId w:val="0"/>
              </w:numPr>
              <w:ind w:firstLine="480" w:firstLineChars="200"/>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（2）爆破：本项目</w:t>
            </w:r>
            <w:r>
              <w:rPr>
                <w:rFonts w:hint="default" w:ascii="Times New Roman" w:hAnsi="Times New Roman" w:cs="Times New Roman"/>
                <w:b w:val="0"/>
                <w:bCs/>
                <w:lang w:val="en-US" w:eastAsia="zh-CN"/>
              </w:rPr>
              <w:t>堌子山矿段、九顶山矿段全部采用爆破开采方式</w:t>
            </w:r>
            <w:r>
              <w:rPr>
                <w:rFonts w:hint="default" w:ascii="Times New Roman" w:hAnsi="Times New Roman" w:eastAsia="宋体" w:cs="Times New Roman"/>
                <w:b w:val="0"/>
                <w:bCs w:val="0"/>
                <w:color w:val="auto"/>
                <w:kern w:val="2"/>
                <w:sz w:val="24"/>
                <w:szCs w:val="24"/>
                <w:highlight w:val="none"/>
                <w:lang w:val="en-US" w:eastAsia="zh-CN" w:bidi="ar-SA"/>
              </w:rPr>
              <w:t>。爆破方式为中深孔微差爆破，采用乳化炸药，非电塑料导爆管起爆，起爆雷管置于药柱下部的1/4处。采用孔内、外微差相结合的爆破方式，孔内、外均采用双发非电导爆管雷管。其中孔内每孔一段别，孔外就近连成束，束与束之间采用不同段雷管，以此达到微差的目的，并避免串段、重段。</w:t>
            </w:r>
          </w:p>
          <w:p w14:paraId="76833132">
            <w:pPr>
              <w:pStyle w:val="13"/>
              <w:numPr>
                <w:ilvl w:val="0"/>
                <w:numId w:val="0"/>
              </w:numPr>
              <w:ind w:firstLine="480" w:firstLineChars="200"/>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爆破参数：</w:t>
            </w:r>
          </w:p>
          <w:p w14:paraId="4D7974C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 xml:space="preserve">炮孔直径：Φ=150mm     台阶高度：15m     炮孔倾角：θ=70° </w:t>
            </w:r>
          </w:p>
          <w:p w14:paraId="5D3E7F6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最小抵抗线：W＝4.5m    孔距：a＝6m       排距：b＝4m</w:t>
            </w:r>
          </w:p>
          <w:p w14:paraId="25A7C21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炮孔长度：L＝18.4m      炮孔超深：h＝2.5m</w:t>
            </w:r>
          </w:p>
          <w:p w14:paraId="1B7F42F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填塞长度：L1=3～4m     布孔方式：矩形或三角形布孔</w:t>
            </w:r>
          </w:p>
          <w:p w14:paraId="4ABC098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单孔装药量：116kg       单位炸药消耗量：q＝0.12kg/t，可根据实际调整</w:t>
            </w:r>
          </w:p>
          <w:p w14:paraId="621529E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3）铲装运输：破碎后的岩矿经铲装和运输设备运至破碎加工区。选择挖掘机作为主要铲装设备，挖掘机配破碎锤用于采场大块机械破碎和辅助铲装作业，选用载重量50t的自卸式汽车作为主要运输设备。矿山运营期年开采量为990万t/a，运往至破碎加工区经破碎加工后制成不同粒径的建筑用石子外售；剥离表土运至表土堆场暂存，用于矿区土地复垦。</w:t>
            </w:r>
          </w:p>
          <w:p w14:paraId="74FB0679">
            <w:pPr>
              <w:pStyle w:val="13"/>
              <w:numPr>
                <w:ilvl w:val="0"/>
                <w:numId w:val="0"/>
              </w:numPr>
              <w:spacing w:line="360" w:lineRule="auto"/>
              <w:ind w:leftChars="0"/>
              <w:rPr>
                <w:rFonts w:hint="default" w:ascii="Times New Roman" w:hAnsi="Times New Roman" w:cs="Times New Roman"/>
                <w:b w:val="0"/>
                <w:bCs/>
                <w:lang w:val="en-US" w:eastAsia="zh-CN"/>
              </w:rPr>
            </w:pPr>
          </w:p>
          <w:p w14:paraId="39F99533">
            <w:pPr>
              <w:pStyle w:val="13"/>
              <w:numPr>
                <w:ilvl w:val="0"/>
                <w:numId w:val="0"/>
              </w:numPr>
              <w:spacing w:line="360" w:lineRule="auto"/>
              <w:ind w:leftChars="0"/>
              <w:rPr>
                <w:rFonts w:hint="default" w:ascii="Times New Roman" w:hAnsi="Times New Roman" w:cs="Times New Roman"/>
                <w:b w:val="0"/>
                <w:bCs/>
                <w:lang w:val="en-US" w:eastAsia="zh-CN"/>
              </w:rPr>
            </w:pPr>
          </w:p>
          <w:p w14:paraId="2F1BB845">
            <w:pPr>
              <w:pStyle w:val="13"/>
              <w:numPr>
                <w:ilvl w:val="0"/>
                <w:numId w:val="0"/>
              </w:numPr>
              <w:spacing w:line="360" w:lineRule="auto"/>
              <w:ind w:leftChars="0"/>
              <w:rPr>
                <w:rFonts w:hint="default" w:ascii="Times New Roman" w:hAnsi="Times New Roman" w:cs="Times New Roman"/>
                <w:b w:val="0"/>
                <w:bCs/>
                <w:lang w:val="en-US" w:eastAsia="zh-CN"/>
              </w:rPr>
            </w:pPr>
          </w:p>
          <w:p w14:paraId="5055E2B7">
            <w:pPr>
              <w:pStyle w:val="13"/>
              <w:numPr>
                <w:ilvl w:val="0"/>
                <w:numId w:val="0"/>
              </w:numPr>
              <w:spacing w:line="360" w:lineRule="auto"/>
              <w:ind w:leftChars="0"/>
              <w:rPr>
                <w:rFonts w:hint="default" w:ascii="Times New Roman" w:hAnsi="Times New Roman" w:cs="Times New Roman"/>
                <w:b w:val="0"/>
                <w:bCs/>
                <w:lang w:val="en-US" w:eastAsia="zh-CN"/>
              </w:rPr>
            </w:pPr>
          </w:p>
          <w:p w14:paraId="57FBE6A7">
            <w:pPr>
              <w:pStyle w:val="13"/>
              <w:numPr>
                <w:ilvl w:val="0"/>
                <w:numId w:val="0"/>
              </w:numPr>
              <w:spacing w:line="360" w:lineRule="auto"/>
              <w:ind w:leftChars="0"/>
              <w:rPr>
                <w:rFonts w:hint="default" w:ascii="Times New Roman" w:hAnsi="Times New Roman" w:cs="Times New Roman"/>
                <w:b w:val="0"/>
                <w:bCs/>
                <w:lang w:val="en-US" w:eastAsia="zh-CN"/>
              </w:rPr>
            </w:pPr>
          </w:p>
          <w:p w14:paraId="723CDE37">
            <w:pPr>
              <w:pStyle w:val="13"/>
              <w:numPr>
                <w:ilvl w:val="0"/>
                <w:numId w:val="0"/>
              </w:numPr>
              <w:spacing w:line="360" w:lineRule="auto"/>
              <w:ind w:leftChars="0"/>
              <w:rPr>
                <w:rFonts w:hint="default" w:ascii="Times New Roman" w:hAnsi="Times New Roman" w:cs="Times New Roman"/>
                <w:b w:val="0"/>
                <w:bCs/>
                <w:lang w:val="en-US" w:eastAsia="zh-CN"/>
              </w:rPr>
            </w:pPr>
          </w:p>
          <w:p w14:paraId="4BF09455">
            <w:pPr>
              <w:pStyle w:val="13"/>
              <w:numPr>
                <w:ilvl w:val="0"/>
                <w:numId w:val="0"/>
              </w:numPr>
              <w:spacing w:line="360" w:lineRule="auto"/>
              <w:ind w:leftChars="0"/>
              <w:rPr>
                <w:rFonts w:hint="default" w:ascii="Times New Roman" w:hAnsi="Times New Roman" w:cs="Times New Roman"/>
                <w:b w:val="0"/>
                <w:bCs/>
                <w:lang w:val="en-US" w:eastAsia="zh-CN"/>
              </w:rPr>
            </w:pPr>
          </w:p>
          <w:p w14:paraId="22A0CFF6">
            <w:pPr>
              <w:pStyle w:val="13"/>
              <w:numPr>
                <w:ilvl w:val="0"/>
                <w:numId w:val="0"/>
              </w:numPr>
              <w:spacing w:line="360" w:lineRule="auto"/>
              <w:ind w:leftChars="0"/>
              <w:rPr>
                <w:rFonts w:hint="default" w:ascii="Times New Roman" w:hAnsi="Times New Roman" w:cs="Times New Roman"/>
                <w:b w:val="0"/>
                <w:bCs/>
                <w:lang w:val="en-US" w:eastAsia="zh-CN"/>
              </w:rPr>
            </w:pPr>
          </w:p>
          <w:p w14:paraId="3DAAEE83">
            <w:pPr>
              <w:pStyle w:val="13"/>
              <w:numPr>
                <w:ilvl w:val="0"/>
                <w:numId w:val="0"/>
              </w:numPr>
              <w:spacing w:line="360" w:lineRule="auto"/>
              <w:ind w:leftChars="0"/>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2、</w:t>
            </w:r>
            <w:r>
              <w:rPr>
                <w:rFonts w:hint="default" w:ascii="Times New Roman" w:hAnsi="Times New Roman" w:cs="Times New Roman"/>
                <w:b w:val="0"/>
                <w:bCs/>
                <w:lang w:val="en-US" w:eastAsia="zh-CN"/>
              </w:rPr>
              <w:t>破碎区生产工艺流程：</w:t>
            </w:r>
          </w:p>
          <w:p w14:paraId="6D59EFFF">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drawing>
                <wp:inline distT="0" distB="0" distL="114300" distR="114300">
                  <wp:extent cx="2881630" cy="3754120"/>
                  <wp:effectExtent l="0" t="0" r="0" b="0"/>
                  <wp:docPr id="34" name="ECB019B1-382A-4266-B25C-5B523AA43C14-1" descr="C:/Users/13209/AppData/Local/Temp/wps.qHZUfY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CB019B1-382A-4266-B25C-5B523AA43C14-1" descr="C:/Users/13209/AppData/Local/Temp/wps.qHZUfYwps"/>
                          <pic:cNvPicPr>
                            <a:picLocks noChangeAspect="1"/>
                          </pic:cNvPicPr>
                        </pic:nvPicPr>
                        <pic:blipFill>
                          <a:blip r:embed="rId6"/>
                          <a:srcRect t="3198" b="4451"/>
                          <a:stretch>
                            <a:fillRect/>
                          </a:stretch>
                        </pic:blipFill>
                        <pic:spPr>
                          <a:xfrm>
                            <a:off x="0" y="0"/>
                            <a:ext cx="2881630" cy="3754120"/>
                          </a:xfrm>
                          <a:prstGeom prst="rect">
                            <a:avLst/>
                          </a:prstGeom>
                        </pic:spPr>
                      </pic:pic>
                    </a:graphicData>
                  </a:graphic>
                </wp:inline>
              </w:drawing>
            </w:r>
          </w:p>
          <w:p w14:paraId="7344256E">
            <w:pPr>
              <w:keepNext w:val="0"/>
              <w:keepLines w:val="0"/>
              <w:pageBreakBefore w:val="0"/>
              <w:widowControl w:val="0"/>
              <w:shd w:val="clear"/>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图</w:t>
            </w:r>
            <w:r>
              <w:rPr>
                <w:rFonts w:hint="eastAsia" w:ascii="Times New Roman" w:hAnsi="Times New Roman" w:eastAsia="宋体" w:cs="Times New Roman"/>
                <w:b/>
                <w:bCs/>
                <w:color w:val="auto"/>
                <w:kern w:val="2"/>
                <w:sz w:val="21"/>
                <w:szCs w:val="21"/>
                <w:highlight w:val="none"/>
                <w:lang w:val="en-US" w:eastAsia="zh-CN" w:bidi="ar-SA"/>
              </w:rPr>
              <w:t>4-3</w:t>
            </w:r>
            <w:r>
              <w:rPr>
                <w:rFonts w:hint="default" w:ascii="Times New Roman" w:hAnsi="Times New Roman" w:eastAsia="宋体" w:cs="Times New Roman"/>
                <w:b/>
                <w:bCs/>
                <w:color w:val="auto"/>
                <w:kern w:val="2"/>
                <w:sz w:val="21"/>
                <w:szCs w:val="21"/>
                <w:highlight w:val="none"/>
                <w:lang w:val="en-US" w:eastAsia="zh-CN" w:bidi="ar-SA"/>
              </w:rPr>
              <w:t xml:space="preserve"> 破碎区加工工艺流程图</w:t>
            </w:r>
          </w:p>
          <w:p w14:paraId="7145670D">
            <w:pPr>
              <w:pStyle w:val="8"/>
              <w:numPr>
                <w:ilvl w:val="0"/>
                <w:numId w:val="0"/>
              </w:numPr>
              <w:ind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工艺简述：</w:t>
            </w:r>
          </w:p>
          <w:p w14:paraId="15BADACA">
            <w:pPr>
              <w:pStyle w:val="8"/>
              <w:numPr>
                <w:ilvl w:val="0"/>
                <w:numId w:val="0"/>
              </w:numPr>
              <w:ind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（1）粗破碎：矿山开采的200-600mm的原料石块经自卸汽车卸入地下式料仓，卸料口设有喷淋装置抑尘，原料石块通过给料机均匀稳定地送入锤式破碎机进行粗破碎。</w:t>
            </w:r>
          </w:p>
          <w:p w14:paraId="1C16A60A">
            <w:pPr>
              <w:pStyle w:val="8"/>
              <w:numPr>
                <w:ilvl w:val="0"/>
                <w:numId w:val="0"/>
              </w:numPr>
              <w:ind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（2）一级筛分：粗破碎后石料通过带式输送机送至圆振动筛进行一级筛分，粒径＞31.5mm的碎石（约10%）进入细碎工序，粒径为20-31.5mm的碎石进入成品库，粒径＜20mm的碎石进入二筛工序。</w:t>
            </w:r>
          </w:p>
          <w:p w14:paraId="7568CFC5">
            <w:pPr>
              <w:pStyle w:val="8"/>
              <w:numPr>
                <w:ilvl w:val="0"/>
                <w:numId w:val="0"/>
              </w:numPr>
              <w:ind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（3）细碎：粒径＞31.5mm的碎石通过给料机送入锤式破碎机进行细碎，经细破碎后所有石料粒径均＜31.5mm，通过带式输送机送至圆振动筛进行一级筛分。</w:t>
            </w:r>
          </w:p>
          <w:p w14:paraId="4E670F3E">
            <w:pPr>
              <w:pStyle w:val="8"/>
              <w:numPr>
                <w:ilvl w:val="0"/>
                <w:numId w:val="0"/>
              </w:numPr>
              <w:ind w:lef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（4）二级筛分：粒径＜20mm的石料通过带式输送机运输至圆振动筛进行二级筛分，将粒径＜5mm、粒径5-10mm、粒径10-20mm的成品分别经带式输送机输送至成品库。</w:t>
            </w:r>
          </w:p>
          <w:p w14:paraId="41D20717">
            <w:pPr>
              <w:rPr>
                <w:rFonts w:hint="default" w:ascii="Times New Roman" w:hAnsi="Times New Roman" w:eastAsia="宋体" w:cs="Times New Roman"/>
                <w:sz w:val="24"/>
                <w:szCs w:val="24"/>
                <w:lang w:val="en-US" w:eastAsia="zh-CN"/>
              </w:rPr>
            </w:pPr>
          </w:p>
          <w:p w14:paraId="68C0F884">
            <w:pPr>
              <w:rPr>
                <w:rFonts w:hint="default" w:ascii="Times New Roman" w:hAnsi="Times New Roman" w:eastAsia="宋体" w:cs="Times New Roman"/>
                <w:sz w:val="24"/>
                <w:szCs w:val="24"/>
                <w:lang w:val="en-US" w:eastAsia="zh-CN"/>
              </w:rPr>
            </w:pPr>
          </w:p>
          <w:p w14:paraId="76C8B5B8">
            <w:pPr>
              <w:rPr>
                <w:rFonts w:hint="default" w:ascii="Times New Roman" w:hAnsi="Times New Roman" w:eastAsia="宋体" w:cs="Times New Roman"/>
                <w:sz w:val="24"/>
                <w:szCs w:val="24"/>
                <w:lang w:val="en-US" w:eastAsia="zh-CN"/>
              </w:rPr>
            </w:pPr>
          </w:p>
        </w:tc>
      </w:tr>
      <w:tr w14:paraId="1E3DB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14:paraId="5006F840">
            <w:pPr>
              <w:spacing w:line="360" w:lineRule="auto"/>
              <w:jc w:val="both"/>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工程占地及平面布置（附图）</w:t>
            </w:r>
          </w:p>
          <w:p w14:paraId="7F557666">
            <w:pPr>
              <w:pStyle w:val="13"/>
              <w:numPr>
                <w:ilvl w:val="0"/>
                <w:numId w:val="5"/>
              </w:numPr>
              <w:ind w:firstLine="48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工程占地</w:t>
            </w:r>
          </w:p>
          <w:p w14:paraId="4E787531">
            <w:pPr>
              <w:pStyle w:val="13"/>
              <w:numPr>
                <w:ilvl w:val="0"/>
                <w:numId w:val="0"/>
              </w:numPr>
              <w:ind w:firstLine="480" w:firstLineChars="200"/>
              <w:rPr>
                <w:rFonts w:hint="default" w:ascii="Times New Roman" w:hAnsi="Times New Roman" w:cs="Times New Roman" w:eastAsiaTheme="minorEastAsia"/>
                <w:b w:val="0"/>
                <w:bCs/>
                <w:vertAlign w:val="baseline"/>
                <w:lang w:val="en-US" w:eastAsia="zh-CN"/>
              </w:rPr>
            </w:pPr>
            <w:r>
              <w:rPr>
                <w:rFonts w:hint="default" w:ascii="Times New Roman" w:hAnsi="Times New Roman" w:cs="Times New Roman"/>
                <w:b w:val="0"/>
                <w:bCs/>
                <w:lang w:val="en-US" w:eastAsia="zh-CN"/>
              </w:rPr>
              <w:t>本项目工程占地与环评一致，</w:t>
            </w:r>
            <w:r>
              <w:rPr>
                <w:rFonts w:hint="default" w:ascii="Times New Roman" w:hAnsi="Times New Roman" w:cs="Times New Roman" w:eastAsiaTheme="minorEastAsia"/>
                <w:b w:val="0"/>
                <w:bCs/>
                <w:lang w:val="en-US" w:eastAsia="zh-CN"/>
              </w:rPr>
              <w:t>环评占地面积1828400m</w:t>
            </w:r>
            <w:r>
              <w:rPr>
                <w:rFonts w:hint="default" w:ascii="Times New Roman" w:hAnsi="Times New Roman" w:cs="Times New Roman" w:eastAsiaTheme="minorEastAsia"/>
                <w:b w:val="0"/>
                <w:bCs/>
                <w:vertAlign w:val="superscript"/>
                <w:lang w:val="en-US" w:eastAsia="zh-CN"/>
              </w:rPr>
              <w:t>2</w:t>
            </w:r>
            <w:r>
              <w:rPr>
                <w:rFonts w:hint="default" w:ascii="Times New Roman" w:hAnsi="Times New Roman" w:cs="Times New Roman" w:eastAsiaTheme="minorEastAsia"/>
                <w:b w:val="0"/>
                <w:bCs/>
                <w:lang w:val="en-US" w:eastAsia="zh-CN"/>
              </w:rPr>
              <w:t>，实际占地面积1828400m</w:t>
            </w:r>
            <w:r>
              <w:rPr>
                <w:rFonts w:hint="default" w:ascii="Times New Roman" w:hAnsi="Times New Roman" w:cs="Times New Roman" w:eastAsiaTheme="minorEastAsia"/>
                <w:b w:val="0"/>
                <w:bCs/>
                <w:vertAlign w:val="superscript"/>
                <w:lang w:val="en-US" w:eastAsia="zh-CN"/>
              </w:rPr>
              <w:t>2</w:t>
            </w:r>
            <w:r>
              <w:rPr>
                <w:rFonts w:hint="default" w:ascii="Times New Roman" w:hAnsi="Times New Roman" w:cs="Times New Roman" w:eastAsiaTheme="minorEastAsia"/>
                <w:b w:val="0"/>
                <w:bCs/>
                <w:vertAlign w:val="baseline"/>
                <w:lang w:val="en-US" w:eastAsia="zh-CN"/>
              </w:rPr>
              <w:t>，占地面积无变化。</w:t>
            </w:r>
          </w:p>
          <w:p w14:paraId="52B32FDF">
            <w:pPr>
              <w:pStyle w:val="13"/>
              <w:ind w:firstLine="480"/>
              <w:rPr>
                <w:rFonts w:hint="default" w:ascii="Times New Roman" w:hAnsi="Times New Roman" w:cs="Times New Roman" w:eastAsiaTheme="minorEastAsia"/>
                <w:b w:val="0"/>
                <w:bCs/>
                <w:vertAlign w:val="baseline"/>
                <w:lang w:val="en-US" w:eastAsia="zh-CN"/>
              </w:rPr>
            </w:pPr>
            <w:r>
              <w:rPr>
                <w:rFonts w:hint="default" w:ascii="Times New Roman" w:hAnsi="Times New Roman" w:cs="Times New Roman" w:eastAsiaTheme="minorEastAsia"/>
                <w:b w:val="0"/>
                <w:bCs/>
                <w:vertAlign w:val="baseline"/>
                <w:lang w:val="en-US" w:eastAsia="zh-CN"/>
              </w:rPr>
              <w:t>1、平面布置</w:t>
            </w:r>
          </w:p>
          <w:p w14:paraId="20D8AFD6">
            <w:pPr>
              <w:pStyle w:val="13"/>
              <w:ind w:firstLine="480"/>
              <w:rPr>
                <w:rFonts w:hint="default" w:ascii="Times New Roman" w:hAnsi="Times New Roman" w:cs="Times New Roman"/>
                <w:b w:val="0"/>
                <w:bCs/>
                <w:lang w:val="en-US" w:eastAsia="zh-CN"/>
              </w:rPr>
            </w:pPr>
            <w:r>
              <w:rPr>
                <w:rFonts w:hint="default" w:ascii="Times New Roman" w:hAnsi="Times New Roman" w:cs="Times New Roman" w:eastAsiaTheme="minorEastAsia"/>
                <w:b w:val="0"/>
                <w:bCs/>
                <w:vertAlign w:val="baseline"/>
                <w:lang w:val="en-US" w:eastAsia="zh-CN"/>
              </w:rPr>
              <w:t>本项目</w:t>
            </w:r>
            <w:r>
              <w:rPr>
                <w:rFonts w:hint="default" w:ascii="Times New Roman" w:hAnsi="Times New Roman" w:cs="Times New Roman"/>
                <w:b w:val="0"/>
                <w:bCs/>
                <w:lang w:val="en-US" w:eastAsia="zh-CN"/>
              </w:rPr>
              <w:t>矿区平面布置与环评一致。堌子山占地面积约1.2897km</w:t>
            </w:r>
            <w:r>
              <w:rPr>
                <w:rFonts w:hint="default" w:ascii="Times New Roman" w:hAnsi="Times New Roman" w:cs="Times New Roman"/>
                <w:b w:val="0"/>
                <w:bCs/>
                <w:vertAlign w:val="superscript"/>
                <w:lang w:val="en-US" w:eastAsia="zh-CN"/>
              </w:rPr>
              <w:t>2</w:t>
            </w:r>
            <w:r>
              <w:rPr>
                <w:rFonts w:hint="default" w:ascii="Times New Roman" w:hAnsi="Times New Roman" w:cs="Times New Roman"/>
                <w:b w:val="0"/>
                <w:bCs/>
                <w:lang w:val="en-US" w:eastAsia="zh-CN"/>
              </w:rPr>
              <w:t>，设计开采标高+150m～+36m，矿区范围由17个拐点坐标圈定，开采终了时采场南北长约1400m，东西宽约1100m；九顶山占地面积约0.5387km</w:t>
            </w:r>
            <w:r>
              <w:rPr>
                <w:rFonts w:hint="default" w:ascii="Times New Roman" w:hAnsi="Times New Roman" w:cs="Times New Roman"/>
                <w:b w:val="0"/>
                <w:bCs/>
                <w:vertAlign w:val="superscript"/>
                <w:lang w:val="en-US" w:eastAsia="zh-CN"/>
              </w:rPr>
              <w:t>2</w:t>
            </w:r>
            <w:r>
              <w:rPr>
                <w:rFonts w:hint="default" w:ascii="Times New Roman" w:hAnsi="Times New Roman" w:cs="Times New Roman"/>
                <w:b w:val="0"/>
                <w:bCs/>
                <w:lang w:val="en-US" w:eastAsia="zh-CN"/>
              </w:rPr>
              <w:t>，设计开采标高+187.8m～+60.0m，矿区范围由9个拐点坐标圈定，开采终了时采场南北长约900m，东西宽约650m。矿山剥离量较大，剥离的表土堆放在矿段已有的采坑内，剥离物主要为第四系表土，全部用于矿区后期的土地复垦。根据现场踏勘，本项目地处农村环境，矿区周边3km范围内无自然保护区、风景名胜区、世界文化和自然遗产地、饮用水水源保护区等需要特殊保护的环境敏感对象。本项目周边无铁路，省道最近为徐明高速，徐明高速单侧路面宽度为11.25m，路旁为林地，树木高度最低为3m，直观可视角约为15°。徐明高速与矿区边界最近距离约为960m，根据15°直观可视角可知，可视高度为259m，矿区最高开采标高为+187.8m，因此本项目不在徐明高速直观可视范围内。</w:t>
            </w:r>
          </w:p>
          <w:p w14:paraId="2B4C3EED">
            <w:pPr>
              <w:pStyle w:val="13"/>
              <w:ind w:firstLine="480"/>
              <w:rPr>
                <w:rFonts w:hint="default" w:ascii="Times New Roman" w:hAnsi="Times New Roman" w:cs="Times New Roman"/>
                <w:lang w:val="en-US" w:eastAsia="zh-CN"/>
              </w:rPr>
            </w:pPr>
            <w:r>
              <w:rPr>
                <w:rFonts w:hint="default" w:ascii="Times New Roman" w:hAnsi="Times New Roman" w:cs="Times New Roman"/>
                <w:b w:val="0"/>
                <w:bCs/>
                <w:lang w:val="en-US" w:eastAsia="zh-CN"/>
              </w:rPr>
              <w:t>本项目</w:t>
            </w:r>
            <w:r>
              <w:rPr>
                <w:rFonts w:hint="default" w:ascii="Times New Roman" w:hAnsi="Times New Roman" w:eastAsia="宋体" w:cs="Times New Roman"/>
                <w:b w:val="0"/>
                <w:bCs/>
                <w:sz w:val="24"/>
                <w:szCs w:val="24"/>
                <w:lang w:val="en-US" w:eastAsia="zh-CN"/>
              </w:rPr>
              <w:t>破碎加工区平面布置较环评阶段发生变化。破碎加工区分为生产前端和生产后端两个区域，其中生产前端设置在堌子山的西南区域，生产后端设置在马山头村西侧，两个区域之间通过全封闭廊道运输。破碎加工区设置两条石料破碎加工生产线，生产前端区域自北向南分别建设粗碎车间、1#、2#转运站，廊道区域建设3#转运站，后端区域生产车间主要位于后端生产区北部，从东到西依次为缓冲</w:t>
            </w:r>
            <w:r>
              <w:rPr>
                <w:rFonts w:hint="default" w:ascii="Times New Roman" w:hAnsi="Times New Roman" w:cs="Times New Roman"/>
                <w:b w:val="0"/>
                <w:bCs/>
                <w:sz w:val="24"/>
                <w:szCs w:val="24"/>
                <w:lang w:val="en-US" w:eastAsia="zh-CN"/>
              </w:rPr>
              <w:t>车</w:t>
            </w:r>
            <w:r>
              <w:rPr>
                <w:rFonts w:hint="default" w:ascii="Times New Roman" w:hAnsi="Times New Roman" w:eastAsia="宋体" w:cs="Times New Roman"/>
                <w:b w:val="0"/>
                <w:bCs/>
                <w:sz w:val="24"/>
                <w:szCs w:val="24"/>
                <w:lang w:val="en-US" w:eastAsia="zh-CN"/>
              </w:rPr>
              <w:t>间、细碎车间、4#转运站、1#筛分车间、</w:t>
            </w:r>
            <w:r>
              <w:rPr>
                <w:rFonts w:hint="default" w:ascii="Times New Roman" w:hAnsi="Times New Roman" w:cs="Times New Roman"/>
                <w:b w:val="0"/>
                <w:bCs/>
                <w:sz w:val="24"/>
                <w:szCs w:val="24"/>
                <w:lang w:val="en-US" w:eastAsia="zh-CN"/>
              </w:rPr>
              <w:t>5</w:t>
            </w:r>
            <w:r>
              <w:rPr>
                <w:rFonts w:hint="default" w:ascii="Times New Roman" w:hAnsi="Times New Roman" w:eastAsia="宋体" w:cs="Times New Roman"/>
                <w:b w:val="0"/>
                <w:bCs/>
                <w:sz w:val="24"/>
                <w:szCs w:val="24"/>
                <w:lang w:val="en-US" w:eastAsia="zh-CN"/>
              </w:rPr>
              <w:t>#转运站、</w:t>
            </w:r>
            <w:r>
              <w:rPr>
                <w:rFonts w:hint="default" w:ascii="Times New Roman" w:hAnsi="Times New Roman" w:cs="Times New Roman"/>
                <w:b w:val="0"/>
                <w:bCs/>
                <w:sz w:val="24"/>
                <w:szCs w:val="24"/>
                <w:lang w:val="en-US" w:eastAsia="zh-CN"/>
              </w:rPr>
              <w:t>2</w:t>
            </w:r>
            <w:r>
              <w:rPr>
                <w:rFonts w:hint="default" w:ascii="Times New Roman" w:hAnsi="Times New Roman" w:eastAsia="宋体" w:cs="Times New Roman"/>
                <w:b w:val="0"/>
                <w:bCs/>
                <w:sz w:val="24"/>
                <w:szCs w:val="24"/>
                <w:lang w:val="en-US" w:eastAsia="zh-CN"/>
              </w:rPr>
              <w:t>#筛分车间、成品库</w:t>
            </w:r>
            <w:r>
              <w:rPr>
                <w:rFonts w:hint="default" w:ascii="Times New Roman" w:hAnsi="Times New Roman" w:cs="Times New Roman"/>
                <w:b w:val="0"/>
                <w:bCs/>
                <w:sz w:val="24"/>
                <w:szCs w:val="24"/>
                <w:lang w:val="en-US" w:eastAsia="zh-CN"/>
              </w:rPr>
              <w:t>、装车楼等</w:t>
            </w:r>
            <w:r>
              <w:rPr>
                <w:rFonts w:hint="default" w:ascii="Times New Roman" w:hAnsi="Times New Roman" w:eastAsia="宋体" w:cs="Times New Roman"/>
                <w:b w:val="0"/>
                <w:bCs/>
                <w:sz w:val="24"/>
                <w:szCs w:val="24"/>
                <w:lang w:val="en-US" w:eastAsia="zh-CN"/>
              </w:rPr>
              <w:t>，各厂房间利用带式输送机通廊连接。办公区设置在生产后端区域的东南侧，与破碎加工区间修建道路连接，主要设有机修车间、综合楼、门卫室等。</w:t>
            </w:r>
            <w:r>
              <w:rPr>
                <w:rFonts w:hint="default" w:ascii="Times New Roman" w:hAnsi="Times New Roman" w:eastAsia="宋体" w:cs="Times New Roman"/>
                <w:b w:val="0"/>
                <w:bCs/>
                <w:sz w:val="24"/>
                <w:szCs w:val="24"/>
                <w:highlight w:val="none"/>
                <w:lang w:val="en-US" w:eastAsia="zh-CN"/>
              </w:rPr>
              <w:t>平面布置详见附图2。</w:t>
            </w:r>
          </w:p>
        </w:tc>
      </w:tr>
      <w:tr w14:paraId="2F449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14:paraId="592AC459">
            <w:pPr>
              <w:spacing w:line="360" w:lineRule="auto"/>
              <w:jc w:val="both"/>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工程环境保护投资明细</w:t>
            </w:r>
          </w:p>
          <w:p w14:paraId="6E5D0E5B">
            <w:pPr>
              <w:spacing w:line="360" w:lineRule="auto"/>
              <w:ind w:firstLine="480" w:firstLineChars="20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本项目环评阶段总投资300000万元，其中环保投资4802万元，环保投资占总投资的1.6%；本项目实际总投资300000万元，其中环保投资5022万元，环保投资占总投资的1.674%，项目环保投资情况见表4-</w:t>
            </w:r>
            <w:r>
              <w:rPr>
                <w:rFonts w:hint="eastAsia" w:ascii="Times New Roman" w:hAnsi="Times New Roman" w:eastAsia="宋体" w:cs="Times New Roman"/>
                <w:b w:val="0"/>
                <w:bCs w:val="0"/>
                <w:color w:val="auto"/>
                <w:sz w:val="24"/>
                <w:szCs w:val="24"/>
                <w:lang w:val="en-US" w:eastAsia="zh-CN"/>
              </w:rPr>
              <w:t>6</w:t>
            </w:r>
            <w:r>
              <w:rPr>
                <w:rFonts w:hint="default" w:ascii="Times New Roman" w:hAnsi="Times New Roman" w:eastAsia="宋体" w:cs="Times New Roman"/>
                <w:b w:val="0"/>
                <w:bCs w:val="0"/>
                <w:color w:val="auto"/>
                <w:sz w:val="24"/>
                <w:szCs w:val="24"/>
                <w:lang w:val="en-US" w:eastAsia="zh-CN"/>
              </w:rPr>
              <w:t>。</w:t>
            </w:r>
          </w:p>
          <w:p w14:paraId="2DDB7346">
            <w:p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ascii="Times New Roman" w:hAnsi="Times New Roman" w:eastAsia="宋体" w:cs="Times New Roman"/>
                <w:b/>
                <w:bCs/>
                <w:color w:val="auto"/>
                <w:sz w:val="21"/>
                <w:szCs w:val="21"/>
                <w:lang w:val="en-US" w:eastAsia="zh-CN"/>
              </w:rPr>
              <w:t>6</w:t>
            </w:r>
            <w:r>
              <w:rPr>
                <w:rFonts w:hint="default" w:ascii="Times New Roman" w:hAnsi="Times New Roman" w:eastAsia="宋体" w:cs="Times New Roman"/>
                <w:b/>
                <w:bCs/>
                <w:color w:val="auto"/>
                <w:sz w:val="21"/>
                <w:szCs w:val="21"/>
                <w:lang w:val="en-US" w:eastAsia="zh-CN"/>
              </w:rPr>
              <w:t xml:space="preserve"> 环境保护投资一览表</w:t>
            </w:r>
          </w:p>
          <w:tbl>
            <w:tblPr>
              <w:tblStyle w:val="1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
              <w:gridCol w:w="2733"/>
              <w:gridCol w:w="799"/>
              <w:gridCol w:w="3010"/>
              <w:gridCol w:w="819"/>
            </w:tblGrid>
            <w:tr w14:paraId="59AB9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pct"/>
                  <w:vAlign w:val="center"/>
                </w:tcPr>
                <w:p w14:paraId="6CD97E43">
                  <w:pPr>
                    <w:pStyle w:val="1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类型</w:t>
                  </w:r>
                </w:p>
              </w:tc>
              <w:tc>
                <w:tcPr>
                  <w:tcW w:w="1648" w:type="pct"/>
                  <w:vAlign w:val="center"/>
                </w:tcPr>
                <w:p w14:paraId="7080634B">
                  <w:pPr>
                    <w:pStyle w:val="1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环评阶段污染物防治措施</w:t>
                  </w:r>
                </w:p>
              </w:tc>
              <w:tc>
                <w:tcPr>
                  <w:tcW w:w="482" w:type="pct"/>
                  <w:vAlign w:val="center"/>
                </w:tcPr>
                <w:p w14:paraId="404BA2E4">
                  <w:pPr>
                    <w:pStyle w:val="1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环评投资（万元）</w:t>
                  </w:r>
                </w:p>
              </w:tc>
              <w:tc>
                <w:tcPr>
                  <w:tcW w:w="1815" w:type="pct"/>
                  <w:vAlign w:val="center"/>
                </w:tcPr>
                <w:p w14:paraId="461BCC02">
                  <w:pPr>
                    <w:pStyle w:val="1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实际污染防治措施</w:t>
                  </w:r>
                </w:p>
              </w:tc>
              <w:tc>
                <w:tcPr>
                  <w:tcW w:w="493" w:type="pct"/>
                  <w:vAlign w:val="center"/>
                </w:tcPr>
                <w:p w14:paraId="6780AD88">
                  <w:pPr>
                    <w:pStyle w:val="1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实际投资（万元）</w:t>
                  </w:r>
                </w:p>
              </w:tc>
            </w:tr>
            <w:tr w14:paraId="68689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pct"/>
                  <w:vAlign w:val="center"/>
                </w:tcPr>
                <w:p w14:paraId="10479C4B">
                  <w:pPr>
                    <w:pStyle w:val="1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废气</w:t>
                  </w:r>
                </w:p>
              </w:tc>
              <w:tc>
                <w:tcPr>
                  <w:tcW w:w="1648" w:type="pct"/>
                  <w:vAlign w:val="center"/>
                </w:tcPr>
                <w:p w14:paraId="609CF119">
                  <w:pPr>
                    <w:pStyle w:val="1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b w:val="0"/>
                      <w:bCs/>
                      <w:sz w:val="21"/>
                      <w:szCs w:val="21"/>
                      <w:vertAlign w:val="baseline"/>
                      <w:lang w:val="en-US" w:eastAsia="zh-CN"/>
                    </w:rPr>
                    <w:t>①钻孔干式捕尘，湿式爆破，采用洒水车对矿区、道路降尘，设挡土墙；②破碎、筛分机采用钢板箱密闭，投料口设置集气罩，运输等设备密闭等，设置10台高效脉冲布袋除尘器+10根15m高排气筒排放；③各厂房封闭，设置摆臂式洒水喷雾设置，车间顶部设置喷淋；</w:t>
                  </w:r>
                  <w:r>
                    <w:rPr>
                      <w:rFonts w:hint="default" w:ascii="Times New Roman" w:hAnsi="Times New Roman" w:eastAsia="微软雅黑" w:cs="Times New Roman"/>
                      <w:b w:val="0"/>
                      <w:bCs/>
                      <w:sz w:val="21"/>
                      <w:szCs w:val="21"/>
                      <w:vertAlign w:val="baseline"/>
                      <w:lang w:val="en-US" w:eastAsia="zh-CN"/>
                    </w:rPr>
                    <w:t>④</w:t>
                  </w:r>
                  <w:r>
                    <w:rPr>
                      <w:rFonts w:hint="default" w:ascii="Times New Roman" w:hAnsi="Times New Roman" w:cs="Times New Roman"/>
                      <w:b w:val="0"/>
                      <w:bCs/>
                      <w:sz w:val="21"/>
                      <w:szCs w:val="21"/>
                      <w:vertAlign w:val="baseline"/>
                      <w:lang w:val="en-US" w:eastAsia="zh-CN"/>
                    </w:rPr>
                    <w:t>堆棚密闭，出料口设置喷淋，内设置雾炮机，地面硬化。</w:t>
                  </w:r>
                </w:p>
              </w:tc>
              <w:tc>
                <w:tcPr>
                  <w:tcW w:w="482" w:type="pct"/>
                  <w:vAlign w:val="center"/>
                </w:tcPr>
                <w:p w14:paraId="7B0B01A1">
                  <w:pPr>
                    <w:pStyle w:val="1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180</w:t>
                  </w:r>
                </w:p>
              </w:tc>
              <w:tc>
                <w:tcPr>
                  <w:tcW w:w="1815" w:type="pct"/>
                  <w:vAlign w:val="center"/>
                </w:tcPr>
                <w:p w14:paraId="69F328B9">
                  <w:pPr>
                    <w:pStyle w:val="1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①钻孔干式捕尘，湿式爆破，采用洒水车对矿区、道路降尘，设挡土墙；②密闭：本项目生产厂房均为密闭厂房，锤式破碎机、振动筛分机采用单体钢板箱密闭，皮带运输机沿线及设备与输送带衔接处均密闭处理。③洒水抑尘：本项目从矿石卸料口到粗碎机进料口全程密闭连接，矿石卸料口设置喷淋装置，进料过程中增加矿石含水量，降低起尘量。缓冲车间、成品库布置雾炮机。</w:t>
                  </w:r>
                  <w:r>
                    <w:rPr>
                      <w:rFonts w:hint="default" w:ascii="Times New Roman" w:hAnsi="Times New Roman" w:eastAsia="微软雅黑" w:cs="Times New Roman"/>
                      <w:b w:val="0"/>
                      <w:bCs/>
                      <w:sz w:val="21"/>
                      <w:szCs w:val="21"/>
                      <w:vertAlign w:val="baseline"/>
                      <w:lang w:val="en-US" w:eastAsia="zh-CN"/>
                    </w:rPr>
                    <w:t>④</w:t>
                  </w:r>
                  <w:r>
                    <w:rPr>
                      <w:rFonts w:hint="default" w:ascii="Times New Roman" w:hAnsi="Times New Roman" w:cs="Times New Roman"/>
                      <w:b w:val="0"/>
                      <w:bCs/>
                      <w:sz w:val="21"/>
                      <w:szCs w:val="21"/>
                      <w:vertAlign w:val="baseline"/>
                      <w:lang w:val="en-US" w:eastAsia="zh-CN"/>
                    </w:rPr>
                    <w:t>布袋除尘：本项目粗破车间安装2套脉冲袋式除尘器，细碎车间安装1套脉冲袋式除尘器，1#筛分车间安装5套脉冲袋式除尘器，2#筛分车间安装4套脉冲袋式除尘器。1#、2#、3#、4#、5#转运站各安装1套脉冲袋式除尘器，长皮带廊安装1套脉冲袋式除尘器，缓冲车间安装10套滤筒除尘器，皮带运输过程中共安装70套滤筒除尘器，装车楼安装10套脉冲袋式除尘器。</w:t>
                  </w:r>
                </w:p>
              </w:tc>
              <w:tc>
                <w:tcPr>
                  <w:tcW w:w="493" w:type="pct"/>
                  <w:vAlign w:val="center"/>
                </w:tcPr>
                <w:p w14:paraId="4B78F8A5">
                  <w:pPr>
                    <w:pStyle w:val="1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400</w:t>
                  </w:r>
                </w:p>
              </w:tc>
            </w:tr>
            <w:tr w14:paraId="5B9E3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pct"/>
                  <w:vAlign w:val="center"/>
                </w:tcPr>
                <w:p w14:paraId="7A6273FF">
                  <w:pPr>
                    <w:pStyle w:val="1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废水</w:t>
                  </w:r>
                </w:p>
              </w:tc>
              <w:tc>
                <w:tcPr>
                  <w:tcW w:w="1648" w:type="pct"/>
                  <w:vAlign w:val="center"/>
                </w:tcPr>
                <w:p w14:paraId="23F196C0">
                  <w:pPr>
                    <w:pStyle w:val="1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①采场内部道路沿路设置排水沟，在堌子山矿区东北侧和九顶山矿区东南侧均设置沉砂池，经沉淀处理后全部回用于矿区用水；②生活污水经化粪池处理后定期清理用于矿区绿化；③车辆冲洗废水经沉淀池沉淀后回用。</w:t>
                  </w:r>
                </w:p>
              </w:tc>
              <w:tc>
                <w:tcPr>
                  <w:tcW w:w="482" w:type="pct"/>
                  <w:vAlign w:val="center"/>
                </w:tcPr>
                <w:p w14:paraId="6B135DB3">
                  <w:pPr>
                    <w:pStyle w:val="1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70.5</w:t>
                  </w:r>
                </w:p>
              </w:tc>
              <w:tc>
                <w:tcPr>
                  <w:tcW w:w="1815" w:type="pct"/>
                  <w:vAlign w:val="center"/>
                </w:tcPr>
                <w:p w14:paraId="1B85E13D">
                  <w:pPr>
                    <w:pStyle w:val="1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①采场内部道路沿路设置排水沟，在堌子山矿区东北</w:t>
                  </w:r>
                </w:p>
                <w:p w14:paraId="30CAE94E">
                  <w:pPr>
                    <w:pStyle w:val="1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侧和九顶山矿区东南侧均设置沉砂池，经沉淀处理后全部回用于矿区用水；②生活污水经隔油池+化粪池处理后定期清理用于矿区绿化；③车辆冲洗废水经沉淀池沉淀后回用。</w:t>
                  </w:r>
                </w:p>
              </w:tc>
              <w:tc>
                <w:tcPr>
                  <w:tcW w:w="493" w:type="pct"/>
                  <w:vAlign w:val="center"/>
                </w:tcPr>
                <w:p w14:paraId="726E762B">
                  <w:pPr>
                    <w:pStyle w:val="1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70.5</w:t>
                  </w:r>
                </w:p>
              </w:tc>
            </w:tr>
            <w:tr w14:paraId="39B8A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pct"/>
                  <w:vAlign w:val="center"/>
                </w:tcPr>
                <w:p w14:paraId="3E459B59">
                  <w:pPr>
                    <w:pStyle w:val="1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固废</w:t>
                  </w:r>
                </w:p>
              </w:tc>
              <w:tc>
                <w:tcPr>
                  <w:tcW w:w="1648" w:type="pct"/>
                  <w:vAlign w:val="center"/>
                </w:tcPr>
                <w:p w14:paraId="2168569C">
                  <w:pPr>
                    <w:pStyle w:val="1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①废石作为建筑材料全部综合利用；沉淀池沉渣于表土堆场堆存，后期用于复垦时场地整平；设置圆筒库用于存放除尘器粉尘，定期外运，用于建筑原材料使用；</w:t>
                  </w:r>
                  <w:r>
                    <w:rPr>
                      <w:rFonts w:hint="default" w:ascii="Times New Roman" w:hAnsi="Times New Roman" w:eastAsia="微软雅黑" w:cs="Times New Roman"/>
                      <w:b w:val="0"/>
                      <w:bCs/>
                      <w:sz w:val="21"/>
                      <w:szCs w:val="21"/>
                      <w:vertAlign w:val="baseline"/>
                      <w:lang w:val="en-US" w:eastAsia="zh-CN"/>
                    </w:rPr>
                    <w:t>②</w:t>
                  </w:r>
                  <w:r>
                    <w:rPr>
                      <w:rFonts w:hint="default" w:ascii="Times New Roman" w:hAnsi="Times New Roman" w:cs="Times New Roman"/>
                      <w:b w:val="0"/>
                      <w:bCs/>
                      <w:sz w:val="21"/>
                      <w:szCs w:val="21"/>
                      <w:vertAlign w:val="baseline"/>
                      <w:lang w:val="en-US" w:eastAsia="zh-CN"/>
                    </w:rPr>
                    <w:t>新建10m</w:t>
                  </w:r>
                  <w:r>
                    <w:rPr>
                      <w:rFonts w:hint="default" w:ascii="Times New Roman" w:hAnsi="Times New Roman" w:cs="Times New Roman"/>
                      <w:b w:val="0"/>
                      <w:bCs/>
                      <w:sz w:val="21"/>
                      <w:szCs w:val="21"/>
                      <w:vertAlign w:val="superscript"/>
                      <w:lang w:val="en-US" w:eastAsia="zh-CN"/>
                    </w:rPr>
                    <w:t>2</w:t>
                  </w:r>
                  <w:r>
                    <w:rPr>
                      <w:rFonts w:hint="default" w:ascii="Times New Roman" w:hAnsi="Times New Roman" w:cs="Times New Roman"/>
                      <w:b w:val="0"/>
                      <w:bCs/>
                      <w:sz w:val="21"/>
                      <w:szCs w:val="21"/>
                      <w:vertAlign w:val="baseline"/>
                      <w:lang w:val="en-US" w:eastAsia="zh-CN"/>
                    </w:rPr>
                    <w:t>危废暂存间一座，临时危废暂存间，交有资质单位处置；</w:t>
                  </w:r>
                  <w:r>
                    <w:rPr>
                      <w:rFonts w:hint="default" w:ascii="Times New Roman" w:hAnsi="Times New Roman" w:eastAsia="微软雅黑" w:cs="Times New Roman"/>
                      <w:b w:val="0"/>
                      <w:bCs/>
                      <w:sz w:val="21"/>
                      <w:szCs w:val="21"/>
                      <w:vertAlign w:val="baseline"/>
                      <w:lang w:val="en-US" w:eastAsia="zh-CN"/>
                    </w:rPr>
                    <w:t>③</w:t>
                  </w:r>
                  <w:r>
                    <w:rPr>
                      <w:rFonts w:hint="default" w:ascii="Times New Roman" w:hAnsi="Times New Roman" w:eastAsia="宋体" w:cs="Times New Roman"/>
                      <w:b w:val="0"/>
                      <w:bCs/>
                      <w:sz w:val="21"/>
                      <w:szCs w:val="21"/>
                      <w:vertAlign w:val="baseline"/>
                      <w:lang w:val="en-US" w:eastAsia="zh-CN"/>
                    </w:rPr>
                    <w:t>生活垃圾由</w:t>
                  </w:r>
                  <w:r>
                    <w:rPr>
                      <w:rFonts w:hint="default" w:ascii="Times New Roman" w:hAnsi="Times New Roman" w:cs="Times New Roman"/>
                      <w:b w:val="0"/>
                      <w:bCs/>
                      <w:sz w:val="21"/>
                      <w:szCs w:val="21"/>
                      <w:vertAlign w:val="baseline"/>
                      <w:lang w:val="en-US" w:eastAsia="zh-CN"/>
                    </w:rPr>
                    <w:t>垃圾桶收集，定期由环卫部门处理。</w:t>
                  </w:r>
                </w:p>
              </w:tc>
              <w:tc>
                <w:tcPr>
                  <w:tcW w:w="482" w:type="pct"/>
                  <w:vAlign w:val="center"/>
                </w:tcPr>
                <w:p w14:paraId="78BCFEB6">
                  <w:pPr>
                    <w:pStyle w:val="1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9.5</w:t>
                  </w:r>
                </w:p>
              </w:tc>
              <w:tc>
                <w:tcPr>
                  <w:tcW w:w="1815" w:type="pct"/>
                  <w:vAlign w:val="center"/>
                </w:tcPr>
                <w:p w14:paraId="75D9CF4C">
                  <w:pPr>
                    <w:pStyle w:val="1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①废石作为建筑材料全部综合利用；沉淀池沉渣于表</w:t>
                  </w:r>
                </w:p>
                <w:p w14:paraId="6E3626BB">
                  <w:pPr>
                    <w:pStyle w:val="1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土堆场堆存，后期用于复垦时场地整平；设置圆筒库用于存放除尘器粉尘，定期外运，用于建筑原材料使用；</w:t>
                  </w:r>
                  <w:r>
                    <w:rPr>
                      <w:rFonts w:hint="default" w:ascii="Times New Roman" w:hAnsi="Times New Roman" w:eastAsia="微软雅黑" w:cs="Times New Roman"/>
                      <w:b w:val="0"/>
                      <w:bCs/>
                      <w:sz w:val="21"/>
                      <w:szCs w:val="21"/>
                      <w:vertAlign w:val="baseline"/>
                      <w:lang w:val="en-US" w:eastAsia="zh-CN"/>
                    </w:rPr>
                    <w:t>②</w:t>
                  </w:r>
                  <w:r>
                    <w:rPr>
                      <w:rFonts w:hint="default" w:ascii="Times New Roman" w:hAnsi="Times New Roman" w:cs="Times New Roman"/>
                      <w:b w:val="0"/>
                      <w:bCs/>
                      <w:sz w:val="21"/>
                      <w:szCs w:val="21"/>
                      <w:vertAlign w:val="baseline"/>
                      <w:lang w:val="en-US" w:eastAsia="zh-CN"/>
                    </w:rPr>
                    <w:t>新建10m</w:t>
                  </w:r>
                  <w:r>
                    <w:rPr>
                      <w:rFonts w:hint="default" w:ascii="Times New Roman" w:hAnsi="Times New Roman" w:cs="Times New Roman"/>
                      <w:b w:val="0"/>
                      <w:bCs/>
                      <w:sz w:val="21"/>
                      <w:szCs w:val="21"/>
                      <w:vertAlign w:val="superscript"/>
                      <w:lang w:val="en-US" w:eastAsia="zh-CN"/>
                    </w:rPr>
                    <w:t>2</w:t>
                  </w:r>
                  <w:r>
                    <w:rPr>
                      <w:rFonts w:hint="default" w:ascii="Times New Roman" w:hAnsi="Times New Roman" w:cs="Times New Roman"/>
                      <w:b w:val="0"/>
                      <w:bCs/>
                      <w:sz w:val="21"/>
                      <w:szCs w:val="21"/>
                      <w:vertAlign w:val="baseline"/>
                      <w:lang w:val="en-US" w:eastAsia="zh-CN"/>
                    </w:rPr>
                    <w:t>危废暂存间一座，临时危废暂存间，交有资质单位处置；</w:t>
                  </w:r>
                  <w:r>
                    <w:rPr>
                      <w:rFonts w:hint="default" w:ascii="Times New Roman" w:hAnsi="Times New Roman" w:eastAsia="微软雅黑" w:cs="Times New Roman"/>
                      <w:b w:val="0"/>
                      <w:bCs/>
                      <w:sz w:val="21"/>
                      <w:szCs w:val="21"/>
                      <w:vertAlign w:val="baseline"/>
                      <w:lang w:val="en-US" w:eastAsia="zh-CN"/>
                    </w:rPr>
                    <w:t>③</w:t>
                  </w:r>
                  <w:r>
                    <w:rPr>
                      <w:rFonts w:hint="default" w:ascii="Times New Roman" w:hAnsi="Times New Roman" w:eastAsia="宋体" w:cs="Times New Roman"/>
                      <w:b w:val="0"/>
                      <w:bCs/>
                      <w:sz w:val="21"/>
                      <w:szCs w:val="21"/>
                      <w:vertAlign w:val="baseline"/>
                      <w:lang w:val="en-US" w:eastAsia="zh-CN"/>
                    </w:rPr>
                    <w:t>生活垃圾由</w:t>
                  </w:r>
                  <w:r>
                    <w:rPr>
                      <w:rFonts w:hint="default" w:ascii="Times New Roman" w:hAnsi="Times New Roman" w:cs="Times New Roman"/>
                      <w:b w:val="0"/>
                      <w:bCs/>
                      <w:sz w:val="21"/>
                      <w:szCs w:val="21"/>
                      <w:vertAlign w:val="baseline"/>
                      <w:lang w:val="en-US" w:eastAsia="zh-CN"/>
                    </w:rPr>
                    <w:t>垃圾桶收集，定期由环卫部门处理。</w:t>
                  </w:r>
                </w:p>
              </w:tc>
              <w:tc>
                <w:tcPr>
                  <w:tcW w:w="493" w:type="pct"/>
                  <w:vAlign w:val="center"/>
                </w:tcPr>
                <w:p w14:paraId="12B4E6E6">
                  <w:pPr>
                    <w:pStyle w:val="1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9.5</w:t>
                  </w:r>
                </w:p>
              </w:tc>
            </w:tr>
            <w:tr w14:paraId="0BB9D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pct"/>
                  <w:vAlign w:val="center"/>
                </w:tcPr>
                <w:p w14:paraId="24CCEBF8">
                  <w:pPr>
                    <w:pStyle w:val="1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噪声</w:t>
                  </w:r>
                </w:p>
              </w:tc>
              <w:tc>
                <w:tcPr>
                  <w:tcW w:w="1648" w:type="pct"/>
                  <w:vAlign w:val="center"/>
                </w:tcPr>
                <w:p w14:paraId="26658736">
                  <w:pPr>
                    <w:pStyle w:val="1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选用低噪声设备，破碎机及筛分机等生产设备密闭措施、安装减震基座，消声器、工人噪声防护措施。</w:t>
                  </w:r>
                </w:p>
              </w:tc>
              <w:tc>
                <w:tcPr>
                  <w:tcW w:w="482" w:type="pct"/>
                  <w:vAlign w:val="center"/>
                </w:tcPr>
                <w:p w14:paraId="4F232D24">
                  <w:pPr>
                    <w:pStyle w:val="1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32</w:t>
                  </w:r>
                </w:p>
              </w:tc>
              <w:tc>
                <w:tcPr>
                  <w:tcW w:w="1815" w:type="pct"/>
                  <w:vAlign w:val="center"/>
                </w:tcPr>
                <w:p w14:paraId="45B65556">
                  <w:pPr>
                    <w:pStyle w:val="1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选用低噪声设备，破碎机及筛分机等生产设备密闭措施、安装减震基座，消声器、工人噪声防护措施。</w:t>
                  </w:r>
                </w:p>
              </w:tc>
              <w:tc>
                <w:tcPr>
                  <w:tcW w:w="493" w:type="pct"/>
                  <w:vAlign w:val="center"/>
                </w:tcPr>
                <w:p w14:paraId="70C71F47">
                  <w:pPr>
                    <w:pStyle w:val="1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32</w:t>
                  </w:r>
                </w:p>
              </w:tc>
            </w:tr>
            <w:tr w14:paraId="60C85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pct"/>
                  <w:vAlign w:val="center"/>
                </w:tcPr>
                <w:p w14:paraId="4B93DBE8">
                  <w:pPr>
                    <w:pStyle w:val="1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生态</w:t>
                  </w:r>
                </w:p>
              </w:tc>
              <w:tc>
                <w:tcPr>
                  <w:tcW w:w="1648" w:type="pct"/>
                  <w:vAlign w:val="center"/>
                </w:tcPr>
                <w:p w14:paraId="35436E4C">
                  <w:pPr>
                    <w:pStyle w:val="1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运营期土地复垦、水土保持措施、服务期满后生态恢复和绿化措施</w:t>
                  </w:r>
                </w:p>
              </w:tc>
              <w:tc>
                <w:tcPr>
                  <w:tcW w:w="482" w:type="pct"/>
                  <w:vAlign w:val="center"/>
                </w:tcPr>
                <w:p w14:paraId="4D9ABAA3">
                  <w:pPr>
                    <w:pStyle w:val="1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4500</w:t>
                  </w:r>
                </w:p>
              </w:tc>
              <w:tc>
                <w:tcPr>
                  <w:tcW w:w="1815" w:type="pct"/>
                  <w:vAlign w:val="center"/>
                </w:tcPr>
                <w:p w14:paraId="5DFBA0AA">
                  <w:pPr>
                    <w:pStyle w:val="1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运营期土地复垦、水土保持措施、服务期满后生态恢复和绿化措施</w:t>
                  </w:r>
                </w:p>
              </w:tc>
              <w:tc>
                <w:tcPr>
                  <w:tcW w:w="493" w:type="pct"/>
                  <w:vAlign w:val="center"/>
                </w:tcPr>
                <w:p w14:paraId="006369C5">
                  <w:pPr>
                    <w:pStyle w:val="1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4500</w:t>
                  </w:r>
                </w:p>
              </w:tc>
            </w:tr>
            <w:tr w14:paraId="796C7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pct"/>
                  <w:vAlign w:val="center"/>
                </w:tcPr>
                <w:p w14:paraId="13DA2AB0">
                  <w:pPr>
                    <w:pStyle w:val="1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环境</w:t>
                  </w:r>
                </w:p>
                <w:p w14:paraId="2D7D8985">
                  <w:pPr>
                    <w:pStyle w:val="1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管理</w:t>
                  </w:r>
                </w:p>
              </w:tc>
              <w:tc>
                <w:tcPr>
                  <w:tcW w:w="1648" w:type="pct"/>
                  <w:vAlign w:val="center"/>
                </w:tcPr>
                <w:p w14:paraId="4B82B27A">
                  <w:pPr>
                    <w:pStyle w:val="1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环境监测与竣工环保验收环保投资合计</w:t>
                  </w:r>
                </w:p>
              </w:tc>
              <w:tc>
                <w:tcPr>
                  <w:tcW w:w="482" w:type="pct"/>
                  <w:vAlign w:val="center"/>
                </w:tcPr>
                <w:p w14:paraId="2E6F3760">
                  <w:pPr>
                    <w:pStyle w:val="1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10</w:t>
                  </w:r>
                </w:p>
              </w:tc>
              <w:tc>
                <w:tcPr>
                  <w:tcW w:w="1815" w:type="pct"/>
                  <w:vAlign w:val="center"/>
                </w:tcPr>
                <w:p w14:paraId="1E3513FA">
                  <w:pPr>
                    <w:pStyle w:val="1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环境监测与竣工环保验收环保投资合计</w:t>
                  </w:r>
                </w:p>
              </w:tc>
              <w:tc>
                <w:tcPr>
                  <w:tcW w:w="493" w:type="pct"/>
                  <w:vAlign w:val="center"/>
                </w:tcPr>
                <w:p w14:paraId="0D1A56D0">
                  <w:pPr>
                    <w:pStyle w:val="1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10</w:t>
                  </w:r>
                </w:p>
              </w:tc>
            </w:tr>
            <w:tr w14:paraId="4E543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pct"/>
                  <w:gridSpan w:val="2"/>
                  <w:vAlign w:val="center"/>
                </w:tcPr>
                <w:p w14:paraId="37C279CD">
                  <w:pPr>
                    <w:pStyle w:val="1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合计</w:t>
                  </w:r>
                </w:p>
              </w:tc>
              <w:tc>
                <w:tcPr>
                  <w:tcW w:w="482" w:type="pct"/>
                  <w:vAlign w:val="center"/>
                </w:tcPr>
                <w:p w14:paraId="6E35C417">
                  <w:pPr>
                    <w:pStyle w:val="1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4802</w:t>
                  </w:r>
                </w:p>
              </w:tc>
              <w:tc>
                <w:tcPr>
                  <w:tcW w:w="1815" w:type="pct"/>
                  <w:vAlign w:val="center"/>
                </w:tcPr>
                <w:p w14:paraId="7CFB9933">
                  <w:pPr>
                    <w:pStyle w:val="1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合计</w:t>
                  </w:r>
                </w:p>
              </w:tc>
              <w:tc>
                <w:tcPr>
                  <w:tcW w:w="493" w:type="pct"/>
                  <w:vAlign w:val="center"/>
                </w:tcPr>
                <w:p w14:paraId="6B0A890F">
                  <w:pPr>
                    <w:pStyle w:val="1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5022</w:t>
                  </w:r>
                </w:p>
              </w:tc>
            </w:tr>
          </w:tbl>
          <w:p w14:paraId="6A763E10">
            <w:pPr>
              <w:pStyle w:val="13"/>
              <w:rPr>
                <w:rFonts w:hint="default" w:ascii="Times New Roman" w:hAnsi="Times New Roman" w:cs="Times New Roman"/>
                <w:b w:val="0"/>
                <w:bCs/>
                <w:lang w:val="en-US" w:eastAsia="zh-CN"/>
              </w:rPr>
            </w:pPr>
          </w:p>
        </w:tc>
      </w:tr>
      <w:tr w14:paraId="2951A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14:paraId="48900E3D">
            <w:pPr>
              <w:spacing w:line="360" w:lineRule="auto"/>
              <w:jc w:val="both"/>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与项目有关的生态破坏和污染物排放、主要环境问题及环境保护措施</w:t>
            </w:r>
          </w:p>
          <w:p w14:paraId="1A4E9C98">
            <w:pPr>
              <w:pStyle w:val="13"/>
              <w:numPr>
                <w:ilvl w:val="0"/>
                <w:numId w:val="6"/>
              </w:numP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与项目有关的生态情况</w:t>
            </w:r>
          </w:p>
          <w:p w14:paraId="6042E498">
            <w:pPr>
              <w:pStyle w:val="13"/>
              <w:numPr>
                <w:ilvl w:val="0"/>
                <w:numId w:val="7"/>
              </w:numPr>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生态影响调查</w:t>
            </w:r>
          </w:p>
          <w:p w14:paraId="77708CD2">
            <w:pPr>
              <w:pStyle w:val="13"/>
              <w:numPr>
                <w:ilvl w:val="0"/>
                <w:numId w:val="0"/>
              </w:numPr>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（1）地形地貌影响</w:t>
            </w:r>
          </w:p>
          <w:p w14:paraId="552992C1">
            <w:pPr>
              <w:pStyle w:val="13"/>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矿体主要由灰岩组成，矿石呈灰白色。矿体呈似层状，规模大。区内植被稀疏，多为有林地，杂草。本项目的实施使得堌子山矿区所在山体由+111m标高降低至+81m标高，九顶山矿区所在山体由+135m 标高降低至+105m标高。矿山在矿石开采过程中砍伐植被和剥离表土，山体地表植被破坏严重，大片山体基岩将裸露，对地貌景观影响较严重，但服役期满后采取的绿化等恢复措施可将其影响减小到最低程度，恢复到青山状态。</w:t>
            </w:r>
          </w:p>
          <w:p w14:paraId="17179465">
            <w:pPr>
              <w:pStyle w:val="13"/>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（2）景观资源影响</w:t>
            </w:r>
          </w:p>
          <w:p w14:paraId="019A8A83">
            <w:pPr>
              <w:pStyle w:val="13"/>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景观敏感度为景观被注意到的程度的量度。景观敏感度较高的区域，即使受轻微干扰，也会对景观造成较大冲击。景观敏感度受相对坡度、景观在视域内出现的几率、景观的醒目程度等因素影响。本项目矿山表面相对于视线的坡度α大约300左右，景观敏感度一般；由于在山体表面开采，故在正常活动区域内视线清晰；项目实施后裸露的山体表面与周边环境反差明显，醒目程度较高。本项目的实施对本区域的自然生态景观的影响是比较明显的，且不可逆转，但本项目所处区域非景观敏感区，景观多样性较低，同时矿场在开采前布局、选线方面均满足相关规划要求和布局要求，建设单位在做好矿山服役期满后的景观恢复工作后可将本项目对区域自然景观影响减小到最低程度。</w:t>
            </w:r>
          </w:p>
          <w:p w14:paraId="39996D48">
            <w:pPr>
              <w:pStyle w:val="13"/>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（3）对生物的影响</w:t>
            </w:r>
          </w:p>
          <w:p w14:paraId="57D95484">
            <w:pPr>
              <w:pStyle w:val="13"/>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①对植物的影响</w:t>
            </w:r>
          </w:p>
          <w:p w14:paraId="2F39A08A">
            <w:pPr>
              <w:pStyle w:val="13"/>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根据现场调查，矿区所占用土地类型为林地、荒草地，植被物种多为区域常见、广布的物种，组成结构较简单，矿区植被物种在矿区外有大量分布，没有发现具有特殊保护价值的野生植物。待开采结束后采取一系列的植被恢复措施，在落实生态恢复措施后，本项目建设对当地生态植被的总体影响较小。</w:t>
            </w:r>
          </w:p>
          <w:p w14:paraId="4829FB59">
            <w:pPr>
              <w:pStyle w:val="13"/>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②对动物的影响</w:t>
            </w:r>
          </w:p>
          <w:p w14:paraId="43C2796D">
            <w:pPr>
              <w:pStyle w:val="13"/>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根据现场调查，项目占地范围内动物均为常见动物物种，多为鸟类和小型兽类，没有发现具有特殊保护价值的野生动物。由于工程占地导致了野生植被损失，减少了草食动物的食物资源，也会鸟类等动物的觅食和繁殖，对动物栖息生态环境的破坏不可避免，但影响程度在可接受范围内。</w:t>
            </w:r>
          </w:p>
          <w:p w14:paraId="24B033EC">
            <w:pPr>
              <w:pStyle w:val="13"/>
              <w:numPr>
                <w:ilvl w:val="0"/>
                <w:numId w:val="7"/>
              </w:numPr>
              <w:ind w:left="0" w:leftChars="0"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生态保护措施</w:t>
            </w:r>
          </w:p>
          <w:p w14:paraId="79085382">
            <w:pPr>
              <w:pStyle w:val="13"/>
              <w:numPr>
                <w:ilvl w:val="0"/>
                <w:numId w:val="0"/>
              </w:numPr>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矿区绿化是矿区运营期生态恢复的重要组成部分，不仅能够调节小气候、涵养水分、保持水土、防治污染、维护生态平衡，而且可美化环境，给人以视觉美感。针对本项目的生态特点和受影响范围，应着重选择工业场地及其周边进行绿化。根据项目特点，进行植物合理配置，从而使生态得到最大限度的恢复，矿区绿化中要因地制宜，符合实用、经济、美观的原则，并与环境保护密切配合，做到普遍绿化。</w:t>
            </w:r>
          </w:p>
          <w:p w14:paraId="39E6C4B6">
            <w:pPr>
              <w:pStyle w:val="8"/>
              <w:rPr>
                <w:rFonts w:hint="default" w:ascii="Times New Roman" w:hAnsi="Times New Roman" w:cs="Times New Roman"/>
                <w:lang w:val="en-US" w:eastAsia="zh-CN"/>
              </w:rPr>
            </w:pPr>
          </w:p>
          <w:p w14:paraId="66550C81">
            <w:pPr>
              <w:pStyle w:val="13"/>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（1）边坡治理：在实施开拓和开采前，对现有开采的边坡必须先行整治。</w:t>
            </w:r>
          </w:p>
          <w:p w14:paraId="6A1993AE">
            <w:pPr>
              <w:pStyle w:val="13"/>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（2）表土存放：将剥离表土于表土临时堆场堆放，以便作为复垦覆土的来源。</w:t>
            </w:r>
          </w:p>
          <w:p w14:paraId="36B44771">
            <w:pPr>
              <w:pStyle w:val="13"/>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覆土：利用前期剥离的表土资源在露天采场开采台阶上覆土，覆土可随矿山的开采进度逐渐推进，即当生产到第三个台阶时，应对第一台阶进行恢复治理、复绿，治理前先对危岩进行清理，如此循环下去。台阶覆土厚度取0.30～0.4m，以满足草本及藤本植物生长的最低需求。</w:t>
            </w:r>
          </w:p>
          <w:p w14:paraId="237DD7EB">
            <w:pPr>
              <w:pStyle w:val="13"/>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4）复绿：现有表层土壤含有丰富的有机质和植物种子、块根、块茎等繁殖体，是可以利用的宝贵资源，同时种植绿化植被，绿化品种的选择应以乡土品种为主，避免外来物种入侵对当地生态环境产生的不可预见的不利影响。</w:t>
            </w:r>
          </w:p>
          <w:p w14:paraId="0DA12731">
            <w:pPr>
              <w:pStyle w:val="13"/>
              <w:numPr>
                <w:ilvl w:val="0"/>
                <w:numId w:val="6"/>
              </w:numPr>
              <w:rPr>
                <w:rFonts w:hint="default" w:ascii="Times New Roman" w:hAnsi="Times New Roman" w:cs="Times New Roman"/>
                <w:lang w:val="en-US" w:eastAsia="zh-CN"/>
              </w:rPr>
            </w:pPr>
            <w:r>
              <w:rPr>
                <w:rFonts w:hint="default" w:ascii="Times New Roman" w:hAnsi="Times New Roman" w:cs="Times New Roman"/>
                <w:b w:val="0"/>
                <w:bCs/>
                <w:lang w:val="en-US" w:eastAsia="zh-CN"/>
              </w:rPr>
              <w:t>污染物排放情况</w:t>
            </w:r>
          </w:p>
          <w:p w14:paraId="39FB6FEA">
            <w:pPr>
              <w:pStyle w:val="13"/>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b w:val="0"/>
                <w:bCs/>
                <w:lang w:val="en-US" w:eastAsia="zh-CN"/>
              </w:rPr>
              <w:t>1、废气</w:t>
            </w:r>
          </w:p>
          <w:p w14:paraId="65405142">
            <w:pPr>
              <w:pStyle w:val="13"/>
              <w:numPr>
                <w:ilvl w:val="0"/>
                <w:numId w:val="0"/>
              </w:numPr>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（1）矿山开采区的大气污染防治措施</w:t>
            </w:r>
          </w:p>
          <w:p w14:paraId="51D40FC0">
            <w:pPr>
              <w:pStyle w:val="13"/>
              <w:numPr>
                <w:ilvl w:val="0"/>
                <w:numId w:val="0"/>
              </w:numPr>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本项目露天开采中大气污染物主要是采场工作面如采场穿孔、凿岩、爆破、装卸及运输等环节产生的粉尘，矿山抑尘措施主要是干法捕尘凿岩方式，减少粉尘排放；爆堆喷雾洒水降低采装时产生粉尘量等措施来降低粉尘浓度和影响范围。</w:t>
            </w:r>
          </w:p>
          <w:p w14:paraId="193AC004">
            <w:pPr>
              <w:pStyle w:val="13"/>
              <w:numPr>
                <w:ilvl w:val="0"/>
                <w:numId w:val="0"/>
              </w:numPr>
              <w:ind w:leftChars="0"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（2）破碎站的粉尘防治措施</w:t>
            </w:r>
          </w:p>
          <w:p w14:paraId="37943F65">
            <w:pPr>
              <w:pStyle w:val="13"/>
              <w:numPr>
                <w:ilvl w:val="0"/>
                <w:numId w:val="0"/>
              </w:numPr>
              <w:ind w:leftChars="0"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①密闭：本项目生产厂房均为密闭厂房，锤式破碎机、振动筛分机采用单体钢板箱密闭，皮带运输机沿线及设备与输送带衔接处均密闭处理。</w:t>
            </w:r>
          </w:p>
          <w:p w14:paraId="317FA8BC">
            <w:pPr>
              <w:pStyle w:val="13"/>
              <w:numPr>
                <w:ilvl w:val="0"/>
                <w:numId w:val="0"/>
              </w:numPr>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②洒水抑尘：本项目从矿石卸料口到粗碎机进料口全程密闭连接，矿石卸料口设置喷淋装置，进料过程中增加矿石含水量，降低起尘量。缓冲车间、成品库布置雾炮机，结合厂房整体封闭控制无组织粉尘废气逸散范围。</w:t>
            </w:r>
          </w:p>
          <w:p w14:paraId="2978DFE4">
            <w:pPr>
              <w:pStyle w:val="13"/>
              <w:numPr>
                <w:ilvl w:val="0"/>
                <w:numId w:val="0"/>
              </w:numPr>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③布袋除尘：本项目粗破车间安装2套脉冲袋式除尘器，细碎车间安装1套脉冲袋式除尘器，1#筛分车间安装5套脉冲袋式除尘器，2#筛分车间安装4套脉冲袋式除尘器，除尘器由管道与各设备密闭箱体连接，粉尘经引风机负压收集至脉冲式除尘器处理后分别由15m高排气筒排放。1#、2#、3#、4#、5#转运站各安装1套脉冲袋式除尘器，长皮带廊安装1套脉冲袋式除尘器，缓冲车间安装10套滤筒除尘器，皮带运输过程中共安装70套滤筒除尘器，装车楼安装10套脉冲袋式除尘器。</w:t>
            </w:r>
          </w:p>
          <w:p w14:paraId="180D3D6E">
            <w:pPr>
              <w:pStyle w:val="13"/>
              <w:numPr>
                <w:ilvl w:val="0"/>
                <w:numId w:val="0"/>
              </w:numPr>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（3）表土堆场扬尘防治措施</w:t>
            </w:r>
          </w:p>
          <w:p w14:paraId="6483CA30">
            <w:pPr>
              <w:pStyle w:val="13"/>
              <w:numPr>
                <w:ilvl w:val="0"/>
                <w:numId w:val="0"/>
              </w:numPr>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①定期对表土堆场洒水抑尘。</w:t>
            </w:r>
          </w:p>
          <w:p w14:paraId="23314B32">
            <w:pPr>
              <w:pStyle w:val="13"/>
              <w:numPr>
                <w:ilvl w:val="0"/>
                <w:numId w:val="0"/>
              </w:numPr>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②干燥大风天气，及时对表土堆场覆盖防尘网减少起尘。</w:t>
            </w:r>
          </w:p>
          <w:p w14:paraId="5F5D01A0">
            <w:pPr>
              <w:pStyle w:val="13"/>
              <w:numPr>
                <w:ilvl w:val="0"/>
                <w:numId w:val="0"/>
              </w:numPr>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③服务期满后及时对产品堆料场进行植被复垦绿化。</w:t>
            </w:r>
          </w:p>
          <w:p w14:paraId="786BAC09">
            <w:pPr>
              <w:pStyle w:val="13"/>
              <w:numPr>
                <w:ilvl w:val="0"/>
                <w:numId w:val="0"/>
              </w:numPr>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（4）运输道路扬尘污染防治措施</w:t>
            </w:r>
          </w:p>
          <w:p w14:paraId="71F09EAE">
            <w:pPr>
              <w:pStyle w:val="13"/>
              <w:numPr>
                <w:ilvl w:val="0"/>
                <w:numId w:val="0"/>
              </w:numPr>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①矿区出口配备车辆冲洗设施，设置车辆清洗沉淀池，出场前冲洗车轮及车身，驶出车辆应当冲洗干净，防止沿途抛洒造成扬尘污染。</w:t>
            </w:r>
          </w:p>
          <w:p w14:paraId="277C06BA">
            <w:pPr>
              <w:pStyle w:val="13"/>
              <w:numPr>
                <w:ilvl w:val="0"/>
                <w:numId w:val="0"/>
              </w:numPr>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②装车时应将矿石装牢固，表面洒水增加石料含水率，车辆加篷布遮盖或封闭运输。</w:t>
            </w:r>
          </w:p>
          <w:p w14:paraId="45B49EED">
            <w:pPr>
              <w:pStyle w:val="13"/>
              <w:numPr>
                <w:ilvl w:val="0"/>
                <w:numId w:val="0"/>
              </w:numPr>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③矿区配备1辆洒水车，由专人负责，对运输道路采取洒水车洒水增湿降尘，在干旱季节厂区运输道路进行洒水抑尘可有效控制道路扬尘影响。</w:t>
            </w:r>
          </w:p>
          <w:p w14:paraId="4739D6EB">
            <w:pPr>
              <w:pStyle w:val="13"/>
              <w:numPr>
                <w:ilvl w:val="0"/>
                <w:numId w:val="0"/>
              </w:numPr>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④进出路口设置限速牌，车速限制在15km/h以下，可有效抑制扬尘的产生。加强对运输车辆装载量的管理，严禁超载。</w:t>
            </w:r>
          </w:p>
          <w:p w14:paraId="7AE53147">
            <w:pPr>
              <w:pStyle w:val="13"/>
              <w:numPr>
                <w:ilvl w:val="0"/>
                <w:numId w:val="0"/>
              </w:numPr>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⑤矿区内运输道路实施碎石硬化路面，裸露场地采取覆盖或者绿化措施；加强运输道路监管与维护工作，对于破损路面应及时进行修复。</w:t>
            </w:r>
          </w:p>
          <w:p w14:paraId="3AB1EB96">
            <w:pPr>
              <w:pStyle w:val="13"/>
              <w:numPr>
                <w:ilvl w:val="0"/>
                <w:numId w:val="0"/>
              </w:numPr>
              <w:ind w:left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2、废水</w:t>
            </w:r>
          </w:p>
          <w:p w14:paraId="61E1670F">
            <w:pPr>
              <w:pStyle w:val="13"/>
              <w:numPr>
                <w:ilvl w:val="0"/>
                <w:numId w:val="0"/>
              </w:numPr>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采场汇水经沉砂池沉淀后回用；破碎加工用水全部挥发，车辆清洗废水经沉淀池后沉淀后回用；隔油池+化粪池预处理后回用于矿区复垦绿化。</w:t>
            </w:r>
          </w:p>
          <w:p w14:paraId="5B665612">
            <w:pPr>
              <w:pStyle w:val="13"/>
              <w:numPr>
                <w:ilvl w:val="0"/>
                <w:numId w:val="0"/>
              </w:numPr>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3、噪声</w:t>
            </w:r>
          </w:p>
          <w:p w14:paraId="026B2783">
            <w:pPr>
              <w:pStyle w:val="13"/>
              <w:numPr>
                <w:ilvl w:val="0"/>
                <w:numId w:val="0"/>
              </w:numPr>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 xml:space="preserve">运营期主要噪声源来自生产设备及运输设备，本项目选用低噪音设备，其次又采用隔声、减振、消声等综合防治措施，项目采场和破碎加工区边界噪声符合《工业企业厂界环境噪声排放标准》（GB12348-2008）中的2类标准要求。爆破产生的噪声影响是瞬时性的，可通过控制爆破时间的方式减轻对环境的影响。 </w:t>
            </w:r>
          </w:p>
          <w:p w14:paraId="0B4CFBFC">
            <w:pPr>
              <w:pStyle w:val="13"/>
              <w:numPr>
                <w:ilvl w:val="0"/>
                <w:numId w:val="0"/>
              </w:numPr>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4、固体废物</w:t>
            </w:r>
          </w:p>
          <w:p w14:paraId="62E256C1">
            <w:pPr>
              <w:pStyle w:val="13"/>
              <w:numPr>
                <w:ilvl w:val="0"/>
                <w:numId w:val="0"/>
              </w:numPr>
              <w:ind w:firstLine="480" w:firstLineChars="200"/>
              <w:rPr>
                <w:rFonts w:hint="default" w:ascii="Times New Roman" w:hAnsi="Times New Roman" w:cs="Times New Roman"/>
                <w:lang w:val="en-US" w:eastAsia="zh-CN"/>
              </w:rPr>
            </w:pPr>
            <w:r>
              <w:rPr>
                <w:rFonts w:hint="default" w:ascii="Times New Roman" w:hAnsi="Times New Roman" w:cs="Times New Roman"/>
                <w:b w:val="0"/>
                <w:bCs/>
                <w:lang w:val="en-US" w:eastAsia="zh-CN"/>
              </w:rPr>
              <w:t xml:space="preserve">本项目废石可作建筑石料等用途加以综合利用；沉淀池泥沙用于复垦时场地整平；除尘器手机粉尘作为建筑原材料使用；生活垃圾定期交由环卫部门统一收运。废机油于危废间暂存，定期交有资质单位处置。  </w:t>
            </w:r>
          </w:p>
          <w:p w14:paraId="2248A988">
            <w:pPr>
              <w:rPr>
                <w:rFonts w:hint="default" w:ascii="Times New Roman" w:hAnsi="Times New Roman" w:cs="Times New Roman"/>
                <w:b w:val="0"/>
                <w:bCs/>
                <w:lang w:val="en-US" w:eastAsia="zh-CN"/>
              </w:rPr>
            </w:pPr>
          </w:p>
          <w:p w14:paraId="595889BF">
            <w:pPr>
              <w:rPr>
                <w:rFonts w:hint="default" w:ascii="Times New Roman" w:hAnsi="Times New Roman" w:cs="Times New Roman"/>
                <w:b w:val="0"/>
                <w:bCs/>
                <w:lang w:val="en-US" w:eastAsia="zh-CN"/>
              </w:rPr>
            </w:pPr>
          </w:p>
          <w:p w14:paraId="57EF922B">
            <w:pPr>
              <w:rPr>
                <w:rFonts w:hint="default" w:ascii="Times New Roman" w:hAnsi="Times New Roman" w:cs="Times New Roman"/>
                <w:b w:val="0"/>
                <w:bCs/>
                <w:lang w:val="en-US" w:eastAsia="zh-CN"/>
              </w:rPr>
            </w:pPr>
          </w:p>
          <w:p w14:paraId="7F73E229">
            <w:pPr>
              <w:rPr>
                <w:rFonts w:hint="default" w:ascii="Times New Roman" w:hAnsi="Times New Roman" w:cs="Times New Roman"/>
                <w:b w:val="0"/>
                <w:bCs/>
                <w:lang w:val="en-US" w:eastAsia="zh-CN"/>
              </w:rPr>
            </w:pPr>
          </w:p>
          <w:p w14:paraId="22DE8127">
            <w:pPr>
              <w:rPr>
                <w:rFonts w:hint="default" w:ascii="Times New Roman" w:hAnsi="Times New Roman" w:cs="Times New Roman"/>
                <w:b w:val="0"/>
                <w:bCs/>
                <w:lang w:val="en-US" w:eastAsia="zh-CN"/>
              </w:rPr>
            </w:pPr>
          </w:p>
          <w:p w14:paraId="04385395">
            <w:pPr>
              <w:rPr>
                <w:rFonts w:hint="default" w:ascii="Times New Roman" w:hAnsi="Times New Roman" w:cs="Times New Roman"/>
                <w:b w:val="0"/>
                <w:bCs/>
                <w:lang w:val="en-US" w:eastAsia="zh-CN"/>
              </w:rPr>
            </w:pPr>
          </w:p>
          <w:p w14:paraId="43FC8DF9">
            <w:pPr>
              <w:rPr>
                <w:rFonts w:hint="default" w:ascii="Times New Roman" w:hAnsi="Times New Roman" w:cs="Times New Roman"/>
                <w:b w:val="0"/>
                <w:bCs/>
                <w:lang w:val="en-US" w:eastAsia="zh-CN"/>
              </w:rPr>
            </w:pPr>
          </w:p>
          <w:p w14:paraId="71D6AFA7">
            <w:pPr>
              <w:rPr>
                <w:rFonts w:hint="default" w:ascii="Times New Roman" w:hAnsi="Times New Roman" w:cs="Times New Roman"/>
                <w:b w:val="0"/>
                <w:bCs/>
                <w:lang w:val="en-US" w:eastAsia="zh-CN"/>
              </w:rPr>
            </w:pPr>
          </w:p>
          <w:p w14:paraId="2B60B8C4">
            <w:pPr>
              <w:rPr>
                <w:rFonts w:hint="default" w:ascii="Times New Roman" w:hAnsi="Times New Roman" w:cs="Times New Roman"/>
                <w:b w:val="0"/>
                <w:bCs/>
                <w:lang w:val="en-US" w:eastAsia="zh-CN"/>
              </w:rPr>
            </w:pPr>
          </w:p>
          <w:p w14:paraId="265CB178">
            <w:pPr>
              <w:rPr>
                <w:rFonts w:hint="default" w:ascii="Times New Roman" w:hAnsi="Times New Roman" w:cs="Times New Roman"/>
                <w:b w:val="0"/>
                <w:bCs/>
                <w:lang w:val="en-US" w:eastAsia="zh-CN"/>
              </w:rPr>
            </w:pPr>
          </w:p>
          <w:p w14:paraId="3D5787CE">
            <w:pPr>
              <w:rPr>
                <w:rFonts w:hint="default" w:ascii="Times New Roman" w:hAnsi="Times New Roman" w:cs="Times New Roman"/>
                <w:b w:val="0"/>
                <w:bCs/>
                <w:lang w:val="en-US" w:eastAsia="zh-CN"/>
              </w:rPr>
            </w:pPr>
          </w:p>
        </w:tc>
      </w:tr>
    </w:tbl>
    <w:p w14:paraId="355D568A">
      <w:pPr>
        <w:rPr>
          <w:rFonts w:hint="default" w:eastAsiaTheme="minorEastAsia"/>
          <w:sz w:val="28"/>
          <w:szCs w:val="28"/>
          <w:lang w:val="en-US" w:eastAsia="zh-CN"/>
        </w:rPr>
        <w:sectPr>
          <w:pgSz w:w="11906" w:h="16838"/>
          <w:pgMar w:top="1440" w:right="1800" w:bottom="1440" w:left="1800" w:header="851" w:footer="992" w:gutter="0"/>
          <w:cols w:space="425" w:num="1"/>
          <w:docGrid w:type="lines" w:linePitch="312" w:charSpace="0"/>
        </w:sectPr>
      </w:pPr>
    </w:p>
    <w:p w14:paraId="45FE7273">
      <w:pPr>
        <w:numPr>
          <w:ilvl w:val="0"/>
          <w:numId w:val="0"/>
        </w:numPr>
        <w:spacing w:line="360" w:lineRule="auto"/>
        <w:jc w:val="center"/>
        <w:outlineLvl w:val="0"/>
        <w:rPr>
          <w:rFonts w:hint="default" w:ascii="Times New Roman" w:hAnsi="Times New Roman" w:eastAsia="黑体" w:cs="Times New Roman"/>
          <w:b w:val="0"/>
          <w:bCs w:val="0"/>
          <w:sz w:val="30"/>
          <w:szCs w:val="30"/>
          <w:lang w:val="en-US" w:eastAsia="zh-CN"/>
        </w:rPr>
      </w:pPr>
      <w:r>
        <w:rPr>
          <w:rFonts w:hint="eastAsia" w:ascii="Times New Roman" w:hAnsi="Times New Roman" w:eastAsia="黑体" w:cs="Times New Roman"/>
          <w:b w:val="0"/>
          <w:bCs w:val="0"/>
          <w:sz w:val="30"/>
          <w:szCs w:val="30"/>
          <w:lang w:val="en-US" w:eastAsia="zh-CN"/>
        </w:rPr>
        <w:t>表5 环境影响评价回顾</w:t>
      </w:r>
    </w:p>
    <w:tbl>
      <w:tblPr>
        <w:tblStyle w:val="1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9"/>
      </w:tblGrid>
      <w:tr w14:paraId="364CE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14:paraId="4D6B08EE">
            <w:pPr>
              <w:spacing w:line="360" w:lineRule="auto"/>
              <w:jc w:val="both"/>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环境影响评价的主要环境影响预测及结论（生态、声、大气、水、振动、电磁、固体废物等）</w:t>
            </w:r>
          </w:p>
          <w:p w14:paraId="283ED838">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20</w:t>
            </w:r>
            <w:r>
              <w:rPr>
                <w:rFonts w:hint="eastAsia" w:ascii="Times New Roman" w:hAnsi="Times New Roman" w:eastAsia="宋体" w:cs="Times New Roman"/>
                <w:color w:val="auto"/>
                <w:sz w:val="24"/>
                <w:lang w:val="en-US" w:eastAsia="zh-CN"/>
              </w:rPr>
              <w:t>21</w:t>
            </w:r>
            <w:r>
              <w:rPr>
                <w:rFonts w:hint="default" w:ascii="Times New Roman" w:hAnsi="Times New Roman" w:eastAsia="宋体" w:cs="Times New Roman"/>
                <w:color w:val="auto"/>
                <w:sz w:val="24"/>
                <w:lang w:val="en-US" w:eastAsia="zh-CN"/>
              </w:rPr>
              <w:t>年12月委托安徽法然环境科技有限公司编制了《灵璧县堌子山、九顶山矿区建筑石料用灰岩矿开发项目环境影响报告表》，环境影响分析及结论如下</w:t>
            </w:r>
            <w:r>
              <w:rPr>
                <w:rFonts w:hint="eastAsia" w:ascii="Times New Roman" w:hAnsi="Times New Roman" w:eastAsia="宋体" w:cs="Times New Roman"/>
                <w:color w:val="auto"/>
                <w:sz w:val="24"/>
                <w:lang w:val="en-US" w:eastAsia="zh-CN"/>
              </w:rPr>
              <w:t>：</w:t>
            </w:r>
          </w:p>
          <w:p w14:paraId="067E410F">
            <w:pPr>
              <w:spacing w:line="360" w:lineRule="auto"/>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1、水环境影响分析及结论</w:t>
            </w:r>
          </w:p>
          <w:p w14:paraId="00BDCE16">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矿区雨水沉淀后全部回用于矿区用水，不外排；矿区用水将全部蒸发或渗透，破碎加工区生产废水经沉淀后循环利用；生活污水经化粪池预处理后定期清理，回用于矿区复垦绿化。经采取以上措施后，项目废水对地表水体无影响。</w:t>
            </w:r>
          </w:p>
          <w:p w14:paraId="3DC54F43">
            <w:pPr>
              <w:numPr>
                <w:ilvl w:val="0"/>
                <w:numId w:val="0"/>
              </w:numPr>
              <w:spacing w:line="360" w:lineRule="auto"/>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kern w:val="2"/>
                <w:sz w:val="24"/>
                <w:szCs w:val="24"/>
                <w:lang w:val="en-US" w:eastAsia="zh-CN" w:bidi="ar-SA"/>
              </w:rPr>
              <w:t>2、</w:t>
            </w:r>
            <w:r>
              <w:rPr>
                <w:rFonts w:hint="default" w:ascii="Times New Roman" w:hAnsi="Times New Roman" w:eastAsia="宋体" w:cs="Times New Roman"/>
                <w:color w:val="auto"/>
                <w:sz w:val="24"/>
                <w:lang w:val="en-US" w:eastAsia="zh-CN"/>
              </w:rPr>
              <w:t>大气环境影响分析及结论</w:t>
            </w:r>
          </w:p>
          <w:p w14:paraId="5A2828F9">
            <w:pPr>
              <w:numPr>
                <w:ilvl w:val="0"/>
                <w:numId w:val="0"/>
              </w:num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w:t>
            </w:r>
            <w:r>
              <w:rPr>
                <w:rFonts w:hint="eastAsia" w:ascii="Times New Roman" w:hAnsi="Times New Roman" w:eastAsia="宋体" w:cs="Times New Roman"/>
                <w:color w:val="auto"/>
                <w:sz w:val="24"/>
                <w:lang w:val="en-US" w:eastAsia="zh-CN"/>
              </w:rPr>
              <w:t>此评价要求</w:t>
            </w:r>
            <w:r>
              <w:rPr>
                <w:rFonts w:hint="default" w:ascii="Times New Roman" w:hAnsi="Times New Roman" w:eastAsia="宋体" w:cs="Times New Roman"/>
                <w:color w:val="auto"/>
                <w:sz w:val="24"/>
                <w:lang w:val="en-US" w:eastAsia="zh-CN"/>
              </w:rPr>
              <w:t>采取以下粉尘防治措施：</w:t>
            </w:r>
          </w:p>
          <w:p w14:paraId="20E4D847">
            <w:pPr>
              <w:numPr>
                <w:ilvl w:val="0"/>
                <w:numId w:val="0"/>
              </w:numPr>
              <w:spacing w:line="360" w:lineRule="auto"/>
              <w:ind w:firstLine="480" w:firstLineChars="200"/>
              <w:jc w:val="both"/>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val="en-US" w:eastAsia="zh-CN"/>
              </w:rPr>
              <w:t>落实扬尘整治责任部门、责任人；制定整治工作计划、方案及具体落实情况记录；</w:t>
            </w:r>
          </w:p>
          <w:p w14:paraId="4CDF39F7">
            <w:pPr>
              <w:numPr>
                <w:ilvl w:val="0"/>
                <w:numId w:val="0"/>
              </w:numPr>
              <w:spacing w:line="360" w:lineRule="auto"/>
              <w:ind w:firstLine="480" w:firstLineChars="200"/>
              <w:jc w:val="both"/>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val="en-US" w:eastAsia="zh-CN"/>
              </w:rPr>
              <w:t>采场钻孔时潜孔钻机安装干式捕尘装置，爆破前洒水增加矿体表面湿度，表土堆场和矿区道路等定期洒水；</w:t>
            </w:r>
          </w:p>
          <w:p w14:paraId="64905EB6">
            <w:pPr>
              <w:numPr>
                <w:ilvl w:val="0"/>
                <w:numId w:val="0"/>
              </w:numPr>
              <w:spacing w:line="360" w:lineRule="auto"/>
              <w:ind w:firstLine="480" w:firstLineChars="200"/>
              <w:jc w:val="both"/>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lang w:val="en-US" w:eastAsia="zh-CN"/>
              </w:rPr>
              <w:t>破碎加工区生产车间和骨料堆放均封闭，所有物料必须入库，不得漏天堆放；</w:t>
            </w:r>
          </w:p>
          <w:p w14:paraId="596DFAC6">
            <w:pPr>
              <w:numPr>
                <w:ilvl w:val="0"/>
                <w:numId w:val="0"/>
              </w:numPr>
              <w:spacing w:line="360" w:lineRule="auto"/>
              <w:ind w:firstLine="480" w:firstLineChars="200"/>
              <w:jc w:val="both"/>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lang w:val="en-US" w:eastAsia="zh-CN"/>
              </w:rPr>
              <w:t>破碎机、筛分机均采用单体钢板箱密闭，设备与输送带衔接处均密闭处理，配置集尘除尘设施，做到定期检查、更换易损装置并建立管理台账，确保正常运转；</w:t>
            </w:r>
          </w:p>
          <w:p w14:paraId="4207F8AD">
            <w:pPr>
              <w:numPr>
                <w:ilvl w:val="0"/>
                <w:numId w:val="0"/>
              </w:numPr>
              <w:spacing w:line="360" w:lineRule="auto"/>
              <w:ind w:firstLine="480" w:firstLineChars="200"/>
              <w:jc w:val="both"/>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lang w:val="en-US" w:eastAsia="zh-CN"/>
              </w:rPr>
              <w:t>车间内顶部设喷淋装置，地面设置雾炮机降尘，矿石卸料口采用喷淋措施，在破碎、筛分进料口及出料口均安装摆臂式喷雾降尘设施；</w:t>
            </w:r>
          </w:p>
          <w:p w14:paraId="70594B76">
            <w:pPr>
              <w:numPr>
                <w:ilvl w:val="0"/>
                <w:numId w:val="0"/>
              </w:numPr>
              <w:spacing w:line="360" w:lineRule="auto"/>
              <w:ind w:firstLine="480" w:firstLineChars="200"/>
              <w:jc w:val="both"/>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lang w:val="en-US" w:eastAsia="zh-CN"/>
              </w:rPr>
              <w:t>破碎加工区进出口配备车辆冲洗设施，运输车辆须经冲洗，厂区道路硬化且配备洒水车定期洒水抑尘。</w:t>
            </w:r>
          </w:p>
          <w:p w14:paraId="42D412D2">
            <w:pPr>
              <w:numPr>
                <w:ilvl w:val="0"/>
                <w:numId w:val="0"/>
              </w:num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本项目采取措施后，颗粒物排放浓度均低于《大气污染物综合排放标准》（GB16297-1996）中表</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val="en-US" w:eastAsia="zh-CN"/>
              </w:rPr>
              <w:t>排放标准要求，废气达标排放。</w:t>
            </w:r>
          </w:p>
          <w:p w14:paraId="1AC7A26E">
            <w:pPr>
              <w:numPr>
                <w:ilvl w:val="0"/>
                <w:numId w:val="8"/>
              </w:numPr>
              <w:spacing w:line="360" w:lineRule="auto"/>
              <w:ind w:left="0" w:leftChars="0" w:firstLine="0" w:firstLineChars="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声环境影响分析及结论</w:t>
            </w:r>
          </w:p>
          <w:p w14:paraId="321CA557">
            <w:pPr>
              <w:numPr>
                <w:ilvl w:val="0"/>
                <w:numId w:val="0"/>
              </w:numPr>
              <w:spacing w:line="360" w:lineRule="auto"/>
              <w:ind w:leftChars="0"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采场设备噪声：主要是凿岩、挖掘、装卸、运输等工序产生的噪声，工业场地设备噪声：主要是来自破碎生产线的破碎机、筛分机的噪声。</w:t>
            </w:r>
            <w:r>
              <w:rPr>
                <w:rFonts w:hint="eastAsia" w:ascii="Times New Roman" w:hAnsi="Times New Roman" w:eastAsia="宋体" w:cs="Times New Roman"/>
                <w:color w:val="auto"/>
                <w:sz w:val="24"/>
                <w:lang w:val="en-US" w:eastAsia="zh-CN"/>
              </w:rPr>
              <w:t>经过预测，各采场边界及破碎加工区厂界噪声均满足《工业企业厂界环境噪声排放标准》(GB12348-2008)中2类标准。</w:t>
            </w:r>
          </w:p>
          <w:p w14:paraId="748CE085">
            <w:pPr>
              <w:numPr>
                <w:ilvl w:val="0"/>
                <w:numId w:val="8"/>
              </w:numPr>
              <w:spacing w:line="360" w:lineRule="auto"/>
              <w:ind w:left="0" w:leftChars="0" w:firstLine="0" w:firstLineChars="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固废影响分析及结论</w:t>
            </w:r>
          </w:p>
          <w:p w14:paraId="1DDB6CCE">
            <w:pPr>
              <w:numPr>
                <w:ilvl w:val="0"/>
                <w:numId w:val="0"/>
              </w:numPr>
              <w:spacing w:line="360" w:lineRule="auto"/>
              <w:ind w:leftChars="0"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本项目固废主要采剥过程中产生的剥离废石、破碎站除尘器收集粉尘、沉淀泥沙、机修产生的废机油及职工生活垃圾。废石可作建筑石料等用途加以综合利用，剥离表土单独堆放后用于后期复垦</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沉淀池泥沙定期清理，于表土堆场存放，后期用于复垦时场地整平</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破碎站除尘器收集粉尘</w:t>
            </w:r>
            <w:r>
              <w:rPr>
                <w:rFonts w:hint="eastAsia" w:ascii="Times New Roman" w:hAnsi="Times New Roman" w:eastAsia="宋体" w:cs="Times New Roman"/>
                <w:color w:val="auto"/>
                <w:sz w:val="24"/>
                <w:lang w:val="en-US" w:eastAsia="zh-CN"/>
              </w:rPr>
              <w:t>外售；</w:t>
            </w:r>
            <w:r>
              <w:rPr>
                <w:rFonts w:hint="default" w:ascii="Times New Roman" w:hAnsi="Times New Roman" w:eastAsia="宋体" w:cs="Times New Roman"/>
                <w:color w:val="auto"/>
                <w:sz w:val="24"/>
                <w:lang w:val="en-US" w:eastAsia="zh-CN"/>
              </w:rPr>
              <w:t>职工生活垃圾</w:t>
            </w:r>
            <w:r>
              <w:rPr>
                <w:rFonts w:hint="eastAsia" w:ascii="Times New Roman" w:hAnsi="Times New Roman" w:eastAsia="宋体" w:cs="Times New Roman"/>
                <w:color w:val="auto"/>
                <w:sz w:val="24"/>
                <w:lang w:val="en-US" w:eastAsia="zh-CN"/>
              </w:rPr>
              <w:t>定期交由环卫部门统一收运；废机油于危废间暂存，定期交有资质单位处置。综上所述，本项目固废均得到合理处理，不会对外环境造成影响。</w:t>
            </w:r>
          </w:p>
          <w:p w14:paraId="22B2909D">
            <w:pPr>
              <w:numPr>
                <w:ilvl w:val="0"/>
                <w:numId w:val="8"/>
              </w:numPr>
              <w:spacing w:line="360" w:lineRule="auto"/>
              <w:ind w:left="0" w:leftChars="0" w:firstLine="0" w:firstLineChars="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生态环境影响分析及结论</w:t>
            </w:r>
          </w:p>
          <w:p w14:paraId="26812092">
            <w:pPr>
              <w:numPr>
                <w:ilvl w:val="0"/>
                <w:numId w:val="0"/>
              </w:numPr>
              <w:spacing w:line="360" w:lineRule="auto"/>
              <w:ind w:leftChars="0"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（1）地形地貌影响</w:t>
            </w:r>
          </w:p>
          <w:p w14:paraId="7FC099BD">
            <w:pPr>
              <w:numPr>
                <w:ilvl w:val="0"/>
                <w:numId w:val="0"/>
              </w:numPr>
              <w:spacing w:line="360" w:lineRule="auto"/>
              <w:ind w:leftChars="0"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矿体主要由灰岩组成，矿石呈灰白色。矿体呈似层状，规模大。区内植被稀疏，多为有林地，杂草。本项目的实施使得堌子山矿区所在山体由+111m标高降低至+81m标高，九顶山矿区所在山体由+135m标高降低至+105m标高。矿山在矿石开采过程中砍伐植被和剥离表土，山体地表植被破坏严重，大片山体基岩将裸露，对地貌景观影响较严重，但服役期满后采取的绿化等恢复措施可将其影响减小到最低程度，恢复到青山状态。</w:t>
            </w:r>
          </w:p>
          <w:p w14:paraId="6A133E64">
            <w:pPr>
              <w:numPr>
                <w:ilvl w:val="0"/>
                <w:numId w:val="0"/>
              </w:numPr>
              <w:spacing w:line="360" w:lineRule="auto"/>
              <w:ind w:leftChars="0"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（2）景观资源影响</w:t>
            </w:r>
          </w:p>
          <w:p w14:paraId="60565401">
            <w:pPr>
              <w:numPr>
                <w:ilvl w:val="0"/>
                <w:numId w:val="0"/>
              </w:numPr>
              <w:spacing w:line="360" w:lineRule="auto"/>
              <w:ind w:leftChars="0"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本项目矿山表面相对于视线的坡度α大约 300 左右，景观敏感度一般；由于在山体表面开采，故在正常活动区域内视线清晰；项目实施后裸露的山体表面与周边环境反差明显，醒目程度较高。本项目的实施对本区域的自然生态景观的影响是比较明显的，且不可逆转，但本项目所处区域非景观敏感区，景观多样性较低，同时矿场在开采前布局、选线方面均满足相关规划要求和布局要求，建设单位在做好矿山服役期满后的景观恢复工作后可将本项目对区域自然景观影响减小到最低程度。</w:t>
            </w:r>
          </w:p>
          <w:p w14:paraId="5C657CDB">
            <w:pPr>
              <w:numPr>
                <w:ilvl w:val="0"/>
                <w:numId w:val="0"/>
              </w:numPr>
              <w:spacing w:line="360" w:lineRule="auto"/>
              <w:ind w:leftChars="0" w:firstLine="480" w:firstLineChars="200"/>
              <w:jc w:val="both"/>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lang w:val="en-US" w:eastAsia="zh-CN"/>
              </w:rPr>
              <w:t>对生物的影响</w:t>
            </w:r>
          </w:p>
          <w:p w14:paraId="2CDC18F7">
            <w:pPr>
              <w:numPr>
                <w:ilvl w:val="0"/>
                <w:numId w:val="0"/>
              </w:numPr>
              <w:spacing w:line="360" w:lineRule="auto"/>
              <w:ind w:leftChars="0"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①对植物的影响</w:t>
            </w:r>
          </w:p>
          <w:p w14:paraId="72A8D73F">
            <w:pPr>
              <w:numPr>
                <w:ilvl w:val="0"/>
                <w:numId w:val="0"/>
              </w:numPr>
              <w:spacing w:line="360" w:lineRule="auto"/>
              <w:ind w:leftChars="0"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现场调查，矿区所占用土地类型为林地、荒草地，植被物种多为区域常见、广布的物种，组成结构较简单，矿区植被物种在矿区外有大量分布，没有发现具有特殊保护价值的野生植物。待开采结束后采取一系列的植被恢复措施，在落实生态恢复措施后，本项目建设对当地生态植被的总体影响较小。</w:t>
            </w:r>
          </w:p>
          <w:p w14:paraId="2E003594">
            <w:pPr>
              <w:numPr>
                <w:ilvl w:val="0"/>
                <w:numId w:val="0"/>
              </w:numPr>
              <w:spacing w:line="360" w:lineRule="auto"/>
              <w:ind w:leftChars="0"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②对动物的影响</w:t>
            </w:r>
          </w:p>
          <w:p w14:paraId="71DB1BC1">
            <w:pPr>
              <w:numPr>
                <w:ilvl w:val="0"/>
                <w:numId w:val="0"/>
              </w:numPr>
              <w:spacing w:line="360" w:lineRule="auto"/>
              <w:ind w:leftChars="0"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现场调查，项目占地范围内动物均为常见动物物种，多为鸟类和小型兽类，没有发现具有特殊保护价值的野生动物。由于工程占地导致了野生植被损失，减少了草食动物的食物资源，也会鸟类等动物的觅食和繁殖，对动物栖息生态环境的破坏不可避免，但影响程度在可接受范围内。</w:t>
            </w:r>
          </w:p>
          <w:p w14:paraId="53E652B0">
            <w:pPr>
              <w:numPr>
                <w:ilvl w:val="0"/>
                <w:numId w:val="8"/>
              </w:numPr>
              <w:spacing w:line="360" w:lineRule="auto"/>
              <w:ind w:left="0" w:leftChars="0" w:firstLine="0" w:firstLineChars="0"/>
              <w:jc w:val="both"/>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土壤</w:t>
            </w:r>
            <w:r>
              <w:rPr>
                <w:rFonts w:hint="default" w:ascii="Times New Roman" w:hAnsi="Times New Roman" w:eastAsia="宋体" w:cs="Times New Roman"/>
                <w:color w:val="auto"/>
                <w:sz w:val="24"/>
                <w:lang w:val="en-US" w:eastAsia="zh-CN"/>
              </w:rPr>
              <w:t>环境影响分析及结论</w:t>
            </w:r>
          </w:p>
          <w:p w14:paraId="1DF6CA4B">
            <w:pPr>
              <w:numPr>
                <w:ilvl w:val="0"/>
                <w:numId w:val="0"/>
              </w:numPr>
              <w:spacing w:line="360" w:lineRule="auto"/>
              <w:ind w:leftChars="0"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土壤评价等级确定为三级，采用定性描述即可。本项目开采的矿石为建筑石料用灰岩矿，矿石中有害成分极低。雨季采场排水主要含SS，设置截洪沟和沉淀池，经沉淀处理，因此对矿区下游土质影响不大。同时破碎加工区矿石堆场地面均采取硬化措施，对土壤影响较小。</w:t>
            </w:r>
          </w:p>
          <w:p w14:paraId="5514E781">
            <w:pPr>
              <w:numPr>
                <w:ilvl w:val="0"/>
                <w:numId w:val="8"/>
              </w:numPr>
              <w:spacing w:line="360" w:lineRule="auto"/>
              <w:ind w:left="0" w:leftChars="0" w:firstLine="0" w:firstLineChars="0"/>
              <w:jc w:val="both"/>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地下水</w:t>
            </w:r>
            <w:r>
              <w:rPr>
                <w:rFonts w:hint="default" w:ascii="Times New Roman" w:hAnsi="Times New Roman" w:eastAsia="宋体" w:cs="Times New Roman"/>
                <w:color w:val="auto"/>
                <w:sz w:val="24"/>
                <w:lang w:val="en-US" w:eastAsia="zh-CN"/>
              </w:rPr>
              <w:t>环境影响分析及结论</w:t>
            </w:r>
          </w:p>
          <w:p w14:paraId="37229437">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本项目危废暂存间进行重点防渗，其余区域进行一般防渗，采取以上措施后正常状态下，厂区的地表与地下的水力联系基本被切断，污染物不会规模性渗入地下水，本项目不会对区域地下水环境产生明显影响。</w:t>
            </w:r>
          </w:p>
          <w:p w14:paraId="5E879051">
            <w:pPr>
              <w:spacing w:line="360" w:lineRule="auto"/>
              <w:jc w:val="both"/>
              <w:rPr>
                <w:rFonts w:hint="default" w:ascii="Times New Roman" w:hAnsi="Times New Roman" w:eastAsia="宋体" w:cs="Times New Roman"/>
                <w:color w:val="auto"/>
                <w:sz w:val="24"/>
                <w:lang w:val="en-US" w:eastAsia="zh-CN"/>
              </w:rPr>
            </w:pPr>
          </w:p>
        </w:tc>
      </w:tr>
      <w:tr w14:paraId="56761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14:paraId="07F328EC">
            <w:pPr>
              <w:spacing w:line="360" w:lineRule="auto"/>
              <w:jc w:val="both"/>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各级环境保护行政主管部门的审批意见（国家、省、行业）</w:t>
            </w:r>
          </w:p>
          <w:p w14:paraId="0EF12A37">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20</w:t>
            </w:r>
            <w:r>
              <w:rPr>
                <w:rFonts w:hint="eastAsia" w:ascii="Times New Roman" w:hAnsi="Times New Roman" w:eastAsia="宋体" w:cs="Times New Roman"/>
                <w:color w:val="auto"/>
                <w:sz w:val="24"/>
                <w:lang w:val="en-US" w:eastAsia="zh-CN"/>
              </w:rPr>
              <w:t>22</w:t>
            </w:r>
            <w:r>
              <w:rPr>
                <w:rFonts w:hint="default" w:ascii="Times New Roman" w:hAnsi="Times New Roman" w:eastAsia="宋体" w:cs="Times New Roman"/>
                <w:color w:val="auto"/>
                <w:sz w:val="24"/>
                <w:lang w:val="en-US" w:eastAsia="zh-CN"/>
              </w:rPr>
              <w:t>年</w:t>
            </w: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val="en-US" w:eastAsia="zh-CN"/>
              </w:rPr>
              <w:t>月</w:t>
            </w:r>
            <w:r>
              <w:rPr>
                <w:rFonts w:hint="eastAsia" w:ascii="Times New Roman" w:hAnsi="Times New Roman" w:eastAsia="宋体" w:cs="Times New Roman"/>
                <w:color w:val="auto"/>
                <w:sz w:val="24"/>
                <w:lang w:val="en-US" w:eastAsia="zh-CN"/>
              </w:rPr>
              <w:t>18</w:t>
            </w:r>
            <w:r>
              <w:rPr>
                <w:rFonts w:hint="default" w:ascii="Times New Roman" w:hAnsi="Times New Roman" w:eastAsia="宋体" w:cs="Times New Roman"/>
                <w:color w:val="auto"/>
                <w:sz w:val="24"/>
                <w:lang w:val="en-US" w:eastAsia="zh-CN"/>
              </w:rPr>
              <w:t>日</w:t>
            </w:r>
            <w:r>
              <w:rPr>
                <w:rFonts w:hint="eastAsia" w:ascii="Times New Roman" w:hAnsi="Times New Roman" w:eastAsia="宋体" w:cs="Times New Roman"/>
                <w:color w:val="auto"/>
                <w:sz w:val="24"/>
                <w:lang w:val="en-US" w:eastAsia="zh-CN"/>
              </w:rPr>
              <w:t>宿州市灵璧县生态环境分局对本项目进行了批复，</w:t>
            </w:r>
            <w:r>
              <w:rPr>
                <w:rFonts w:hint="default" w:ascii="Times New Roman" w:hAnsi="Times New Roman" w:eastAsia="宋体" w:cs="Times New Roman"/>
                <w:color w:val="auto"/>
                <w:sz w:val="24"/>
                <w:lang w:val="en-US" w:eastAsia="zh-CN"/>
              </w:rPr>
              <w:t>《关于对灵璧县堌子山、九顶山矿区建筑石料用灰岩矿开发项目环境影响报告表审批意见的函》（</w:t>
            </w:r>
            <w:r>
              <w:rPr>
                <w:rFonts w:hint="eastAsia" w:ascii="Times New Roman" w:hAnsi="Times New Roman" w:eastAsia="宋体" w:cs="Times New Roman"/>
                <w:color w:val="auto"/>
                <w:sz w:val="24"/>
                <w:lang w:val="en-US" w:eastAsia="zh-CN"/>
              </w:rPr>
              <w:t>灵环建</w:t>
            </w:r>
            <w:r>
              <w:rPr>
                <w:rFonts w:hint="default" w:ascii="Times New Roman" w:hAnsi="Times New Roman" w:eastAsia="宋体" w:cs="Times New Roman"/>
                <w:color w:val="auto"/>
                <w:sz w:val="24"/>
                <w:lang w:val="en-US" w:eastAsia="zh-CN"/>
              </w:rPr>
              <w:t>〔20</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val="en-US" w:eastAsia="zh-CN"/>
              </w:rPr>
              <w:t>号），如下</w:t>
            </w:r>
            <w:r>
              <w:rPr>
                <w:rFonts w:hint="eastAsia" w:ascii="Times New Roman" w:hAnsi="Times New Roman" w:eastAsia="宋体" w:cs="Times New Roman"/>
                <w:color w:val="auto"/>
                <w:sz w:val="24"/>
                <w:lang w:val="en-US" w:eastAsia="zh-CN"/>
              </w:rPr>
              <w:t>：</w:t>
            </w:r>
          </w:p>
          <w:p w14:paraId="6E2F869D">
            <w:pPr>
              <w:spacing w:line="360" w:lineRule="auto"/>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宿州朝岳实业有限公司：</w:t>
            </w:r>
          </w:p>
          <w:p w14:paraId="4F657F11">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你公司报送的《灵璧县堌子山、九顶山矿区建筑石料用灰岩矿开发项目环境影响报告表》收悉</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以下简称《报告表》</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根据该项目环评报告结论及专家审查意见，经研究批复如下：</w:t>
            </w:r>
          </w:p>
          <w:p w14:paraId="7D9B2F3D">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 xml:space="preserve">一、原则同意《报告表》评价结论。宿州朝岳实业有限公司拟在灵璧县堌子山、九顶山矿区新建年产量990万吨大型矿石加工厂一座，建设内容包括石子生产线和其他辅助设备。该项目建议书已经灵璧县发展和改革委员会以予以审批 </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发改审批[2021]137号</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在全面落实《报告表》提出的各项污染防治和生态治理措施及本审批意见的前提下，从生态环境保护角度，我局原则同意该项目按《报告表》中所列工程性质、规模、内容、地点、采取的工艺和污染防治措施等进行建设。</w:t>
            </w:r>
          </w:p>
          <w:p w14:paraId="498F3964">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二、建设单位必须认真落实《报告表》提出的各项污染防治措施，其配套建设的环境保护设施必须与主体工程同时设计、同时施工、同时投入使用。</w:t>
            </w:r>
          </w:p>
          <w:p w14:paraId="4FCFD255">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三、项目建设、运行及服务期满应重点做好的工作</w:t>
            </w:r>
          </w:p>
          <w:p w14:paraId="2CBFADDB">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1、结合所在区域生态环境特点，制定并落实生态恢复 和土地复垦计划，坚持边开发边治理，及时对采矿场、工业场地、破碎站、表土临时堆场、其它临时占地等进行综合生态治理和恢复，剥离表土单独堆存用于后期生态恢复。生态治理、土地复垦等应作为重要工艺环节纳入工程设计，并与工程建设一并落实。</w:t>
            </w:r>
          </w:p>
          <w:p w14:paraId="3E30713E">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全面落实水环境保护措施。项目洗车废水及生活污 水经相应处理后回用，不外排。矿区应建设完善的雨水截流、 处理系统，截水沟汇水收集处理后回用。</w:t>
            </w:r>
          </w:p>
          <w:p w14:paraId="6F5FE1D0">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3</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严格落实大气污染防治措施。全面落实《报告表》提出的采场、堆场、破碎、筛分、物料装卸和道路运输等环节大气污染防治措施，严格控制粉尘、扬尘环境影响，减少无组织排放。废气排放执行《大气污染物综合排放标准》</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GB16297</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1996</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表2标准及无组织排放要求。项目主要污染物排放总量为：粉尘12.232吨/年，项目污染物排放不得超过核定的总量控制指标。</w:t>
            </w:r>
          </w:p>
          <w:p w14:paraId="1D0A5C89">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4、合理处置固体废弃物。固废堆存场所应严格按照相关标准和规范要求设置和管理，临时排土场应做好生态防护措施。严格按照《危险废物贮存污染控制标准》《危险废物收集贮存运输技术规范》要求，做好危险废物在收集、储存、 转移过程中的环境管理和安全管理，并落实危险废物转移联单管理制度。</w:t>
            </w:r>
          </w:p>
          <w:p w14:paraId="24B1558D">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5、落实噪声防治措施，严格控制噪声影响。选用低噪设备，优化总图布置，采取减振、密闭、隔声、消声等降噪措施。优化运输路线，合理安排运输车辆频次，尽量避开环境敏感点，落实运输噪声预防和治理措施，夜间禁止装卸和运输，严禁噪声扰民。厂界噪声执行《工业企业厂界环境噪声排放标准》</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GB12348-2008</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2类区限值，施工期噪声执行《建筑施工场界环境噪声排放标准》</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GB12523-2011</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有关规定。</w:t>
            </w:r>
          </w:p>
          <w:p w14:paraId="22FF96BC">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6、强化环境风险防范和应急管理。按规定制定突发环 境事件应急预案，并严格落实环境风险防范措施。项目不设炸药库，爆破作业应在划定安全距离内并按有关规程操作； 落实环境风险控制措施，采取有效措施防止塌方和泥石流等 地质灾害，防止污染事故和生态破坏。</w:t>
            </w:r>
          </w:p>
          <w:p w14:paraId="4EFA0C87">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7、加强施工期和闭矿期环境管理。合理组织施工，落实水土保持方案、地质灾害防治、生态保护及污染防治措施，减少施工临时占地，减少地表裸露面，严格控制不利环境影响。服务期满后，应及时拆除生产设施、工业场地等建构筑物，并落实工业场地、开采区、运输道路、临时堆土场等的综合治理与生态恢复措施，闭矿后土地复垦率、地质环境治理恢复率均应达到100%。</w:t>
            </w:r>
          </w:p>
          <w:p w14:paraId="33E9C51B">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四</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建设项目的环评文件经批准后，建设项目的性质、规模、地点、采用的生产工艺或者防治污染、防止生态破坏的措施发生重大变动的，建设单位应当重新报批项目的环评影响评价文件。项目在实际排污行为发生前要按要求取得排 污许可证，并落实排污许可事中事后管理要求。项目建成后，项目单位须按照规定的程序进行竣工环保验收，经验收合格后方可投入使用。</w:t>
            </w:r>
          </w:p>
          <w:p w14:paraId="37621D03">
            <w:pPr>
              <w:spacing w:line="360" w:lineRule="auto"/>
              <w:ind w:firstLine="480" w:firstLineChars="200"/>
              <w:jc w:val="both"/>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五</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请渔沟环境监察中队负责该项目“三同时”日常监管工作，并将监管过程中出现的重大情况及时报我局</w:t>
            </w:r>
            <w:r>
              <w:rPr>
                <w:rFonts w:hint="eastAsia" w:ascii="Times New Roman" w:hAnsi="Times New Roman" w:eastAsia="宋体" w:cs="Times New Roman"/>
                <w:color w:val="auto"/>
                <w:sz w:val="24"/>
                <w:lang w:val="en-US" w:eastAsia="zh-CN"/>
              </w:rPr>
              <w:t>。</w:t>
            </w:r>
          </w:p>
          <w:p w14:paraId="47F22F79">
            <w:pPr>
              <w:spacing w:line="360" w:lineRule="auto"/>
              <w:ind w:firstLine="480" w:firstLineChars="200"/>
              <w:jc w:val="right"/>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宿州市灵璧县生态环境分局</w:t>
            </w:r>
          </w:p>
          <w:p w14:paraId="3362BEAA">
            <w:pPr>
              <w:spacing w:line="360" w:lineRule="auto"/>
              <w:ind w:firstLine="480" w:firstLineChars="200"/>
              <w:jc w:val="right"/>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2022年1月18日</w:t>
            </w:r>
          </w:p>
          <w:p w14:paraId="18226F39">
            <w:pPr>
              <w:spacing w:line="360" w:lineRule="auto"/>
              <w:ind w:firstLine="480" w:firstLineChars="200"/>
              <w:jc w:val="right"/>
              <w:rPr>
                <w:rFonts w:hint="eastAsia" w:ascii="Times New Roman" w:hAnsi="Times New Roman" w:eastAsia="宋体" w:cs="Times New Roman"/>
                <w:color w:val="auto"/>
                <w:sz w:val="24"/>
                <w:lang w:val="en-US" w:eastAsia="zh-CN"/>
              </w:rPr>
            </w:pPr>
          </w:p>
          <w:p w14:paraId="0C836015">
            <w:pPr>
              <w:spacing w:line="360" w:lineRule="auto"/>
              <w:ind w:firstLine="480" w:firstLineChars="200"/>
              <w:jc w:val="right"/>
              <w:rPr>
                <w:rFonts w:hint="eastAsia" w:ascii="Times New Roman" w:hAnsi="Times New Roman" w:eastAsia="宋体" w:cs="Times New Roman"/>
                <w:color w:val="auto"/>
                <w:sz w:val="24"/>
                <w:lang w:val="en-US" w:eastAsia="zh-CN"/>
              </w:rPr>
            </w:pPr>
          </w:p>
          <w:p w14:paraId="5554B9A3">
            <w:pPr>
              <w:spacing w:line="360" w:lineRule="auto"/>
              <w:ind w:firstLine="480" w:firstLineChars="200"/>
              <w:jc w:val="right"/>
              <w:rPr>
                <w:rFonts w:hint="eastAsia" w:ascii="Times New Roman" w:hAnsi="Times New Roman" w:eastAsia="宋体" w:cs="Times New Roman"/>
                <w:color w:val="auto"/>
                <w:sz w:val="24"/>
                <w:lang w:val="en-US" w:eastAsia="zh-CN"/>
              </w:rPr>
            </w:pPr>
          </w:p>
          <w:p w14:paraId="180451D2">
            <w:pPr>
              <w:spacing w:line="360" w:lineRule="auto"/>
              <w:ind w:firstLine="480" w:firstLineChars="200"/>
              <w:jc w:val="right"/>
              <w:rPr>
                <w:rFonts w:hint="eastAsia" w:ascii="Times New Roman" w:hAnsi="Times New Roman" w:eastAsia="宋体" w:cs="Times New Roman"/>
                <w:color w:val="auto"/>
                <w:sz w:val="24"/>
                <w:lang w:val="en-US" w:eastAsia="zh-CN"/>
              </w:rPr>
            </w:pPr>
          </w:p>
          <w:p w14:paraId="1D0D67E7">
            <w:pPr>
              <w:spacing w:line="360" w:lineRule="auto"/>
              <w:ind w:firstLine="480" w:firstLineChars="200"/>
              <w:jc w:val="right"/>
              <w:rPr>
                <w:rFonts w:hint="eastAsia" w:ascii="Times New Roman" w:hAnsi="Times New Roman" w:eastAsia="宋体" w:cs="Times New Roman"/>
                <w:color w:val="auto"/>
                <w:sz w:val="24"/>
                <w:lang w:val="en-US" w:eastAsia="zh-CN"/>
              </w:rPr>
            </w:pPr>
          </w:p>
          <w:p w14:paraId="4B35ADF0">
            <w:pPr>
              <w:spacing w:line="360" w:lineRule="auto"/>
              <w:ind w:firstLine="480" w:firstLineChars="200"/>
              <w:jc w:val="right"/>
              <w:rPr>
                <w:rFonts w:hint="eastAsia" w:ascii="Times New Roman" w:hAnsi="Times New Roman" w:eastAsia="宋体" w:cs="Times New Roman"/>
                <w:color w:val="auto"/>
                <w:sz w:val="24"/>
                <w:lang w:val="en-US" w:eastAsia="zh-CN"/>
              </w:rPr>
            </w:pPr>
          </w:p>
          <w:p w14:paraId="125421F1">
            <w:pPr>
              <w:spacing w:line="360" w:lineRule="auto"/>
              <w:ind w:firstLine="480" w:firstLineChars="200"/>
              <w:jc w:val="right"/>
              <w:rPr>
                <w:rFonts w:hint="eastAsia" w:ascii="Times New Roman" w:hAnsi="Times New Roman" w:eastAsia="宋体" w:cs="Times New Roman"/>
                <w:color w:val="auto"/>
                <w:sz w:val="24"/>
                <w:lang w:val="en-US" w:eastAsia="zh-CN"/>
              </w:rPr>
            </w:pPr>
          </w:p>
          <w:p w14:paraId="5D3D81A9">
            <w:pPr>
              <w:spacing w:line="360" w:lineRule="auto"/>
              <w:ind w:firstLine="480" w:firstLineChars="200"/>
              <w:jc w:val="right"/>
              <w:rPr>
                <w:rFonts w:hint="eastAsia" w:ascii="Times New Roman" w:hAnsi="Times New Roman" w:eastAsia="宋体" w:cs="Times New Roman"/>
                <w:color w:val="auto"/>
                <w:sz w:val="24"/>
                <w:lang w:val="en-US" w:eastAsia="zh-CN"/>
              </w:rPr>
            </w:pPr>
          </w:p>
          <w:p w14:paraId="194C4E85">
            <w:pPr>
              <w:spacing w:line="360" w:lineRule="auto"/>
              <w:ind w:firstLine="480" w:firstLineChars="200"/>
              <w:jc w:val="right"/>
              <w:rPr>
                <w:rFonts w:hint="eastAsia" w:ascii="Times New Roman" w:hAnsi="Times New Roman" w:eastAsia="宋体" w:cs="Times New Roman"/>
                <w:color w:val="auto"/>
                <w:sz w:val="24"/>
                <w:lang w:val="en-US" w:eastAsia="zh-CN"/>
              </w:rPr>
            </w:pPr>
          </w:p>
          <w:p w14:paraId="7EBADEC4">
            <w:pPr>
              <w:spacing w:line="360" w:lineRule="auto"/>
              <w:ind w:firstLine="480" w:firstLineChars="200"/>
              <w:jc w:val="right"/>
              <w:rPr>
                <w:rFonts w:hint="eastAsia" w:ascii="Times New Roman" w:hAnsi="Times New Roman" w:eastAsia="宋体" w:cs="Times New Roman"/>
                <w:color w:val="auto"/>
                <w:sz w:val="24"/>
                <w:lang w:val="en-US" w:eastAsia="zh-CN"/>
              </w:rPr>
            </w:pPr>
          </w:p>
          <w:p w14:paraId="6808BD45">
            <w:pPr>
              <w:spacing w:line="360" w:lineRule="auto"/>
              <w:ind w:firstLine="480" w:firstLineChars="200"/>
              <w:jc w:val="right"/>
              <w:rPr>
                <w:rFonts w:hint="eastAsia" w:ascii="Times New Roman" w:hAnsi="Times New Roman" w:eastAsia="宋体" w:cs="Times New Roman"/>
                <w:color w:val="auto"/>
                <w:sz w:val="24"/>
                <w:lang w:val="en-US" w:eastAsia="zh-CN"/>
              </w:rPr>
            </w:pPr>
          </w:p>
          <w:p w14:paraId="616CA234">
            <w:pPr>
              <w:spacing w:line="360" w:lineRule="auto"/>
              <w:ind w:firstLine="480" w:firstLineChars="200"/>
              <w:jc w:val="right"/>
              <w:rPr>
                <w:rFonts w:hint="eastAsia" w:ascii="Times New Roman" w:hAnsi="Times New Roman" w:eastAsia="宋体" w:cs="Times New Roman"/>
                <w:color w:val="auto"/>
                <w:sz w:val="24"/>
                <w:lang w:val="en-US" w:eastAsia="zh-CN"/>
              </w:rPr>
            </w:pPr>
          </w:p>
          <w:p w14:paraId="2C24D064">
            <w:pPr>
              <w:spacing w:line="360" w:lineRule="auto"/>
              <w:ind w:firstLine="480" w:firstLineChars="200"/>
              <w:jc w:val="right"/>
              <w:rPr>
                <w:rFonts w:hint="default" w:ascii="Times New Roman" w:hAnsi="Times New Roman" w:eastAsia="宋体" w:cs="Times New Roman"/>
                <w:color w:val="auto"/>
                <w:sz w:val="24"/>
                <w:lang w:val="en-US" w:eastAsia="zh-CN"/>
              </w:rPr>
            </w:pPr>
          </w:p>
        </w:tc>
      </w:tr>
    </w:tbl>
    <w:p w14:paraId="33CC7E85">
      <w:pPr>
        <w:rPr>
          <w:rFonts w:hint="default" w:eastAsiaTheme="minorEastAsia"/>
          <w:sz w:val="28"/>
          <w:szCs w:val="28"/>
          <w:lang w:val="en-US" w:eastAsia="zh-CN"/>
        </w:rPr>
        <w:sectPr>
          <w:pgSz w:w="11906" w:h="16838"/>
          <w:pgMar w:top="1440" w:right="1800" w:bottom="1440" w:left="1800" w:header="851" w:footer="992" w:gutter="0"/>
          <w:cols w:space="425" w:num="1"/>
          <w:docGrid w:type="lines" w:linePitch="312" w:charSpace="0"/>
        </w:sectPr>
      </w:pPr>
    </w:p>
    <w:p w14:paraId="699F52B4">
      <w:pPr>
        <w:numPr>
          <w:ilvl w:val="0"/>
          <w:numId w:val="0"/>
        </w:numPr>
        <w:spacing w:line="360" w:lineRule="auto"/>
        <w:jc w:val="center"/>
        <w:outlineLvl w:val="0"/>
        <w:rPr>
          <w:rFonts w:hint="default" w:ascii="Times New Roman" w:hAnsi="Times New Roman" w:eastAsia="黑体" w:cs="Times New Roman"/>
          <w:b w:val="0"/>
          <w:bCs w:val="0"/>
          <w:sz w:val="30"/>
          <w:szCs w:val="30"/>
          <w:lang w:val="en-US" w:eastAsia="zh-CN"/>
        </w:rPr>
      </w:pPr>
      <w:r>
        <w:rPr>
          <w:rFonts w:hint="eastAsia" w:ascii="Times New Roman" w:hAnsi="Times New Roman" w:eastAsia="黑体" w:cs="Times New Roman"/>
          <w:b w:val="0"/>
          <w:bCs w:val="0"/>
          <w:sz w:val="30"/>
          <w:szCs w:val="30"/>
          <w:lang w:val="en-US" w:eastAsia="zh-CN"/>
        </w:rPr>
        <w:t>表6 环境保护措施执行情况</w:t>
      </w:r>
    </w:p>
    <w:tbl>
      <w:tblPr>
        <w:tblStyle w:val="1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5"/>
        <w:gridCol w:w="1215"/>
        <w:gridCol w:w="5590"/>
        <w:gridCol w:w="4250"/>
        <w:gridCol w:w="2493"/>
      </w:tblGrid>
      <w:tr w14:paraId="46144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pct"/>
            <w:gridSpan w:val="2"/>
            <w:vAlign w:val="center"/>
          </w:tcPr>
          <w:p w14:paraId="16E72759">
            <w:pPr>
              <w:spacing w:line="360" w:lineRule="auto"/>
              <w:jc w:val="right"/>
              <w:rPr>
                <w:rFonts w:hint="eastAsia" w:ascii="Times New Roman" w:hAnsi="Times New Roman" w:eastAsia="宋体" w:cs="Times New Roman"/>
                <w:color w:val="auto"/>
                <w:sz w:val="24"/>
                <w:lang w:val="en-US" w:eastAsia="zh-CN"/>
              </w:rPr>
            </w:pPr>
            <w:r>
              <w:rPr>
                <w:sz w:val="24"/>
              </w:rPr>
              <mc:AlternateContent>
                <mc:Choice Requires="wps">
                  <w:drawing>
                    <wp:anchor distT="0" distB="0" distL="114300" distR="114300" simplePos="0" relativeHeight="251659264" behindDoc="0" locked="0" layoutInCell="1" allowOverlap="1">
                      <wp:simplePos x="0" y="0"/>
                      <wp:positionH relativeFrom="column">
                        <wp:posOffset>-52705</wp:posOffset>
                      </wp:positionH>
                      <wp:positionV relativeFrom="paragraph">
                        <wp:posOffset>-26035</wp:posOffset>
                      </wp:positionV>
                      <wp:extent cx="1143000" cy="920115"/>
                      <wp:effectExtent l="3810" t="5080" r="15240" b="8255"/>
                      <wp:wrapNone/>
                      <wp:docPr id="1" name="直接连接符 1"/>
                      <wp:cNvGraphicFramePr/>
                      <a:graphic xmlns:a="http://schemas.openxmlformats.org/drawingml/2006/main">
                        <a:graphicData uri="http://schemas.microsoft.com/office/word/2010/wordprocessingShape">
                          <wps:wsp>
                            <wps:cNvCnPr/>
                            <wps:spPr>
                              <a:xfrm>
                                <a:off x="1052195" y="1315720"/>
                                <a:ext cx="1143000" cy="92011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4.15pt;margin-top:-2.05pt;height:72.45pt;width:90pt;z-index:251659264;mso-width-relative:page;mso-height-relative:page;" filled="f" stroked="t" coordsize="21600,21600" o:gfxdata="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IX8rzZAAAACQEAAA8AAAAAAAAAAQAgAAAAIgAAAGRycy9kb3ducmV2LnhtbFBLAQIU&#10;ABQAAAAIAIdO4kDww8vK8gEAAMMDAAAOAAAAAAAAAAEAIAAAACgBAABkcnMvZTJvRG9jLnhtbFBL&#10;BQYAAAAABgAGAFkBAACMBQAAAAA=&#10;">
                      <v:fill on="f" focussize="0,0"/>
                      <v:stroke weight="1pt" color="#000000 [3213]" miterlimit="8" joinstyle="miter"/>
                      <v:imagedata o:title=""/>
                      <o:lock v:ext="edit" aspectratio="f"/>
                    </v:line>
                  </w:pict>
                </mc:Fallback>
              </mc:AlternateContent>
            </w:r>
            <w:r>
              <w:rPr>
                <w:rFonts w:hint="eastAsia" w:ascii="Times New Roman" w:hAnsi="Times New Roman" w:eastAsia="宋体" w:cs="Times New Roman"/>
                <w:color w:val="auto"/>
                <w:sz w:val="24"/>
                <w:lang w:val="en-US" w:eastAsia="zh-CN"/>
              </w:rPr>
              <w:t>项目</w:t>
            </w:r>
          </w:p>
          <w:p w14:paraId="33563CAF">
            <w:pPr>
              <w:spacing w:line="360" w:lineRule="auto"/>
              <w:jc w:val="left"/>
              <w:rPr>
                <w:rFonts w:hint="eastAsia" w:ascii="Times New Roman" w:hAnsi="Times New Roman" w:eastAsia="宋体" w:cs="Times New Roman"/>
                <w:color w:val="auto"/>
                <w:sz w:val="24"/>
                <w:lang w:val="en-US" w:eastAsia="zh-CN"/>
              </w:rPr>
            </w:pPr>
          </w:p>
          <w:p w14:paraId="10DA1818">
            <w:pPr>
              <w:spacing w:line="360" w:lineRule="auto"/>
              <w:jc w:val="left"/>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阶段</w:t>
            </w:r>
          </w:p>
        </w:tc>
        <w:tc>
          <w:tcPr>
            <w:tcW w:w="1973" w:type="pct"/>
            <w:vAlign w:val="center"/>
          </w:tcPr>
          <w:p w14:paraId="002C876E">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环境影响报告表及审批文件中要求的环境保护措施</w:t>
            </w:r>
          </w:p>
        </w:tc>
        <w:tc>
          <w:tcPr>
            <w:tcW w:w="1500" w:type="pct"/>
            <w:vAlign w:val="center"/>
          </w:tcPr>
          <w:p w14:paraId="561FFDF7">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环境保护措施的落实情况</w:t>
            </w:r>
          </w:p>
        </w:tc>
        <w:tc>
          <w:tcPr>
            <w:tcW w:w="880" w:type="pct"/>
            <w:vAlign w:val="center"/>
          </w:tcPr>
          <w:p w14:paraId="3BCC18AE">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措施的执行效果及未采取措施的原因</w:t>
            </w:r>
          </w:p>
        </w:tc>
      </w:tr>
      <w:tr w14:paraId="28FF9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 w:type="pct"/>
            <w:vMerge w:val="restart"/>
            <w:shd w:val="clear" w:color="auto" w:fill="auto"/>
            <w:vAlign w:val="center"/>
          </w:tcPr>
          <w:p w14:paraId="38E0A6C3">
            <w:pPr>
              <w:spacing w:line="360" w:lineRule="auto"/>
              <w:jc w:val="center"/>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kern w:val="2"/>
                <w:sz w:val="24"/>
                <w:szCs w:val="24"/>
                <w:lang w:val="en-US" w:eastAsia="zh-CN" w:bidi="ar-SA"/>
              </w:rPr>
              <w:t>施工期</w:t>
            </w:r>
          </w:p>
        </w:tc>
        <w:tc>
          <w:tcPr>
            <w:tcW w:w="429" w:type="pct"/>
            <w:shd w:val="clear" w:color="auto" w:fill="auto"/>
            <w:vAlign w:val="center"/>
          </w:tcPr>
          <w:p w14:paraId="5985CD72">
            <w:pPr>
              <w:spacing w:line="36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lang w:val="en-US" w:eastAsia="zh-CN"/>
              </w:rPr>
              <w:t>生态影响</w:t>
            </w:r>
          </w:p>
        </w:tc>
        <w:tc>
          <w:tcPr>
            <w:tcW w:w="1973" w:type="pct"/>
            <w:vAlign w:val="center"/>
          </w:tcPr>
          <w:p w14:paraId="41FEB4B5">
            <w:pPr>
              <w:spacing w:line="360" w:lineRule="auto"/>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（1）植被保护和恢复措施</w:t>
            </w:r>
          </w:p>
          <w:p w14:paraId="0CDA1308">
            <w:pPr>
              <w:spacing w:line="360" w:lineRule="auto"/>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在各项基础施工中，严格按设计施工，减少基础开挖量，并将挖出的土方集中堆放，以减少对附近植被的覆盖，保护局部植被的生长。基础开挖后，尽快浇注混凝土，并及时回填，对其表层进行碾压，缩短裸露时间。土方施工避开雨天，遇有大风天气暂停土石方的施工，对临时堆放的土石方采取苫盖、拦挡等临时性防护措施，以免造成更大面积的植被破坏和土壤表层的破坏。</w:t>
            </w:r>
          </w:p>
          <w:p w14:paraId="09788B94">
            <w:pPr>
              <w:spacing w:line="360" w:lineRule="auto"/>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（2）临时工程用地设置及恢复措施</w:t>
            </w:r>
          </w:p>
          <w:p w14:paraId="5AE027EA">
            <w:pPr>
              <w:spacing w:line="360" w:lineRule="auto"/>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临时工程用地应尽量少占地，临时占地结束后，应尽早进行土地平整和植被等的恢复工作。表土临时堆场下部设置浆砌石挡土墙，上部周边开挖截洪沟并衬砌，挡土墙东侧设置浆砌石排水沟。</w:t>
            </w:r>
          </w:p>
          <w:p w14:paraId="7F6E740A">
            <w:pPr>
              <w:spacing w:line="360" w:lineRule="auto"/>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（3）矿区内生态保护措施</w:t>
            </w:r>
          </w:p>
          <w:p w14:paraId="34C6C5F0">
            <w:pPr>
              <w:spacing w:line="360" w:lineRule="auto"/>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矿区内部运输道内侧设置截排水沟</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沉砂池；矿区北侧沿矿权外地形设置截洪沟。</w:t>
            </w:r>
          </w:p>
        </w:tc>
        <w:tc>
          <w:tcPr>
            <w:tcW w:w="1500" w:type="pct"/>
            <w:vAlign w:val="center"/>
          </w:tcPr>
          <w:p w14:paraId="18AAB648">
            <w:pPr>
              <w:spacing w:line="360" w:lineRule="auto"/>
              <w:jc w:val="center"/>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w:t>
            </w:r>
            <w:r>
              <w:rPr>
                <w:rFonts w:hint="default" w:ascii="Times New Roman" w:hAnsi="Times New Roman" w:eastAsia="宋体" w:cs="Times New Roman"/>
                <w:color w:val="auto"/>
                <w:sz w:val="24"/>
                <w:lang w:val="en-US" w:eastAsia="zh-CN"/>
              </w:rPr>
              <w:t>在开采过程中尽量减少对区域生态环境的破坏，开采剥离的表土已堆放至弃渣场，已采取了挡土墙等工程防护措施；</w:t>
            </w:r>
            <w:r>
              <w:rPr>
                <w:rFonts w:hint="eastAsia" w:ascii="Times New Roman" w:hAnsi="Times New Roman" w:eastAsia="宋体" w:cs="Times New Roman"/>
                <w:color w:val="auto"/>
                <w:sz w:val="24"/>
                <w:lang w:val="en-US" w:eastAsia="zh-CN"/>
              </w:rPr>
              <w:t>已</w:t>
            </w:r>
            <w:r>
              <w:rPr>
                <w:rFonts w:hint="default" w:ascii="Times New Roman" w:hAnsi="Times New Roman" w:eastAsia="宋体" w:cs="Times New Roman"/>
                <w:color w:val="auto"/>
                <w:sz w:val="24"/>
                <w:lang w:val="en-US" w:eastAsia="zh-CN"/>
              </w:rPr>
              <w:t>设置截排水沟</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沉砂池</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施工结束后对临时扰动区域进行土地整治和撒播草籽绿化。</w:t>
            </w:r>
          </w:p>
        </w:tc>
        <w:tc>
          <w:tcPr>
            <w:tcW w:w="880" w:type="pct"/>
            <w:vAlign w:val="center"/>
          </w:tcPr>
          <w:p w14:paraId="40664617">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项目实际采取的生态保护措施符合环评文件和审批文件的要求。较好地避免了植被破坏、水土流失，能够达到生态环境保护要求。</w:t>
            </w:r>
          </w:p>
        </w:tc>
      </w:tr>
      <w:tr w14:paraId="13BD8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 w:type="pct"/>
            <w:vMerge w:val="continue"/>
            <w:vAlign w:val="center"/>
          </w:tcPr>
          <w:p w14:paraId="14650743">
            <w:pPr>
              <w:spacing w:line="360" w:lineRule="auto"/>
              <w:jc w:val="center"/>
              <w:rPr>
                <w:rFonts w:hint="default" w:ascii="Times New Roman" w:hAnsi="Times New Roman" w:eastAsia="宋体" w:cs="Times New Roman"/>
                <w:color w:val="auto"/>
                <w:sz w:val="24"/>
                <w:lang w:val="en-US" w:eastAsia="zh-CN"/>
              </w:rPr>
            </w:pPr>
          </w:p>
        </w:tc>
        <w:tc>
          <w:tcPr>
            <w:tcW w:w="429" w:type="pct"/>
            <w:shd w:val="clear" w:color="auto" w:fill="auto"/>
            <w:vAlign w:val="center"/>
          </w:tcPr>
          <w:p w14:paraId="4699CEBD">
            <w:pPr>
              <w:spacing w:line="360" w:lineRule="auto"/>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lang w:val="en-US" w:eastAsia="zh-CN"/>
              </w:rPr>
              <w:t>污染影响</w:t>
            </w:r>
          </w:p>
        </w:tc>
        <w:tc>
          <w:tcPr>
            <w:tcW w:w="1973" w:type="pct"/>
            <w:vAlign w:val="center"/>
          </w:tcPr>
          <w:p w14:paraId="2BD6263B">
            <w:pPr>
              <w:spacing w:line="360" w:lineRule="auto"/>
              <w:jc w:val="both"/>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val="en-US" w:eastAsia="zh-CN"/>
              </w:rPr>
              <w:t>废气</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1）施工过程中文明施工，加强管理，施工区域实施洒水降尘作业，减少扬尘对周围环境的污染，施工开挖出来的土石方及时回填使用；（2）对施工进度及进入厂区车流量进行合理规划，防止施工现场车流量过大；（3）加强对机械、车辆的维修保养，禁止施工机械超负荷工作，严禁使用超期服役和尾气超标排放车辆，同时使用先进设备和优质燃料油；（4）谨防运输车辆装载过满，并尽量采取遮盖、密闭措施，减少其沿途撒落；合理选择施工运输路线，及时清扫散落在路面的泥土，定时洒水抑尘，减少运输过程中产生的扬尘；（5）施工运输流量应适当控制，且车速应适当控制，以减少道路扬尘；（6）项目矿区主出入口设有车辆冲洗平台，运输车辆应当在除泥、冲洗干净后方可驶出作业场所，不得使用空气压缩机等易产生扬尘污染的设备清理车辆、设备和物料的尘埃；</w:t>
            </w:r>
          </w:p>
          <w:p w14:paraId="083502F2">
            <w:pPr>
              <w:spacing w:line="360" w:lineRule="auto"/>
              <w:jc w:val="both"/>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val="en-US" w:eastAsia="zh-CN"/>
              </w:rPr>
              <w:t>废水</w:t>
            </w: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val="en-US" w:eastAsia="zh-CN"/>
              </w:rPr>
              <w:t>建设沉淀池对施工废水进行收集处理后回用于场地抑尘。</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val="en-US" w:eastAsia="zh-CN"/>
              </w:rPr>
              <w:t>施工方使用业主单位建设的、对生活污水应加以收集和处理后作为矿区内绿化用水；</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lang w:val="en-US" w:eastAsia="zh-CN"/>
              </w:rPr>
              <w:t>表土堆场挡土墙东侧布设石质排水沟，排水沟末端新建一座沉砂池。</w:t>
            </w:r>
            <w:r>
              <w:rPr>
                <w:rFonts w:hint="eastAsia"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lang w:val="en-US" w:eastAsia="zh-CN"/>
              </w:rPr>
              <w:t>矿区雨水经沉砂池沉淀后部分回用，其余部分排入自然沟渠。</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lang w:val="en-US" w:eastAsia="zh-CN"/>
              </w:rPr>
              <w:t>破碎加工区布设石质排水沟，末端布设了沉沙池。</w:t>
            </w:r>
          </w:p>
          <w:p w14:paraId="6CB55336">
            <w:pPr>
              <w:spacing w:line="360" w:lineRule="auto"/>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3、噪声</w:t>
            </w: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val="en-US" w:eastAsia="zh-CN"/>
              </w:rPr>
              <w:t>合理安排施工作业时间。严格按照施工噪声管理的有关规定执行，严禁夜间进行高噪声施工作业，如确需夜间施工必须取得有关环保部门的批准；</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val="en-US" w:eastAsia="zh-CN"/>
              </w:rPr>
              <w:t>用低噪声的施工工具</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lang w:val="en-US" w:eastAsia="zh-CN"/>
              </w:rPr>
              <w:t>在高噪声设备周围设置掩蔽物；</w:t>
            </w:r>
            <w:r>
              <w:rPr>
                <w:rFonts w:hint="eastAsia"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lang w:val="en-US" w:eastAsia="zh-CN"/>
              </w:rPr>
              <w:t>合理安排工期，减少高噪声设备同时施工；</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lang w:val="en-US" w:eastAsia="zh-CN"/>
              </w:rPr>
              <w:t>加强对运输车辆的管理，压缩工区汽车数量和行车密度，控制汽车鸣笛</w:t>
            </w:r>
            <w:r>
              <w:rPr>
                <w:rFonts w:hint="eastAsia" w:ascii="Times New Roman" w:hAnsi="Times New Roman" w:eastAsia="宋体" w:cs="Times New Roman"/>
                <w:color w:val="auto"/>
                <w:sz w:val="24"/>
                <w:lang w:val="en-US" w:eastAsia="zh-CN"/>
              </w:rPr>
              <w:t>。</w:t>
            </w:r>
          </w:p>
          <w:p w14:paraId="0CA36DD7">
            <w:pPr>
              <w:spacing w:line="360" w:lineRule="auto"/>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4、固体废物</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在施工期间产生的建筑垃圾如砂石、石灰、混凝土、木材、废砖、土石方等，可考虑利用于现场场地的回填，对其中有用部分的要回收利用。生活垃圾集中收集并统一清运。</w:t>
            </w:r>
          </w:p>
        </w:tc>
        <w:tc>
          <w:tcPr>
            <w:tcW w:w="1500" w:type="pct"/>
            <w:vAlign w:val="center"/>
          </w:tcPr>
          <w:p w14:paraId="0FD83F8A">
            <w:pPr>
              <w:spacing w:line="360" w:lineRule="auto"/>
              <w:jc w:val="both"/>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val="en-US" w:eastAsia="zh-CN"/>
              </w:rPr>
              <w:t>废气</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根据调查，施工过程中定期对施工作业面进行洒水抑尘；及时压实裸露面，裸露面区采取密目防尘网苫盖，并定期洒水；临时施工道路路面采用碎石压盖，洒水车洒水降尘；严格控制车速，严禁超速行驶和超载行驶；运输车辆出入施工场地时进行清洗；定期对运输道路进行检查修整；施工机械均选用了运行状况良好，耗油量低的设备，优先选用了优质燃油；施工车辆全部使用年检合格的燃油车辆；加强施工机械管理，定时检修保养；物料堆放采用密目防尘网苫盖；定期对堆放的物料表面进行洒水抑尘。</w:t>
            </w:r>
          </w:p>
          <w:p w14:paraId="2003CCB9">
            <w:pPr>
              <w:spacing w:line="360" w:lineRule="auto"/>
              <w:jc w:val="both"/>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val="en-US" w:eastAsia="zh-CN"/>
              </w:rPr>
              <w:t>废水</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施工废水</w:t>
            </w:r>
            <w:r>
              <w:rPr>
                <w:rFonts w:hint="eastAsia" w:ascii="Times New Roman" w:hAnsi="Times New Roman" w:eastAsia="宋体" w:cs="Times New Roman"/>
                <w:color w:val="auto"/>
                <w:sz w:val="24"/>
                <w:lang w:val="en-US" w:eastAsia="zh-CN"/>
              </w:rPr>
              <w:t>经沉淀池处理</w:t>
            </w:r>
            <w:r>
              <w:rPr>
                <w:rFonts w:hint="default" w:ascii="Times New Roman" w:hAnsi="Times New Roman" w:eastAsia="宋体" w:cs="Times New Roman"/>
                <w:color w:val="auto"/>
                <w:sz w:val="24"/>
                <w:lang w:val="en-US" w:eastAsia="zh-CN"/>
              </w:rPr>
              <w:t>回用于场地抑尘</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生活污水</w:t>
            </w:r>
            <w:r>
              <w:rPr>
                <w:rFonts w:hint="eastAsia" w:ascii="Times New Roman" w:hAnsi="Times New Roman" w:eastAsia="宋体" w:cs="Times New Roman"/>
                <w:color w:val="auto"/>
                <w:sz w:val="24"/>
                <w:lang w:val="en-US" w:eastAsia="zh-CN"/>
              </w:rPr>
              <w:t>经化粪池处理后</w:t>
            </w:r>
            <w:r>
              <w:rPr>
                <w:rFonts w:hint="default" w:ascii="Times New Roman" w:hAnsi="Times New Roman" w:eastAsia="宋体" w:cs="Times New Roman"/>
                <w:color w:val="auto"/>
                <w:sz w:val="24"/>
                <w:lang w:val="en-US" w:eastAsia="zh-CN"/>
              </w:rPr>
              <w:t>作为矿区内绿化用水；</w:t>
            </w:r>
            <w:r>
              <w:rPr>
                <w:rFonts w:hint="eastAsia" w:ascii="Times New Roman" w:hAnsi="Times New Roman" w:eastAsia="宋体" w:cs="Times New Roman"/>
                <w:color w:val="auto"/>
                <w:sz w:val="24"/>
                <w:lang w:val="en-US" w:eastAsia="zh-CN"/>
              </w:rPr>
              <w:t>已设置</w:t>
            </w:r>
            <w:r>
              <w:rPr>
                <w:rFonts w:hint="default" w:ascii="Times New Roman" w:hAnsi="Times New Roman" w:eastAsia="宋体" w:cs="Times New Roman"/>
                <w:color w:val="auto"/>
                <w:sz w:val="24"/>
                <w:lang w:val="en-US" w:eastAsia="zh-CN"/>
              </w:rPr>
              <w:t>排水沟</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沉砂池</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矿区雨水经沉砂池沉淀后部分回用，其余部分排入自然沟渠</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破碎加工区</w:t>
            </w:r>
            <w:r>
              <w:rPr>
                <w:rFonts w:hint="eastAsia" w:ascii="Times New Roman" w:hAnsi="Times New Roman" w:eastAsia="宋体" w:cs="Times New Roman"/>
                <w:color w:val="auto"/>
                <w:sz w:val="24"/>
                <w:lang w:val="en-US" w:eastAsia="zh-CN"/>
              </w:rPr>
              <w:t>已</w:t>
            </w:r>
            <w:r>
              <w:rPr>
                <w:rFonts w:hint="default" w:ascii="Times New Roman" w:hAnsi="Times New Roman" w:eastAsia="宋体" w:cs="Times New Roman"/>
                <w:color w:val="auto"/>
                <w:sz w:val="24"/>
                <w:lang w:val="en-US" w:eastAsia="zh-CN"/>
              </w:rPr>
              <w:t>布设排水沟</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沉沙池。</w:t>
            </w:r>
          </w:p>
          <w:p w14:paraId="0057B6ED">
            <w:pPr>
              <w:spacing w:line="360" w:lineRule="auto"/>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3、噪声</w:t>
            </w:r>
            <w:r>
              <w:rPr>
                <w:rFonts w:hint="eastAsia" w:ascii="Times New Roman" w:hAnsi="Times New Roman" w:eastAsia="宋体" w:cs="Times New Roman"/>
                <w:color w:val="auto"/>
                <w:sz w:val="24"/>
                <w:lang w:val="en-US" w:eastAsia="zh-CN"/>
              </w:rPr>
              <w:t>：已选用低噪声设备，加强管理，文明施工。</w:t>
            </w:r>
          </w:p>
          <w:p w14:paraId="67E53874">
            <w:pPr>
              <w:spacing w:line="360" w:lineRule="auto"/>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4、固体废物</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建筑垃圾回收利用</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生活垃圾集中收集并统一清运。</w:t>
            </w:r>
          </w:p>
        </w:tc>
        <w:tc>
          <w:tcPr>
            <w:tcW w:w="880" w:type="pct"/>
            <w:vAlign w:val="center"/>
          </w:tcPr>
          <w:p w14:paraId="78F805BE">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各项措施按环评要求进行了落实。</w:t>
            </w:r>
          </w:p>
        </w:tc>
      </w:tr>
      <w:tr w14:paraId="56F20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 w:type="pct"/>
            <w:vMerge w:val="continue"/>
            <w:vAlign w:val="center"/>
          </w:tcPr>
          <w:p w14:paraId="16B1E935">
            <w:pPr>
              <w:spacing w:line="360" w:lineRule="auto"/>
              <w:jc w:val="center"/>
              <w:rPr>
                <w:rFonts w:hint="default" w:ascii="Times New Roman" w:hAnsi="Times New Roman" w:eastAsia="宋体" w:cs="Times New Roman"/>
                <w:color w:val="auto"/>
                <w:sz w:val="24"/>
                <w:lang w:val="en-US" w:eastAsia="zh-CN"/>
              </w:rPr>
            </w:pPr>
          </w:p>
        </w:tc>
        <w:tc>
          <w:tcPr>
            <w:tcW w:w="429" w:type="pct"/>
            <w:shd w:val="clear" w:color="auto" w:fill="auto"/>
            <w:vAlign w:val="center"/>
          </w:tcPr>
          <w:p w14:paraId="0975213D">
            <w:pPr>
              <w:spacing w:line="360" w:lineRule="auto"/>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lang w:val="en-US" w:eastAsia="zh-CN"/>
              </w:rPr>
              <w:t>社会影响</w:t>
            </w:r>
          </w:p>
        </w:tc>
        <w:tc>
          <w:tcPr>
            <w:tcW w:w="1973" w:type="pct"/>
            <w:vAlign w:val="center"/>
          </w:tcPr>
          <w:p w14:paraId="0E1D3741">
            <w:pPr>
              <w:spacing w:line="360" w:lineRule="auto"/>
              <w:jc w:val="center"/>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无</w:t>
            </w:r>
          </w:p>
        </w:tc>
        <w:tc>
          <w:tcPr>
            <w:tcW w:w="1500" w:type="pct"/>
            <w:vAlign w:val="center"/>
          </w:tcPr>
          <w:p w14:paraId="5EB8EC0E">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施工过程中的通行车辆对局部交通造成影响是可以接受的，不会造成交通拥堵的现象，同时其影响已随着施工期结束而结束；本项目施工过程中使用的原辅材料、水、电等资源较少，不会对周边能源造成较大的冲击。综上，本次施工过程中未对当地社会环境造成较大的影响。</w:t>
            </w:r>
          </w:p>
        </w:tc>
        <w:tc>
          <w:tcPr>
            <w:tcW w:w="880" w:type="pct"/>
            <w:vAlign w:val="center"/>
          </w:tcPr>
          <w:p w14:paraId="31C6E4F4">
            <w:pPr>
              <w:spacing w:line="360" w:lineRule="auto"/>
              <w:jc w:val="center"/>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w:t>
            </w:r>
          </w:p>
        </w:tc>
      </w:tr>
      <w:tr w14:paraId="2E7AA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 w:type="pct"/>
            <w:vMerge w:val="restart"/>
            <w:shd w:val="clear" w:color="auto" w:fill="auto"/>
            <w:vAlign w:val="center"/>
          </w:tcPr>
          <w:p w14:paraId="79659085">
            <w:pPr>
              <w:spacing w:line="360" w:lineRule="auto"/>
              <w:jc w:val="center"/>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kern w:val="2"/>
                <w:sz w:val="24"/>
                <w:szCs w:val="24"/>
                <w:lang w:val="en-US" w:eastAsia="zh-CN" w:bidi="ar-SA"/>
              </w:rPr>
              <w:t>运行期</w:t>
            </w:r>
          </w:p>
        </w:tc>
        <w:tc>
          <w:tcPr>
            <w:tcW w:w="429" w:type="pct"/>
            <w:shd w:val="clear" w:color="auto" w:fill="auto"/>
            <w:vAlign w:val="center"/>
          </w:tcPr>
          <w:p w14:paraId="5FF244F3">
            <w:pPr>
              <w:spacing w:line="36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lang w:val="en-US" w:eastAsia="zh-CN"/>
              </w:rPr>
              <w:t>生态影响</w:t>
            </w:r>
          </w:p>
        </w:tc>
        <w:tc>
          <w:tcPr>
            <w:tcW w:w="1973" w:type="pct"/>
            <w:vAlign w:val="center"/>
          </w:tcPr>
          <w:p w14:paraId="4BE1C58D">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结合所在区域生态环境特点，制定并落实生态恢复和土地复垦计划，坚持边开发边治理，及时对采矿场、工业场地、破碎站、表土临时堆场、其它临时占地等进行综合生态治理和恢复，剥离表土单独堆存用于后期生态恢复。生态治理、土地复垦等应作为重要工艺环节纳入工程设计，并与工程建设一并落实</w:t>
            </w:r>
            <w:r>
              <w:rPr>
                <w:rFonts w:hint="eastAsia" w:ascii="Times New Roman" w:hAnsi="Times New Roman" w:eastAsia="宋体" w:cs="Times New Roman"/>
                <w:color w:val="auto"/>
                <w:sz w:val="24"/>
                <w:lang w:val="en-US" w:eastAsia="zh-CN"/>
              </w:rPr>
              <w:t>。</w:t>
            </w:r>
          </w:p>
        </w:tc>
        <w:tc>
          <w:tcPr>
            <w:tcW w:w="1500" w:type="pct"/>
            <w:vAlign w:val="center"/>
          </w:tcPr>
          <w:p w14:paraId="32C4660B">
            <w:pPr>
              <w:spacing w:line="360" w:lineRule="auto"/>
              <w:jc w:val="center"/>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已</w:t>
            </w:r>
            <w:r>
              <w:rPr>
                <w:rFonts w:hint="default" w:ascii="Times New Roman" w:hAnsi="Times New Roman" w:eastAsia="宋体" w:cs="Times New Roman"/>
                <w:color w:val="auto"/>
                <w:sz w:val="24"/>
                <w:lang w:val="en-US" w:eastAsia="zh-CN"/>
              </w:rPr>
              <w:t>对采矿场、工业场地、破碎站、表土临时堆场、其它临时占地等进行综合生态治理和恢复，剥离表土</w:t>
            </w:r>
            <w:r>
              <w:rPr>
                <w:rFonts w:hint="eastAsia" w:ascii="Times New Roman" w:hAnsi="Times New Roman" w:eastAsia="宋体" w:cs="Times New Roman"/>
                <w:color w:val="auto"/>
                <w:sz w:val="24"/>
                <w:lang w:val="en-US" w:eastAsia="zh-CN"/>
              </w:rPr>
              <w:t>已</w:t>
            </w:r>
            <w:r>
              <w:rPr>
                <w:rFonts w:hint="default" w:ascii="Times New Roman" w:hAnsi="Times New Roman" w:eastAsia="宋体" w:cs="Times New Roman"/>
                <w:color w:val="auto"/>
                <w:sz w:val="24"/>
                <w:lang w:val="en-US" w:eastAsia="zh-CN"/>
              </w:rPr>
              <w:t>单独堆存用于后期生态恢复</w:t>
            </w:r>
            <w:r>
              <w:rPr>
                <w:rFonts w:hint="eastAsia" w:ascii="Times New Roman" w:hAnsi="Times New Roman" w:eastAsia="宋体" w:cs="Times New Roman"/>
                <w:color w:val="auto"/>
                <w:sz w:val="24"/>
                <w:lang w:val="en-US" w:eastAsia="zh-CN"/>
              </w:rPr>
              <w:t>。</w:t>
            </w:r>
          </w:p>
        </w:tc>
        <w:tc>
          <w:tcPr>
            <w:tcW w:w="880" w:type="pct"/>
            <w:vAlign w:val="center"/>
          </w:tcPr>
          <w:p w14:paraId="0A290EED">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各项措施按环评要求进行了落实。</w:t>
            </w:r>
          </w:p>
        </w:tc>
      </w:tr>
      <w:tr w14:paraId="414B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 w:type="pct"/>
            <w:vMerge w:val="continue"/>
            <w:vAlign w:val="center"/>
          </w:tcPr>
          <w:p w14:paraId="6262C8D2">
            <w:pPr>
              <w:spacing w:line="360" w:lineRule="auto"/>
              <w:jc w:val="center"/>
              <w:rPr>
                <w:rFonts w:hint="default" w:ascii="Times New Roman" w:hAnsi="Times New Roman" w:eastAsia="宋体" w:cs="Times New Roman"/>
                <w:color w:val="auto"/>
                <w:sz w:val="24"/>
                <w:lang w:val="en-US" w:eastAsia="zh-CN"/>
              </w:rPr>
            </w:pPr>
          </w:p>
        </w:tc>
        <w:tc>
          <w:tcPr>
            <w:tcW w:w="429" w:type="pct"/>
            <w:shd w:val="clear" w:color="auto" w:fill="auto"/>
            <w:vAlign w:val="center"/>
          </w:tcPr>
          <w:p w14:paraId="2A7CCB6C">
            <w:pPr>
              <w:spacing w:line="360" w:lineRule="auto"/>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lang w:val="en-US" w:eastAsia="zh-CN"/>
              </w:rPr>
              <w:t>污染影响</w:t>
            </w:r>
          </w:p>
        </w:tc>
        <w:tc>
          <w:tcPr>
            <w:tcW w:w="1973" w:type="pct"/>
            <w:vAlign w:val="center"/>
          </w:tcPr>
          <w:p w14:paraId="2757CD8D">
            <w:pPr>
              <w:spacing w:line="360" w:lineRule="auto"/>
              <w:jc w:val="center"/>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val="en-US" w:eastAsia="zh-CN"/>
              </w:rPr>
              <w:t>、全面落实水环境保护措施。项目洗车废水及生活污水经相应处理后回用，不外排。矿区应建设完善的雨水截流处理系统，截水沟汇水收集处理后回用。</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val="en-US" w:eastAsia="zh-CN"/>
              </w:rPr>
              <w:t>、严格落实大气污染防治措施。全面落实《报告表》提出的采场、堆场、破碎、筛分、物料装卸和道路运输等环节大气污染防治措施，严格控制粉尘、扬尘环境影响，减少无组织排放。废气排放执行《大气污染物综合排放标准》（GB16297-1996）表2标准及无组织排放要求。项目主要污染物排放总量为：粉尘12.232吨/年，项目污染物排放不得超过核定的总量控制指标。</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lang w:val="en-US" w:eastAsia="zh-CN"/>
              </w:rPr>
              <w:t>、合理处置固体废弃物。固废堆存场所应严格按照相关标准和规范要求设置和管理，临时排土场应做好生态防护措施。严格按照《危险废物贮存污染控制标准》《危险废物收集贮存运输技术规范》要求，做好危险废物在收集、储存转移过程中的环境管理和安全管理，并落实危险废物转移联单管理制度。</w:t>
            </w:r>
            <w:r>
              <w:rPr>
                <w:rFonts w:hint="eastAsia"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lang w:val="en-US" w:eastAsia="zh-CN"/>
              </w:rPr>
              <w:t>、落实噪声防治措施，严格控制噪声影响。选用低噪设备，优化总图布置，采取减振、密闭、隔声、消声等降噪措施。优化运输路线，合理安排运输车辆频次，尽量避开环境敏感点，落实运输噪声预防和治理措施，夜间禁止装卸和运输，严禁噪声扰民。</w:t>
            </w:r>
          </w:p>
        </w:tc>
        <w:tc>
          <w:tcPr>
            <w:tcW w:w="1500" w:type="pct"/>
            <w:vAlign w:val="center"/>
          </w:tcPr>
          <w:p w14:paraId="03C8E3C2">
            <w:pPr>
              <w:spacing w:line="360" w:lineRule="auto"/>
              <w:jc w:val="center"/>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val="en-US" w:eastAsia="zh-CN"/>
              </w:rPr>
              <w:t>项目洗车废水及生活污水经相应处理后回用，不外排。矿区已建设完善的雨水截流处理系统，截水沟汇水收集处理后回用。</w:t>
            </w:r>
            <w:r>
              <w:rPr>
                <w:rFonts w:hint="eastAsia" w:ascii="Times New Roman" w:hAnsi="Times New Roman" w:eastAsia="宋体" w:cs="Times New Roman"/>
                <w:color w:val="auto"/>
                <w:sz w:val="24"/>
                <w:lang w:val="en-US" w:eastAsia="zh-CN"/>
              </w:rPr>
              <w:t>2、已</w:t>
            </w:r>
            <w:r>
              <w:rPr>
                <w:rFonts w:hint="default" w:ascii="Times New Roman" w:hAnsi="Times New Roman" w:eastAsia="宋体" w:cs="Times New Roman"/>
                <w:color w:val="auto"/>
                <w:sz w:val="24"/>
                <w:lang w:val="en-US" w:eastAsia="zh-CN"/>
              </w:rPr>
              <w:t>落实采场、堆场、破碎、筛分、物料装卸和道路运输等环节大气污染防治措施，严格控制粉尘、扬尘环境影响，减少无组织排放。项目污染物排放不超过核定的总量控制指标。</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lang w:val="en-US" w:eastAsia="zh-CN"/>
              </w:rPr>
              <w:t>已合理处置固体废弃物。固废堆存场所严格按照相关标准和规范要求设置和管理，临时排土场应做好生态防护措施。</w:t>
            </w:r>
            <w:r>
              <w:rPr>
                <w:rFonts w:hint="eastAsia" w:ascii="Times New Roman" w:hAnsi="Times New Roman" w:eastAsia="宋体" w:cs="Times New Roman"/>
                <w:color w:val="auto"/>
                <w:sz w:val="24"/>
                <w:lang w:val="en-US" w:eastAsia="zh-CN"/>
              </w:rPr>
              <w:t>已</w:t>
            </w:r>
            <w:r>
              <w:rPr>
                <w:rFonts w:hint="default" w:ascii="Times New Roman" w:hAnsi="Times New Roman" w:eastAsia="宋体" w:cs="Times New Roman"/>
                <w:color w:val="auto"/>
                <w:sz w:val="24"/>
                <w:lang w:val="en-US" w:eastAsia="zh-CN"/>
              </w:rPr>
              <w:t>严格按照《危险废物贮存污染控制标准》《危险废物收集贮存运输技术规范》要求，做好危险废物在收集、储存转移过程中的环境管理和安全管理，并落实危险废物转移联单管理制度。</w:t>
            </w:r>
            <w:r>
              <w:rPr>
                <w:rFonts w:hint="eastAsia"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lang w:val="en-US" w:eastAsia="zh-CN"/>
              </w:rPr>
              <w:t>已选用低噪设备，已优化总图布置，已采取减振、密闭、隔声、消声等降噪措施。优化运输路线，合理安排运输车辆频次，尽量避开环境敏感点，落实运输噪声预防和治理措施，夜间禁止装卸和运输，严禁噪声扰民。</w:t>
            </w:r>
          </w:p>
        </w:tc>
        <w:tc>
          <w:tcPr>
            <w:tcW w:w="880" w:type="pct"/>
            <w:vAlign w:val="center"/>
          </w:tcPr>
          <w:p w14:paraId="233806E7">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各项措施按环评要求进行了落实。</w:t>
            </w:r>
          </w:p>
        </w:tc>
      </w:tr>
      <w:tr w14:paraId="4CA81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 w:type="pct"/>
            <w:vMerge w:val="continue"/>
            <w:vAlign w:val="center"/>
          </w:tcPr>
          <w:p w14:paraId="41FCAD3E">
            <w:pPr>
              <w:spacing w:line="360" w:lineRule="auto"/>
              <w:jc w:val="center"/>
              <w:rPr>
                <w:rFonts w:hint="default" w:ascii="Times New Roman" w:hAnsi="Times New Roman" w:eastAsia="宋体" w:cs="Times New Roman"/>
                <w:color w:val="auto"/>
                <w:sz w:val="24"/>
                <w:lang w:val="en-US" w:eastAsia="zh-CN"/>
              </w:rPr>
            </w:pPr>
          </w:p>
        </w:tc>
        <w:tc>
          <w:tcPr>
            <w:tcW w:w="429" w:type="pct"/>
            <w:shd w:val="clear" w:color="auto" w:fill="auto"/>
            <w:vAlign w:val="center"/>
          </w:tcPr>
          <w:p w14:paraId="4668D6D9">
            <w:pPr>
              <w:spacing w:line="360" w:lineRule="auto"/>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lang w:val="en-US" w:eastAsia="zh-CN"/>
              </w:rPr>
              <w:t>社会影响</w:t>
            </w:r>
          </w:p>
        </w:tc>
        <w:tc>
          <w:tcPr>
            <w:tcW w:w="1973" w:type="pct"/>
            <w:vAlign w:val="center"/>
          </w:tcPr>
          <w:p w14:paraId="0FE21E76">
            <w:pPr>
              <w:spacing w:line="360" w:lineRule="auto"/>
              <w:jc w:val="center"/>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w:t>
            </w:r>
          </w:p>
        </w:tc>
        <w:tc>
          <w:tcPr>
            <w:tcW w:w="1500" w:type="pct"/>
            <w:vAlign w:val="center"/>
          </w:tcPr>
          <w:p w14:paraId="56398D20">
            <w:pPr>
              <w:spacing w:line="360" w:lineRule="auto"/>
              <w:jc w:val="center"/>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w:t>
            </w:r>
          </w:p>
        </w:tc>
        <w:tc>
          <w:tcPr>
            <w:tcW w:w="880" w:type="pct"/>
            <w:vAlign w:val="center"/>
          </w:tcPr>
          <w:p w14:paraId="5F569CFF">
            <w:pPr>
              <w:spacing w:line="360" w:lineRule="auto"/>
              <w:jc w:val="center"/>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w:t>
            </w:r>
          </w:p>
        </w:tc>
      </w:tr>
    </w:tbl>
    <w:p w14:paraId="5A8E5EBD">
      <w:pPr>
        <w:rPr>
          <w:rFonts w:hint="default" w:eastAsiaTheme="minorEastAsia"/>
          <w:sz w:val="28"/>
          <w:szCs w:val="28"/>
          <w:lang w:val="en-US" w:eastAsia="zh-CN"/>
        </w:rPr>
        <w:sectPr>
          <w:pgSz w:w="16838" w:h="11906" w:orient="landscape"/>
          <w:pgMar w:top="1800" w:right="1440" w:bottom="1800" w:left="1440" w:header="851" w:footer="992" w:gutter="0"/>
          <w:cols w:space="425" w:num="1"/>
          <w:docGrid w:type="lines" w:linePitch="312" w:charSpace="0"/>
        </w:sectPr>
      </w:pPr>
    </w:p>
    <w:p w14:paraId="37A7FE24">
      <w:pPr>
        <w:numPr>
          <w:ilvl w:val="0"/>
          <w:numId w:val="0"/>
        </w:numPr>
        <w:spacing w:line="360" w:lineRule="auto"/>
        <w:jc w:val="center"/>
        <w:outlineLvl w:val="0"/>
        <w:rPr>
          <w:rFonts w:hint="default" w:ascii="Times New Roman" w:hAnsi="Times New Roman" w:eastAsia="黑体" w:cs="Times New Roman"/>
          <w:b w:val="0"/>
          <w:bCs w:val="0"/>
          <w:sz w:val="30"/>
          <w:szCs w:val="30"/>
          <w:lang w:val="en-US" w:eastAsia="zh-CN"/>
        </w:rPr>
      </w:pPr>
      <w:r>
        <w:rPr>
          <w:rFonts w:hint="eastAsia" w:ascii="Times New Roman" w:hAnsi="Times New Roman" w:eastAsia="黑体" w:cs="Times New Roman"/>
          <w:b w:val="0"/>
          <w:bCs w:val="0"/>
          <w:sz w:val="30"/>
          <w:szCs w:val="30"/>
          <w:lang w:val="en-US" w:eastAsia="zh-CN"/>
        </w:rPr>
        <w:t>表7 环境影响调查</w:t>
      </w:r>
    </w:p>
    <w:tbl>
      <w:tblPr>
        <w:tblStyle w:val="1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3"/>
        <w:gridCol w:w="915"/>
        <w:gridCol w:w="6651"/>
      </w:tblGrid>
      <w:tr w14:paraId="3BEB3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vMerge w:val="restart"/>
            <w:shd w:val="clear" w:color="auto" w:fill="auto"/>
            <w:vAlign w:val="center"/>
          </w:tcPr>
          <w:p w14:paraId="0353709E">
            <w:pPr>
              <w:spacing w:line="360" w:lineRule="auto"/>
              <w:jc w:val="center"/>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kern w:val="2"/>
                <w:sz w:val="24"/>
                <w:szCs w:val="24"/>
                <w:lang w:val="en-US" w:eastAsia="zh-CN" w:bidi="ar-SA"/>
              </w:rPr>
              <w:t>施工期</w:t>
            </w:r>
          </w:p>
        </w:tc>
        <w:tc>
          <w:tcPr>
            <w:tcW w:w="537" w:type="pct"/>
            <w:shd w:val="clear" w:color="auto" w:fill="auto"/>
            <w:vAlign w:val="center"/>
          </w:tcPr>
          <w:p w14:paraId="5B661F37">
            <w:pPr>
              <w:spacing w:line="36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lang w:val="en-US" w:eastAsia="zh-CN"/>
              </w:rPr>
              <w:t>生态影响</w:t>
            </w:r>
          </w:p>
        </w:tc>
        <w:tc>
          <w:tcPr>
            <w:tcW w:w="3903" w:type="pct"/>
            <w:vAlign w:val="center"/>
          </w:tcPr>
          <w:p w14:paraId="170BBF7A">
            <w:pPr>
              <w:spacing w:line="360" w:lineRule="auto"/>
              <w:jc w:val="both"/>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val="en-US" w:eastAsia="zh-CN"/>
              </w:rPr>
              <w:t>土地利用的影响分析</w:t>
            </w:r>
          </w:p>
          <w:p w14:paraId="17D82197">
            <w:pPr>
              <w:spacing w:line="360" w:lineRule="auto"/>
              <w:ind w:firstLine="480" w:firstLineChars="200"/>
              <w:jc w:val="both"/>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本项目总平面布置由</w:t>
            </w:r>
            <w:r>
              <w:rPr>
                <w:rFonts w:hint="eastAsia"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lang w:val="en-US" w:eastAsia="zh-CN"/>
              </w:rPr>
              <w:t>大分区组成：露天采场区、破碎加工区域、廊道和道路建设区、表土临时堆场等组成</w:t>
            </w:r>
            <w:r>
              <w:rPr>
                <w:rFonts w:hint="eastAsia" w:ascii="Times New Roman" w:hAnsi="Times New Roman" w:eastAsia="宋体" w:cs="Times New Roman"/>
                <w:color w:val="auto"/>
                <w:sz w:val="24"/>
                <w:lang w:val="en-US" w:eastAsia="zh-CN"/>
              </w:rPr>
              <w:t>。项目工程占地类型主要为耕地、林地、草地、工矿仓储用地。本工程一旦实施，项目所占用土地性质均将变为工矿建设用地。露天采场区地表破坏较大，原先的林地将彻底转变为工矿建设用地，地表分布的林地将会彻底破坏。矿山外部道路已经形成，不再新建，而内部开拓道路与采区面积重叠，最终将变成建设用地。本工程在布局紧凑、科学、合理前提下，充分做到了减少对原地表植被的破坏，不占用基本农田和耕地，从而减少了对原地貌的扰动。工程占地数量、类型及性质合理且尽量利用原有设施，同时施工过程利用原有工程占地不涉及施工临时占地，进一步减少了施工期对土地地表地貌的影响。</w:t>
            </w:r>
          </w:p>
          <w:p w14:paraId="33ED5202">
            <w:pPr>
              <w:numPr>
                <w:ilvl w:val="0"/>
                <w:numId w:val="0"/>
              </w:numPr>
              <w:spacing w:line="360" w:lineRule="auto"/>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2、水土流失</w:t>
            </w:r>
          </w:p>
          <w:p w14:paraId="29753682">
            <w:pPr>
              <w:numPr>
                <w:ilvl w:val="0"/>
                <w:numId w:val="0"/>
              </w:numPr>
              <w:spacing w:line="360" w:lineRule="auto"/>
              <w:ind w:firstLine="480" w:firstLineChars="200"/>
              <w:jc w:val="both"/>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建设过程中，土石方开挖填筑活动极大的破坏了原地表组成物质，同时由于项目区降雨量大且集中，这些因素导致了工程建设极易产生水土流失；在自然恢复期，开挖扰动活动基本停止，项目区排水、绿化等措施均已实施，水土流失将逐步减少。</w:t>
            </w:r>
          </w:p>
        </w:tc>
      </w:tr>
      <w:tr w14:paraId="323CA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vMerge w:val="continue"/>
            <w:vAlign w:val="center"/>
          </w:tcPr>
          <w:p w14:paraId="6DB19BB8">
            <w:pPr>
              <w:spacing w:line="360" w:lineRule="auto"/>
              <w:jc w:val="both"/>
              <w:rPr>
                <w:rFonts w:hint="default" w:ascii="Times New Roman" w:hAnsi="Times New Roman" w:eastAsia="宋体" w:cs="Times New Roman"/>
                <w:color w:val="auto"/>
                <w:sz w:val="24"/>
                <w:lang w:val="en-US" w:eastAsia="zh-CN"/>
              </w:rPr>
            </w:pPr>
          </w:p>
        </w:tc>
        <w:tc>
          <w:tcPr>
            <w:tcW w:w="537" w:type="pct"/>
            <w:shd w:val="clear" w:color="auto" w:fill="auto"/>
            <w:vAlign w:val="center"/>
          </w:tcPr>
          <w:p w14:paraId="260DF17F">
            <w:pPr>
              <w:spacing w:line="360" w:lineRule="auto"/>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lang w:val="en-US" w:eastAsia="zh-CN"/>
              </w:rPr>
              <w:t>污染影响</w:t>
            </w:r>
          </w:p>
        </w:tc>
        <w:tc>
          <w:tcPr>
            <w:tcW w:w="3903" w:type="pct"/>
            <w:vAlign w:val="center"/>
          </w:tcPr>
          <w:p w14:paraId="7950153C">
            <w:pPr>
              <w:numPr>
                <w:ilvl w:val="0"/>
                <w:numId w:val="9"/>
              </w:numPr>
              <w:spacing w:line="360" w:lineRule="auto"/>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废气</w:t>
            </w:r>
          </w:p>
          <w:p w14:paraId="173611B0">
            <w:pPr>
              <w:numPr>
                <w:ilvl w:val="0"/>
                <w:numId w:val="0"/>
              </w:num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施工期间，使用机动车运送原材料、设备和建筑机械设备的运转，均会排放燃烧尾气，属间断性无组织排放。要求机械设备不得使用劣质燃料，平时做好车辆的保养和维护，使其能够正常的运行，提高设备燃料的利用率，同时减少怠速时间，减少尾气排放量。本项目施工场地开阔，扩散条件良好，施工现场的施工机械和大型运载车因其在现场停留时间较短，且为间歇性排放，其排放的燃油废气量相对较小且流动性较大，工程完工后其污染影响消失。因此，施工机械废气对环境影响较小。</w:t>
            </w:r>
          </w:p>
          <w:p w14:paraId="7C8E8CB4">
            <w:pPr>
              <w:numPr>
                <w:ilvl w:val="0"/>
                <w:numId w:val="0"/>
              </w:numPr>
              <w:spacing w:line="360" w:lineRule="auto"/>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2、废水</w:t>
            </w:r>
          </w:p>
          <w:p w14:paraId="5A194E34">
            <w:pPr>
              <w:numPr>
                <w:ilvl w:val="0"/>
                <w:numId w:val="0"/>
              </w:numPr>
              <w:spacing w:line="360" w:lineRule="auto"/>
              <w:ind w:firstLine="480" w:firstLineChars="200"/>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本项目施工废水</w:t>
            </w:r>
            <w:r>
              <w:rPr>
                <w:rFonts w:hint="default" w:ascii="Times New Roman" w:hAnsi="Times New Roman" w:eastAsia="宋体" w:cs="Times New Roman"/>
                <w:color w:val="auto"/>
                <w:sz w:val="24"/>
                <w:lang w:val="en-US" w:eastAsia="zh-CN"/>
              </w:rPr>
              <w:t>经临时隔油沉淀池处理后，回用于车辆冲洗或施工现场洒水降尘，不外排</w:t>
            </w:r>
            <w:r>
              <w:rPr>
                <w:rFonts w:hint="eastAsia" w:ascii="Times New Roman" w:hAnsi="Times New Roman" w:eastAsia="宋体" w:cs="Times New Roman"/>
                <w:color w:val="auto"/>
                <w:sz w:val="24"/>
                <w:lang w:val="en-US" w:eastAsia="zh-CN"/>
              </w:rPr>
              <w:t>；生活污水利用化粪池进行处理后及时清掏回用于矿区复垦绿化。施工期废水不会对项目区水环境带来明显影响。</w:t>
            </w:r>
          </w:p>
          <w:p w14:paraId="3CB614E7">
            <w:pPr>
              <w:numPr>
                <w:ilvl w:val="0"/>
                <w:numId w:val="0"/>
              </w:numPr>
              <w:spacing w:line="360" w:lineRule="auto"/>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3、噪声</w:t>
            </w:r>
          </w:p>
          <w:p w14:paraId="6E11A642">
            <w:pPr>
              <w:numPr>
                <w:ilvl w:val="0"/>
                <w:numId w:val="0"/>
              </w:numPr>
              <w:spacing w:line="360" w:lineRule="auto"/>
              <w:ind w:firstLine="480" w:firstLineChars="200"/>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施工期</w:t>
            </w:r>
            <w:r>
              <w:rPr>
                <w:rFonts w:hint="default" w:ascii="Times New Roman" w:hAnsi="Times New Roman" w:eastAsia="宋体" w:cs="Times New Roman"/>
                <w:color w:val="auto"/>
                <w:sz w:val="24"/>
                <w:lang w:val="en-US" w:eastAsia="zh-CN"/>
              </w:rPr>
              <w:t>合理安排施工时间，夜间（22:00~06:00）不得施工，同时尽量避免多台施工机械同时作业造成的叠加影响。由于工期较短，随着工程竣工，施工噪声的影响将不再存在，施工噪声对环境的不利影响是暂时的、短期的行为</w:t>
            </w:r>
            <w:r>
              <w:rPr>
                <w:rFonts w:hint="eastAsia" w:ascii="Times New Roman" w:hAnsi="Times New Roman" w:eastAsia="宋体" w:cs="Times New Roman"/>
                <w:color w:val="auto"/>
                <w:sz w:val="24"/>
                <w:lang w:val="en-US" w:eastAsia="zh-CN"/>
              </w:rPr>
              <w:t>。</w:t>
            </w:r>
          </w:p>
          <w:p w14:paraId="49E8B8CF">
            <w:pPr>
              <w:numPr>
                <w:ilvl w:val="0"/>
                <w:numId w:val="0"/>
              </w:numPr>
              <w:spacing w:line="360" w:lineRule="auto"/>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4、固体废物</w:t>
            </w:r>
          </w:p>
          <w:p w14:paraId="00667917">
            <w:pPr>
              <w:numPr>
                <w:ilvl w:val="0"/>
                <w:numId w:val="0"/>
              </w:numPr>
              <w:spacing w:line="360" w:lineRule="auto"/>
              <w:ind w:firstLine="480" w:firstLineChars="200"/>
              <w:jc w:val="both"/>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施工期剥离的表土用于矿区覆土植被恢复，废岩作为建筑材料综合利用，不产生永久弃土。碎块、废铁、废钢筋等建筑垃圾数量不大，且均能回收利用，对周围环境影响较小。施工人员生活垃圾袋装收集后由环卫部门清运处置。</w:t>
            </w:r>
          </w:p>
        </w:tc>
      </w:tr>
      <w:tr w14:paraId="0DE77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vMerge w:val="continue"/>
            <w:vAlign w:val="center"/>
          </w:tcPr>
          <w:p w14:paraId="78BD4B79">
            <w:pPr>
              <w:spacing w:line="360" w:lineRule="auto"/>
              <w:jc w:val="both"/>
              <w:rPr>
                <w:rFonts w:hint="default" w:ascii="Times New Roman" w:hAnsi="Times New Roman" w:eastAsia="宋体" w:cs="Times New Roman"/>
                <w:color w:val="auto"/>
                <w:sz w:val="24"/>
                <w:lang w:val="en-US" w:eastAsia="zh-CN"/>
              </w:rPr>
            </w:pPr>
          </w:p>
        </w:tc>
        <w:tc>
          <w:tcPr>
            <w:tcW w:w="537" w:type="pct"/>
            <w:shd w:val="clear" w:color="auto" w:fill="auto"/>
            <w:vAlign w:val="center"/>
          </w:tcPr>
          <w:p w14:paraId="2C942380">
            <w:pPr>
              <w:spacing w:line="360" w:lineRule="auto"/>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lang w:val="en-US" w:eastAsia="zh-CN"/>
              </w:rPr>
              <w:t>社会影响</w:t>
            </w:r>
          </w:p>
        </w:tc>
        <w:tc>
          <w:tcPr>
            <w:tcW w:w="3903" w:type="pct"/>
            <w:vAlign w:val="center"/>
          </w:tcPr>
          <w:p w14:paraId="67F91E98">
            <w:pPr>
              <w:spacing w:line="360" w:lineRule="auto"/>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远离城市建成区，项目建设区域日常通行量适中，施工过程中的通行车辆对局部交通造成影响是可以接受的，不会造成交通拥堵的现象，同时其影响已随着施工期结束而结束；本项目施工过程中使用的原辅材料、水、电等资源较少，不会对周边能源造成较大的冲击。综上，本次施工过程中未对当地社会环境造成较大的影响。</w:t>
            </w:r>
          </w:p>
        </w:tc>
      </w:tr>
      <w:tr w14:paraId="192A4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vMerge w:val="restart"/>
            <w:shd w:val="clear" w:color="auto" w:fill="auto"/>
            <w:vAlign w:val="center"/>
          </w:tcPr>
          <w:p w14:paraId="34F1DD12">
            <w:pPr>
              <w:spacing w:line="360" w:lineRule="auto"/>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运行期</w:t>
            </w:r>
          </w:p>
          <w:p w14:paraId="254E43C4">
            <w:pPr>
              <w:spacing w:line="360" w:lineRule="auto"/>
              <w:jc w:val="center"/>
              <w:rPr>
                <w:rFonts w:hint="default" w:ascii="Times New Roman" w:hAnsi="Times New Roman" w:eastAsia="宋体" w:cs="Times New Roman"/>
                <w:color w:val="auto"/>
                <w:kern w:val="2"/>
                <w:sz w:val="24"/>
                <w:szCs w:val="24"/>
                <w:lang w:val="en-US" w:eastAsia="zh-CN" w:bidi="ar-SA"/>
              </w:rPr>
            </w:pPr>
          </w:p>
        </w:tc>
        <w:tc>
          <w:tcPr>
            <w:tcW w:w="537" w:type="pct"/>
            <w:shd w:val="clear" w:color="auto" w:fill="auto"/>
            <w:vAlign w:val="center"/>
          </w:tcPr>
          <w:p w14:paraId="510BEBB3">
            <w:pPr>
              <w:spacing w:line="36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lang w:val="en-US" w:eastAsia="zh-CN"/>
              </w:rPr>
              <w:t>生态影响</w:t>
            </w:r>
          </w:p>
        </w:tc>
        <w:tc>
          <w:tcPr>
            <w:tcW w:w="3903" w:type="pct"/>
            <w:vAlign w:val="center"/>
          </w:tcPr>
          <w:p w14:paraId="2EA6EE8B">
            <w:pPr>
              <w:spacing w:line="360" w:lineRule="auto"/>
              <w:jc w:val="both"/>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val="en-US" w:eastAsia="zh-CN"/>
              </w:rPr>
              <w:t>地形地貌影响</w:t>
            </w:r>
          </w:p>
          <w:p w14:paraId="7C73A342">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矿体主要由灰岩组成，矿石呈灰白色。矿体呈似层状，规模大。区内植被稀疏，多为有林地，杂草。本项目的实施使得堌子山矿区所在山体由+111m标高降低至+81m标高，九顶山矿区所在山体由+135m标高降低至+105m标高。矿山在矿石开采过程中砍伐植被和剥离表土，山体地表植被破坏严重，大片山体基岩将裸露，对地貌景观影响较严重，但服役期满后采取的绿化等恢复措施可将其影响减小到最低程度，恢复到青山状态。</w:t>
            </w:r>
          </w:p>
          <w:p w14:paraId="6B248889">
            <w:pPr>
              <w:spacing w:line="360" w:lineRule="auto"/>
              <w:jc w:val="both"/>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val="en-US" w:eastAsia="zh-CN"/>
              </w:rPr>
              <w:t>景观资源影响</w:t>
            </w:r>
          </w:p>
          <w:p w14:paraId="2BAD272B">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景观敏感度为景观被注意到的程度的量度。景观敏感度较高的区域，即使受轻微干扰，也会对景观造成较大冲击。景观敏感度受相对坡度、景观在视域内出现的几率、景观的醒目程度等因素影响。本项目矿山表面相对于视线的坡度α大约300左右，景观敏感度一般；由于在山体表面开采，故在正常活动区域内视线清晰；项目实施后裸露的山体表面与周边环境反差明显，醒目程度较高。本项目的实施对本区域的自然生态景观</w:t>
            </w:r>
          </w:p>
          <w:p w14:paraId="67A52569">
            <w:pPr>
              <w:spacing w:line="360" w:lineRule="auto"/>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的影响是比较明显的，且不可逆转，但本项目所处区域非景观敏感区，景观多样性较低，同时矿场在开采前布局、选线方面均满足相关规划要求和布局要求，建设单位在做好矿山服役期满后的景观恢复工作后可将本项目对区域自然景观影响减小到最低程度。</w:t>
            </w:r>
          </w:p>
          <w:p w14:paraId="2C6C76CB">
            <w:pPr>
              <w:spacing w:line="360" w:lineRule="auto"/>
              <w:jc w:val="both"/>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lang w:val="en-US" w:eastAsia="zh-CN"/>
              </w:rPr>
              <w:t>对生物的影响</w:t>
            </w:r>
          </w:p>
          <w:p w14:paraId="540F9F82">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val="en-US" w:eastAsia="zh-CN"/>
              </w:rPr>
              <w:t>对植物的影响</w:t>
            </w:r>
          </w:p>
          <w:p w14:paraId="14B52956">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现场调查，矿区所占用土地类型为林地、荒草地，植被物种多为区域常见、广布的物种，组成结构较简单，矿区植被物种在矿区外有大量分布，没有发现具有特殊保护价值的野生植物。待开采结束后采取一系列的植被恢复措施，在落实生态恢复措施后，本项目建设对当地生态植被的总体影响较小。</w:t>
            </w:r>
          </w:p>
          <w:p w14:paraId="69C7255A">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val="en-US" w:eastAsia="zh-CN"/>
              </w:rPr>
              <w:t>对动物的影响</w:t>
            </w:r>
          </w:p>
          <w:p w14:paraId="773C0E93">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现场调查，项目占地范围内动物均为常见动物物种，多为鸟类和小型兽类，没有发现具有特殊保护价值的野生动物。由于工程占地导致了野生植被损失，减少了草食动物的食物资源，也会鸟类等动物的觅食和繁殖，对动物栖息生态环境的破坏不可避免，但影响程度在可接受范围内。</w:t>
            </w:r>
          </w:p>
          <w:p w14:paraId="60069DFC">
            <w:pPr>
              <w:spacing w:line="360" w:lineRule="auto"/>
              <w:ind w:firstLine="480" w:firstLineChars="200"/>
              <w:jc w:val="both"/>
              <w:rPr>
                <w:rFonts w:hint="default" w:ascii="Times New Roman" w:hAnsi="Times New Roman" w:eastAsia="宋体" w:cs="Times New Roman"/>
                <w:color w:val="auto"/>
                <w:sz w:val="24"/>
                <w:lang w:val="en-US" w:eastAsia="zh-CN"/>
              </w:rPr>
            </w:pPr>
          </w:p>
        </w:tc>
      </w:tr>
      <w:tr w14:paraId="6E070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vMerge w:val="continue"/>
            <w:vAlign w:val="center"/>
          </w:tcPr>
          <w:p w14:paraId="06892959">
            <w:pPr>
              <w:spacing w:line="360" w:lineRule="auto"/>
              <w:jc w:val="both"/>
              <w:rPr>
                <w:rFonts w:hint="default" w:ascii="Times New Roman" w:hAnsi="Times New Roman" w:eastAsia="宋体" w:cs="Times New Roman"/>
                <w:color w:val="auto"/>
                <w:sz w:val="24"/>
                <w:lang w:val="en-US" w:eastAsia="zh-CN"/>
              </w:rPr>
            </w:pPr>
          </w:p>
        </w:tc>
        <w:tc>
          <w:tcPr>
            <w:tcW w:w="537" w:type="pct"/>
            <w:shd w:val="clear" w:color="auto" w:fill="auto"/>
            <w:vAlign w:val="center"/>
          </w:tcPr>
          <w:p w14:paraId="2DD5BE9E">
            <w:pPr>
              <w:spacing w:line="360" w:lineRule="auto"/>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lang w:val="en-US" w:eastAsia="zh-CN"/>
              </w:rPr>
              <w:t>污染影响</w:t>
            </w:r>
          </w:p>
        </w:tc>
        <w:tc>
          <w:tcPr>
            <w:tcW w:w="3903" w:type="pct"/>
            <w:vAlign w:val="center"/>
          </w:tcPr>
          <w:p w14:paraId="4002F2A7">
            <w:pPr>
              <w:spacing w:line="360" w:lineRule="auto"/>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1、水环境</w:t>
            </w:r>
          </w:p>
          <w:p w14:paraId="30F9A1E9">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矿区雨水沉淀后全部回用于矿区用水，不外排；矿区用水将全部蒸发或渗透，破碎加工区生产废水经沉淀后循环利用；生活污水经化粪池预处理后定期清理，回用于矿区复垦绿化。经采取以上措施后，项目废水对地表水体无影响。</w:t>
            </w:r>
          </w:p>
          <w:p w14:paraId="5EC92811">
            <w:pPr>
              <w:numPr>
                <w:ilvl w:val="0"/>
                <w:numId w:val="0"/>
              </w:numPr>
              <w:spacing w:line="360" w:lineRule="auto"/>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kern w:val="2"/>
                <w:sz w:val="24"/>
                <w:szCs w:val="24"/>
                <w:lang w:val="en-US" w:eastAsia="zh-CN" w:bidi="ar-SA"/>
              </w:rPr>
              <w:t>2、</w:t>
            </w:r>
            <w:r>
              <w:rPr>
                <w:rFonts w:hint="default" w:ascii="Times New Roman" w:hAnsi="Times New Roman" w:eastAsia="宋体" w:cs="Times New Roman"/>
                <w:color w:val="auto"/>
                <w:sz w:val="24"/>
                <w:lang w:val="en-US" w:eastAsia="zh-CN"/>
              </w:rPr>
              <w:t>大气环境</w:t>
            </w:r>
          </w:p>
          <w:p w14:paraId="5938E80E">
            <w:pPr>
              <w:numPr>
                <w:ilvl w:val="0"/>
                <w:numId w:val="0"/>
              </w:num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w:t>
            </w:r>
            <w:r>
              <w:rPr>
                <w:rFonts w:hint="eastAsia" w:ascii="Times New Roman" w:hAnsi="Times New Roman" w:eastAsia="宋体" w:cs="Times New Roman"/>
                <w:color w:val="auto"/>
                <w:sz w:val="24"/>
                <w:lang w:val="en-US" w:eastAsia="zh-CN"/>
              </w:rPr>
              <w:t>此评价要求</w:t>
            </w:r>
            <w:r>
              <w:rPr>
                <w:rFonts w:hint="default" w:ascii="Times New Roman" w:hAnsi="Times New Roman" w:eastAsia="宋体" w:cs="Times New Roman"/>
                <w:color w:val="auto"/>
                <w:sz w:val="24"/>
                <w:lang w:val="en-US" w:eastAsia="zh-CN"/>
              </w:rPr>
              <w:t>采取以下粉尘防治措施：</w:t>
            </w:r>
          </w:p>
          <w:p w14:paraId="1486E7C4">
            <w:pPr>
              <w:numPr>
                <w:ilvl w:val="0"/>
                <w:numId w:val="0"/>
              </w:numPr>
              <w:spacing w:line="360" w:lineRule="auto"/>
              <w:ind w:firstLine="480" w:firstLineChars="200"/>
              <w:jc w:val="both"/>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val="en-US" w:eastAsia="zh-CN"/>
              </w:rPr>
              <w:t>落实扬尘整治责任部门、责任人；制定整治工作计划、方案及具体落实情况记录；</w:t>
            </w:r>
          </w:p>
          <w:p w14:paraId="080183EB">
            <w:pPr>
              <w:numPr>
                <w:ilvl w:val="0"/>
                <w:numId w:val="0"/>
              </w:numPr>
              <w:spacing w:line="360" w:lineRule="auto"/>
              <w:ind w:firstLine="480" w:firstLineChars="200"/>
              <w:jc w:val="both"/>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val="en-US" w:eastAsia="zh-CN"/>
              </w:rPr>
              <w:t>采场钻孔时潜孔钻机安装干式捕尘装置，爆破前洒水增加矿体表面湿度，表土堆场和矿区道路等定期洒水；</w:t>
            </w:r>
          </w:p>
          <w:p w14:paraId="5BDDD238">
            <w:pPr>
              <w:numPr>
                <w:ilvl w:val="0"/>
                <w:numId w:val="0"/>
              </w:numPr>
              <w:spacing w:line="360" w:lineRule="auto"/>
              <w:ind w:firstLine="480" w:firstLineChars="200"/>
              <w:jc w:val="both"/>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lang w:val="en-US" w:eastAsia="zh-CN"/>
              </w:rPr>
              <w:t>破碎加工区生产车间和骨料堆放均封闭，所有物料必须入库，不得漏天堆放；</w:t>
            </w:r>
          </w:p>
          <w:p w14:paraId="5DA12C29">
            <w:pPr>
              <w:numPr>
                <w:ilvl w:val="0"/>
                <w:numId w:val="0"/>
              </w:numPr>
              <w:spacing w:line="360" w:lineRule="auto"/>
              <w:ind w:firstLine="480" w:firstLineChars="200"/>
              <w:jc w:val="both"/>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lang w:val="en-US" w:eastAsia="zh-CN"/>
              </w:rPr>
              <w:t>破碎机、筛分机均采用单体钢板箱密闭，设备与输送带衔接处均密闭处理，配置集尘除尘设施，做到定期检查、更换易损装置并建立管理台账，确保正常运转；</w:t>
            </w:r>
          </w:p>
          <w:p w14:paraId="1529FB84">
            <w:pPr>
              <w:numPr>
                <w:ilvl w:val="0"/>
                <w:numId w:val="0"/>
              </w:numPr>
              <w:spacing w:line="360" w:lineRule="auto"/>
              <w:ind w:firstLine="480" w:firstLineChars="200"/>
              <w:jc w:val="both"/>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lang w:val="en-US" w:eastAsia="zh-CN"/>
              </w:rPr>
              <w:t>车间内顶部设喷淋装置，地面设置雾炮机降尘，矿石卸料口采用喷淋措施，在破碎、筛分进料口及出料口均安装摆臂式喷雾降尘设施；</w:t>
            </w:r>
          </w:p>
          <w:p w14:paraId="15BE053A">
            <w:pPr>
              <w:numPr>
                <w:ilvl w:val="0"/>
                <w:numId w:val="0"/>
              </w:numPr>
              <w:spacing w:line="360" w:lineRule="auto"/>
              <w:ind w:firstLine="480" w:firstLineChars="200"/>
              <w:jc w:val="both"/>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lang w:val="en-US" w:eastAsia="zh-CN"/>
              </w:rPr>
              <w:t>破碎加工区进出口配备车辆冲洗设施，运输车辆须经冲洗，厂区道路硬化且配备洒水车定期洒水抑尘。</w:t>
            </w:r>
          </w:p>
          <w:p w14:paraId="6221421E">
            <w:pPr>
              <w:numPr>
                <w:ilvl w:val="0"/>
                <w:numId w:val="0"/>
              </w:num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本项目采取措施后，颗粒物排放浓度均低于《大气污染物综合排放标准》（GB16297-1996）中表</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val="en-US" w:eastAsia="zh-CN"/>
              </w:rPr>
              <w:t>排放标准要求，废气达标排放。</w:t>
            </w:r>
          </w:p>
          <w:p w14:paraId="735F9CF7">
            <w:pPr>
              <w:numPr>
                <w:ilvl w:val="0"/>
                <w:numId w:val="0"/>
              </w:numPr>
              <w:spacing w:line="360" w:lineRule="auto"/>
              <w:ind w:leftChars="0"/>
              <w:jc w:val="both"/>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lang w:val="en-US" w:eastAsia="zh-CN"/>
              </w:rPr>
              <w:t>声环境</w:t>
            </w:r>
          </w:p>
          <w:p w14:paraId="48477E7F">
            <w:pPr>
              <w:numPr>
                <w:ilvl w:val="0"/>
                <w:numId w:val="0"/>
              </w:numPr>
              <w:spacing w:line="360" w:lineRule="auto"/>
              <w:ind w:leftChars="0" w:firstLine="480" w:firstLineChars="200"/>
              <w:jc w:val="both"/>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采场设备噪声：主要是凿岩、挖掘、装卸、运输等工序产生的噪声，工业场地设备噪声：主要是来自破碎生产线的破碎机、筛分机的噪声。</w:t>
            </w:r>
            <w:r>
              <w:rPr>
                <w:rFonts w:hint="eastAsia" w:ascii="Times New Roman" w:hAnsi="Times New Roman" w:eastAsia="宋体" w:cs="Times New Roman"/>
                <w:color w:val="auto"/>
                <w:sz w:val="24"/>
                <w:lang w:val="en-US" w:eastAsia="zh-CN"/>
              </w:rPr>
              <w:t>经过预测，各采场边界及破碎加工区厂界噪声均满足《工业企业厂界环境噪声排放标准》(GB12348-2008)中2类标准。</w:t>
            </w:r>
          </w:p>
          <w:p w14:paraId="3986B756">
            <w:pPr>
              <w:numPr>
                <w:ilvl w:val="0"/>
                <w:numId w:val="0"/>
              </w:numPr>
              <w:spacing w:line="360" w:lineRule="auto"/>
              <w:jc w:val="both"/>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4、固体废物</w:t>
            </w:r>
          </w:p>
          <w:p w14:paraId="1D17877E">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本项目固废主要采剥过程中产生的剥离废石、破碎站除尘器收集粉尘、沉淀泥沙、机修产生的废机油及职工生活垃圾。废石可作建筑石料等用途加以综合利用，剥离表土单独堆放后用于后期复垦</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沉淀池泥沙定期清理，于表土堆场存放，后期用于复垦时场地整平</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破碎站除尘器收集粉尘</w:t>
            </w:r>
            <w:r>
              <w:rPr>
                <w:rFonts w:hint="eastAsia" w:ascii="Times New Roman" w:hAnsi="Times New Roman" w:eastAsia="宋体" w:cs="Times New Roman"/>
                <w:color w:val="auto"/>
                <w:sz w:val="24"/>
                <w:lang w:val="en-US" w:eastAsia="zh-CN"/>
              </w:rPr>
              <w:t>外售；</w:t>
            </w:r>
            <w:r>
              <w:rPr>
                <w:rFonts w:hint="default" w:ascii="Times New Roman" w:hAnsi="Times New Roman" w:eastAsia="宋体" w:cs="Times New Roman"/>
                <w:color w:val="auto"/>
                <w:sz w:val="24"/>
                <w:lang w:val="en-US" w:eastAsia="zh-CN"/>
              </w:rPr>
              <w:t>职工生活垃圾</w:t>
            </w:r>
            <w:r>
              <w:rPr>
                <w:rFonts w:hint="eastAsia" w:ascii="Times New Roman" w:hAnsi="Times New Roman" w:eastAsia="宋体" w:cs="Times New Roman"/>
                <w:color w:val="auto"/>
                <w:sz w:val="24"/>
                <w:lang w:val="en-US" w:eastAsia="zh-CN"/>
              </w:rPr>
              <w:t>定期交由环卫部门统一收运；废机油于危废间暂存，定期交有资质单位处置。综上所述，本项目固废均得到合理处理，对外环境影响较小。</w:t>
            </w:r>
          </w:p>
        </w:tc>
      </w:tr>
      <w:tr w14:paraId="152D5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vMerge w:val="continue"/>
            <w:vAlign w:val="center"/>
          </w:tcPr>
          <w:p w14:paraId="0A5FC58C">
            <w:pPr>
              <w:spacing w:line="360" w:lineRule="auto"/>
              <w:jc w:val="both"/>
              <w:rPr>
                <w:rFonts w:hint="default" w:ascii="Times New Roman" w:hAnsi="Times New Roman" w:eastAsia="宋体" w:cs="Times New Roman"/>
                <w:color w:val="auto"/>
                <w:sz w:val="24"/>
                <w:lang w:val="en-US" w:eastAsia="zh-CN"/>
              </w:rPr>
            </w:pPr>
          </w:p>
        </w:tc>
        <w:tc>
          <w:tcPr>
            <w:tcW w:w="537" w:type="pct"/>
            <w:shd w:val="clear" w:color="auto" w:fill="auto"/>
            <w:vAlign w:val="center"/>
          </w:tcPr>
          <w:p w14:paraId="4FCF4425">
            <w:pPr>
              <w:spacing w:line="360" w:lineRule="auto"/>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lang w:val="en-US" w:eastAsia="zh-CN"/>
              </w:rPr>
              <w:t>社会影响</w:t>
            </w:r>
          </w:p>
        </w:tc>
        <w:tc>
          <w:tcPr>
            <w:tcW w:w="3903" w:type="pct"/>
            <w:vAlign w:val="center"/>
          </w:tcPr>
          <w:p w14:paraId="58CCC73A">
            <w:pPr>
              <w:spacing w:line="360" w:lineRule="auto"/>
              <w:ind w:firstLine="480" w:firstLineChars="200"/>
              <w:jc w:val="both"/>
              <w:rPr>
                <w:rFonts w:hint="default" w:ascii="Times New Roman" w:hAnsi="Times New Roman" w:eastAsia="宋体" w:cs="Times New Roman"/>
                <w:color w:val="auto"/>
                <w:sz w:val="24"/>
                <w:lang w:val="en-US" w:eastAsia="zh-CN"/>
              </w:rPr>
            </w:pPr>
          </w:p>
          <w:p w14:paraId="63CC715B">
            <w:pPr>
              <w:spacing w:line="360" w:lineRule="auto"/>
              <w:ind w:firstLine="480" w:firstLineChars="200"/>
              <w:jc w:val="both"/>
              <w:rPr>
                <w:rFonts w:hint="default" w:ascii="Times New Roman" w:hAnsi="Times New Roman" w:eastAsia="宋体" w:cs="Times New Roman"/>
                <w:color w:val="auto"/>
                <w:sz w:val="24"/>
                <w:lang w:val="en-US" w:eastAsia="zh-CN"/>
              </w:rPr>
            </w:pPr>
          </w:p>
          <w:p w14:paraId="386345BD">
            <w:pPr>
              <w:spacing w:line="360" w:lineRule="auto"/>
              <w:ind w:firstLine="480" w:firstLineChars="200"/>
              <w:jc w:val="both"/>
              <w:rPr>
                <w:rFonts w:hint="default" w:ascii="Times New Roman" w:hAnsi="Times New Roman" w:eastAsia="宋体" w:cs="Times New Roman"/>
                <w:color w:val="auto"/>
                <w:sz w:val="24"/>
                <w:lang w:val="en-US" w:eastAsia="zh-CN"/>
              </w:rPr>
            </w:pPr>
          </w:p>
          <w:p w14:paraId="0570811E">
            <w:pPr>
              <w:spacing w:line="360" w:lineRule="auto"/>
              <w:ind w:firstLine="480" w:firstLineChars="200"/>
              <w:jc w:val="both"/>
              <w:rPr>
                <w:rFonts w:hint="default" w:ascii="Times New Roman" w:hAnsi="Times New Roman" w:eastAsia="宋体" w:cs="Times New Roman"/>
                <w:color w:val="auto"/>
                <w:sz w:val="24"/>
                <w:lang w:val="en-US" w:eastAsia="zh-CN"/>
              </w:rPr>
            </w:pPr>
          </w:p>
          <w:p w14:paraId="67433F10">
            <w:pPr>
              <w:spacing w:line="360" w:lineRule="auto"/>
              <w:ind w:firstLine="480" w:firstLineChars="200"/>
              <w:jc w:val="both"/>
              <w:rPr>
                <w:rFonts w:hint="default" w:ascii="Times New Roman" w:hAnsi="Times New Roman" w:eastAsia="宋体" w:cs="Times New Roman"/>
                <w:color w:val="auto"/>
                <w:sz w:val="24"/>
                <w:lang w:val="en-US" w:eastAsia="zh-CN"/>
              </w:rPr>
            </w:pPr>
          </w:p>
          <w:p w14:paraId="57CBA8C9">
            <w:pPr>
              <w:spacing w:line="360" w:lineRule="auto"/>
              <w:ind w:firstLine="480" w:firstLineChars="200"/>
              <w:jc w:val="both"/>
              <w:rPr>
                <w:rFonts w:hint="default" w:ascii="Times New Roman" w:hAnsi="Times New Roman" w:eastAsia="宋体" w:cs="Times New Roman"/>
                <w:color w:val="auto"/>
                <w:sz w:val="24"/>
                <w:lang w:val="en-US" w:eastAsia="zh-CN"/>
              </w:rPr>
            </w:pPr>
          </w:p>
          <w:p w14:paraId="50F0BA2C">
            <w:pPr>
              <w:spacing w:line="360" w:lineRule="auto"/>
              <w:ind w:firstLine="480" w:firstLineChars="200"/>
              <w:jc w:val="both"/>
              <w:rPr>
                <w:rFonts w:hint="default" w:ascii="Times New Roman" w:hAnsi="Times New Roman" w:eastAsia="宋体" w:cs="Times New Roman"/>
                <w:color w:val="auto"/>
                <w:sz w:val="24"/>
                <w:lang w:val="en-US" w:eastAsia="zh-CN"/>
              </w:rPr>
            </w:pPr>
          </w:p>
          <w:p w14:paraId="52AF4204">
            <w:pPr>
              <w:spacing w:line="360" w:lineRule="auto"/>
              <w:ind w:firstLine="480" w:firstLineChars="200"/>
              <w:jc w:val="both"/>
              <w:rPr>
                <w:rFonts w:hint="default" w:ascii="Times New Roman" w:hAnsi="Times New Roman" w:eastAsia="宋体" w:cs="Times New Roman"/>
                <w:color w:val="auto"/>
                <w:sz w:val="24"/>
                <w:lang w:val="en-US" w:eastAsia="zh-CN"/>
              </w:rPr>
            </w:pPr>
          </w:p>
          <w:p w14:paraId="3611396A">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项目区域周围无水源地、重点文物、风景名胜，对当地文物古迹和其它重要设施均没有影响。因此，未造成不良社会影响。</w:t>
            </w:r>
          </w:p>
          <w:p w14:paraId="3A7EFCF8">
            <w:pPr>
              <w:spacing w:line="360" w:lineRule="auto"/>
              <w:ind w:firstLine="480" w:firstLineChars="200"/>
              <w:jc w:val="both"/>
              <w:rPr>
                <w:rFonts w:hint="default" w:ascii="Times New Roman" w:hAnsi="Times New Roman" w:eastAsia="宋体" w:cs="Times New Roman"/>
                <w:color w:val="auto"/>
                <w:sz w:val="24"/>
                <w:lang w:val="en-US" w:eastAsia="zh-CN"/>
              </w:rPr>
            </w:pPr>
          </w:p>
          <w:p w14:paraId="57AC66E8">
            <w:pPr>
              <w:spacing w:line="360" w:lineRule="auto"/>
              <w:ind w:firstLine="480" w:firstLineChars="200"/>
              <w:jc w:val="both"/>
              <w:rPr>
                <w:rFonts w:hint="default" w:ascii="Times New Roman" w:hAnsi="Times New Roman" w:eastAsia="宋体" w:cs="Times New Roman"/>
                <w:color w:val="auto"/>
                <w:sz w:val="24"/>
                <w:lang w:val="en-US" w:eastAsia="zh-CN"/>
              </w:rPr>
            </w:pPr>
          </w:p>
          <w:p w14:paraId="42A75AFB">
            <w:pPr>
              <w:spacing w:line="360" w:lineRule="auto"/>
              <w:ind w:firstLine="480" w:firstLineChars="200"/>
              <w:jc w:val="both"/>
              <w:rPr>
                <w:rFonts w:hint="default" w:ascii="Times New Roman" w:hAnsi="Times New Roman" w:eastAsia="宋体" w:cs="Times New Roman"/>
                <w:color w:val="auto"/>
                <w:sz w:val="24"/>
                <w:lang w:val="en-US" w:eastAsia="zh-CN"/>
              </w:rPr>
            </w:pPr>
          </w:p>
          <w:p w14:paraId="21E26B58">
            <w:pPr>
              <w:spacing w:line="360" w:lineRule="auto"/>
              <w:ind w:firstLine="480" w:firstLineChars="200"/>
              <w:jc w:val="both"/>
              <w:rPr>
                <w:rFonts w:hint="default" w:ascii="Times New Roman" w:hAnsi="Times New Roman" w:eastAsia="宋体" w:cs="Times New Roman"/>
                <w:color w:val="auto"/>
                <w:sz w:val="24"/>
                <w:lang w:val="en-US" w:eastAsia="zh-CN"/>
              </w:rPr>
            </w:pPr>
          </w:p>
          <w:p w14:paraId="52EF471C">
            <w:pPr>
              <w:spacing w:line="360" w:lineRule="auto"/>
              <w:ind w:firstLine="480" w:firstLineChars="200"/>
              <w:jc w:val="both"/>
              <w:rPr>
                <w:rFonts w:hint="default" w:ascii="Times New Roman" w:hAnsi="Times New Roman" w:eastAsia="宋体" w:cs="Times New Roman"/>
                <w:color w:val="auto"/>
                <w:sz w:val="24"/>
                <w:lang w:val="en-US" w:eastAsia="zh-CN"/>
              </w:rPr>
            </w:pPr>
          </w:p>
          <w:p w14:paraId="01D6EB68">
            <w:pPr>
              <w:spacing w:line="360" w:lineRule="auto"/>
              <w:ind w:firstLine="480" w:firstLineChars="200"/>
              <w:jc w:val="both"/>
              <w:rPr>
                <w:rFonts w:hint="default" w:ascii="Times New Roman" w:hAnsi="Times New Roman" w:eastAsia="宋体" w:cs="Times New Roman"/>
                <w:color w:val="auto"/>
                <w:sz w:val="24"/>
                <w:lang w:val="en-US" w:eastAsia="zh-CN"/>
              </w:rPr>
            </w:pPr>
          </w:p>
          <w:p w14:paraId="2510BA58">
            <w:pPr>
              <w:spacing w:line="360" w:lineRule="auto"/>
              <w:ind w:firstLine="480" w:firstLineChars="200"/>
              <w:jc w:val="both"/>
              <w:rPr>
                <w:rFonts w:hint="default" w:ascii="Times New Roman" w:hAnsi="Times New Roman" w:eastAsia="宋体" w:cs="Times New Roman"/>
                <w:color w:val="auto"/>
                <w:sz w:val="24"/>
                <w:lang w:val="en-US" w:eastAsia="zh-CN"/>
              </w:rPr>
            </w:pPr>
          </w:p>
          <w:p w14:paraId="79F75EFB">
            <w:pPr>
              <w:spacing w:line="360" w:lineRule="auto"/>
              <w:ind w:firstLine="480" w:firstLineChars="200"/>
              <w:jc w:val="both"/>
              <w:rPr>
                <w:rFonts w:hint="default" w:ascii="Times New Roman" w:hAnsi="Times New Roman" w:eastAsia="宋体" w:cs="Times New Roman"/>
                <w:color w:val="auto"/>
                <w:sz w:val="24"/>
                <w:lang w:val="en-US" w:eastAsia="zh-CN"/>
              </w:rPr>
            </w:pPr>
          </w:p>
        </w:tc>
      </w:tr>
    </w:tbl>
    <w:p w14:paraId="3F59F3A6">
      <w:pPr>
        <w:rPr>
          <w:rFonts w:hint="default" w:eastAsiaTheme="minorEastAsia"/>
          <w:sz w:val="28"/>
          <w:szCs w:val="28"/>
          <w:lang w:val="en-US" w:eastAsia="zh-CN"/>
        </w:rPr>
        <w:sectPr>
          <w:pgSz w:w="11906" w:h="16838"/>
          <w:pgMar w:top="1440" w:right="1800" w:bottom="1440" w:left="1800" w:header="851" w:footer="992" w:gutter="0"/>
          <w:cols w:space="425" w:num="1"/>
          <w:docGrid w:type="lines" w:linePitch="312" w:charSpace="0"/>
        </w:sectPr>
      </w:pPr>
    </w:p>
    <w:p w14:paraId="22230E33">
      <w:pPr>
        <w:numPr>
          <w:ilvl w:val="0"/>
          <w:numId w:val="0"/>
        </w:numPr>
        <w:spacing w:line="360" w:lineRule="auto"/>
        <w:jc w:val="center"/>
        <w:outlineLvl w:val="0"/>
        <w:rPr>
          <w:rFonts w:hint="default" w:ascii="Times New Roman" w:hAnsi="Times New Roman" w:eastAsia="黑体" w:cs="Times New Roman"/>
          <w:b w:val="0"/>
          <w:bCs w:val="0"/>
          <w:sz w:val="30"/>
          <w:szCs w:val="30"/>
          <w:lang w:val="en-US" w:eastAsia="zh-CN"/>
        </w:rPr>
      </w:pPr>
      <w:r>
        <w:rPr>
          <w:rFonts w:hint="eastAsia" w:ascii="Times New Roman" w:hAnsi="Times New Roman" w:eastAsia="黑体" w:cs="Times New Roman"/>
          <w:b w:val="0"/>
          <w:bCs w:val="0"/>
          <w:sz w:val="30"/>
          <w:szCs w:val="30"/>
          <w:lang w:val="en-US" w:eastAsia="zh-CN"/>
        </w:rPr>
        <w:t>表8 环境质量及污染源监测（附监测图）</w:t>
      </w:r>
    </w:p>
    <w:tbl>
      <w:tblPr>
        <w:tblStyle w:val="1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1288"/>
        <w:gridCol w:w="1200"/>
        <w:gridCol w:w="900"/>
        <w:gridCol w:w="9968"/>
      </w:tblGrid>
      <w:tr w14:paraId="6FCFD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shd w:val="clear" w:color="auto" w:fill="auto"/>
            <w:vAlign w:val="center"/>
          </w:tcPr>
          <w:p w14:paraId="4BCD3504">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项目</w:t>
            </w:r>
          </w:p>
        </w:tc>
        <w:tc>
          <w:tcPr>
            <w:tcW w:w="454" w:type="pct"/>
            <w:shd w:val="clear" w:color="auto" w:fill="auto"/>
            <w:vAlign w:val="center"/>
          </w:tcPr>
          <w:p w14:paraId="6C8A9C15">
            <w:pPr>
              <w:spacing w:line="36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监测时间</w:t>
            </w:r>
          </w:p>
          <w:p w14:paraId="7F334317">
            <w:pPr>
              <w:spacing w:line="36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监测频次</w:t>
            </w:r>
          </w:p>
        </w:tc>
        <w:tc>
          <w:tcPr>
            <w:tcW w:w="423" w:type="pct"/>
            <w:vAlign w:val="center"/>
          </w:tcPr>
          <w:p w14:paraId="7D049A96">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 xml:space="preserve">监测点位  </w:t>
            </w:r>
          </w:p>
        </w:tc>
        <w:tc>
          <w:tcPr>
            <w:tcW w:w="317" w:type="pct"/>
            <w:shd w:val="clear" w:color="auto" w:fill="auto"/>
            <w:vAlign w:val="center"/>
          </w:tcPr>
          <w:p w14:paraId="7D1C8EF0">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监测项目</w:t>
            </w:r>
          </w:p>
        </w:tc>
        <w:tc>
          <w:tcPr>
            <w:tcW w:w="3519" w:type="pct"/>
            <w:shd w:val="clear" w:color="auto" w:fill="auto"/>
            <w:vAlign w:val="center"/>
          </w:tcPr>
          <w:p w14:paraId="3415FBD8">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监测结果分析</w:t>
            </w:r>
          </w:p>
        </w:tc>
      </w:tr>
      <w:tr w14:paraId="7CDC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Align w:val="center"/>
          </w:tcPr>
          <w:p w14:paraId="2B05CB88">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生态</w:t>
            </w:r>
          </w:p>
        </w:tc>
        <w:tc>
          <w:tcPr>
            <w:tcW w:w="454" w:type="pct"/>
            <w:shd w:val="clear" w:color="auto" w:fill="auto"/>
            <w:vAlign w:val="center"/>
          </w:tcPr>
          <w:p w14:paraId="05FB2D45">
            <w:pPr>
              <w:spacing w:line="36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w:t>
            </w:r>
          </w:p>
        </w:tc>
        <w:tc>
          <w:tcPr>
            <w:tcW w:w="423" w:type="pct"/>
            <w:vAlign w:val="center"/>
          </w:tcPr>
          <w:p w14:paraId="2919D8D2">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w:t>
            </w:r>
          </w:p>
        </w:tc>
        <w:tc>
          <w:tcPr>
            <w:tcW w:w="317" w:type="pct"/>
            <w:vAlign w:val="center"/>
          </w:tcPr>
          <w:p w14:paraId="69FEAA41">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w:t>
            </w:r>
          </w:p>
        </w:tc>
        <w:tc>
          <w:tcPr>
            <w:tcW w:w="3519" w:type="pct"/>
            <w:vAlign w:val="center"/>
          </w:tcPr>
          <w:p w14:paraId="4D315BCB">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w:t>
            </w:r>
          </w:p>
        </w:tc>
      </w:tr>
      <w:tr w14:paraId="42A8C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Align w:val="center"/>
          </w:tcPr>
          <w:p w14:paraId="0D7A92D4">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水</w:t>
            </w:r>
          </w:p>
        </w:tc>
        <w:tc>
          <w:tcPr>
            <w:tcW w:w="454" w:type="pct"/>
            <w:shd w:val="clear" w:color="auto" w:fill="auto"/>
            <w:vAlign w:val="center"/>
          </w:tcPr>
          <w:p w14:paraId="736BA13C">
            <w:pPr>
              <w:spacing w:line="36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w:t>
            </w:r>
          </w:p>
        </w:tc>
        <w:tc>
          <w:tcPr>
            <w:tcW w:w="423" w:type="pct"/>
            <w:vAlign w:val="center"/>
          </w:tcPr>
          <w:p w14:paraId="334BBCDF">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w:t>
            </w:r>
          </w:p>
        </w:tc>
        <w:tc>
          <w:tcPr>
            <w:tcW w:w="317" w:type="pct"/>
            <w:vAlign w:val="center"/>
          </w:tcPr>
          <w:p w14:paraId="54FAD682">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w:t>
            </w:r>
          </w:p>
        </w:tc>
        <w:tc>
          <w:tcPr>
            <w:tcW w:w="3519" w:type="pct"/>
            <w:vAlign w:val="center"/>
          </w:tcPr>
          <w:p w14:paraId="1B19223D">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w:t>
            </w:r>
          </w:p>
        </w:tc>
      </w:tr>
      <w:tr w14:paraId="22496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Align w:val="center"/>
          </w:tcPr>
          <w:p w14:paraId="5AB1876C">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气</w:t>
            </w:r>
          </w:p>
        </w:tc>
        <w:tc>
          <w:tcPr>
            <w:tcW w:w="454" w:type="pct"/>
            <w:shd w:val="clear" w:color="auto" w:fill="auto"/>
            <w:vAlign w:val="center"/>
          </w:tcPr>
          <w:p w14:paraId="12B6A003">
            <w:pPr>
              <w:spacing w:line="36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2026.3.12-13，连续两天，每天3 次</w:t>
            </w:r>
          </w:p>
        </w:tc>
        <w:tc>
          <w:tcPr>
            <w:tcW w:w="423" w:type="pct"/>
            <w:vAlign w:val="center"/>
          </w:tcPr>
          <w:p w14:paraId="5F17E6C1">
            <w:pPr>
              <w:spacing w:line="360" w:lineRule="auto"/>
              <w:jc w:val="center"/>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sz w:val="24"/>
                <w:szCs w:val="24"/>
              </w:rPr>
              <w:t>厂界上风向（一个点）</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厂界下风向（三个点）</w:t>
            </w:r>
          </w:p>
        </w:tc>
        <w:tc>
          <w:tcPr>
            <w:tcW w:w="317" w:type="pct"/>
            <w:vAlign w:val="center"/>
          </w:tcPr>
          <w:p w14:paraId="71A56533">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sz w:val="21"/>
                <w:szCs w:val="21"/>
              </w:rPr>
              <mc:AlternateContent>
                <mc:Choice Requires="wps">
                  <w:drawing>
                    <wp:anchor distT="0" distB="0" distL="114300" distR="114300" simplePos="0" relativeHeight="251661312" behindDoc="0" locked="0" layoutInCell="1" allowOverlap="1">
                      <wp:simplePos x="0" y="0"/>
                      <wp:positionH relativeFrom="column">
                        <wp:posOffset>462280</wp:posOffset>
                      </wp:positionH>
                      <wp:positionV relativeFrom="paragraph">
                        <wp:posOffset>-304165</wp:posOffset>
                      </wp:positionV>
                      <wp:extent cx="913765" cy="347980"/>
                      <wp:effectExtent l="0" t="0" r="0" b="0"/>
                      <wp:wrapNone/>
                      <wp:docPr id="50" name="文本框 2"/>
                      <wp:cNvGraphicFramePr/>
                      <a:graphic xmlns:a="http://schemas.openxmlformats.org/drawingml/2006/main">
                        <a:graphicData uri="http://schemas.microsoft.com/office/word/2010/wordprocessingShape">
                          <wps:wsp>
                            <wps:cNvSpPr txBox="1"/>
                            <wps:spPr>
                              <a:xfrm>
                                <a:off x="0" y="0"/>
                                <a:ext cx="913765" cy="347980"/>
                              </a:xfrm>
                              <a:prstGeom prst="rect">
                                <a:avLst/>
                              </a:prstGeom>
                              <a:noFill/>
                              <a:ln w="9525">
                                <a:noFill/>
                              </a:ln>
                              <a:effectLst/>
                            </wps:spPr>
                            <wps:txbx>
                              <w:txbxContent>
                                <w:p w14:paraId="740CEA66">
                                  <w:r>
                                    <w:rPr>
                                      <w:rFonts w:hint="eastAsia"/>
                                    </w:rPr>
                                    <w:t>检测项目</w:t>
                                  </w:r>
                                </w:p>
                              </w:txbxContent>
                            </wps:txbx>
                            <wps:bodyPr upright="1"/>
                          </wps:wsp>
                        </a:graphicData>
                      </a:graphic>
                    </wp:anchor>
                  </w:drawing>
                </mc:Choice>
                <mc:Fallback>
                  <w:pict>
                    <v:shape id="文本框 2" o:spid="_x0000_s1026" o:spt="202" type="#_x0000_t202" style="position:absolute;left:0pt;margin-left:36.4pt;margin-top:-23.95pt;height:27.4pt;width:71.95pt;z-index:251661312;mso-width-relative:page;mso-height-relative:page;" filled="f" stroked="f" coordsize="21600,21600" o:gfxdata="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OdvFydYAAAAIAQAADwAAAAAAAAABACAAAAAiAAAAZHJzL2Rvd25yZXYueG1sUEsBAhQA&#10;FAAAAAgAh07iQNgIsWa7AQAAZQMAAA4AAAAAAAAAAQAgAAAAJQEAAGRycy9lMm9Eb2MueG1sUEsF&#10;BgAAAAAGAAYAWQEAAFIFAAAAAA==&#10;">
                      <v:fill on="f" focussize="0,0"/>
                      <v:stroke on="f"/>
                      <v:imagedata o:title=""/>
                      <o:lock v:ext="edit" aspectratio="f"/>
                      <v:textbox>
                        <w:txbxContent>
                          <w:p w14:paraId="740CEA66">
                            <w:r>
                              <w:rPr>
                                <w:rFonts w:hint="eastAsia"/>
                              </w:rPr>
                              <w:t>检测项目</w:t>
                            </w:r>
                          </w:p>
                        </w:txbxContent>
                      </v:textbox>
                    </v:shape>
                  </w:pict>
                </mc:Fallback>
              </mc:AlternateContent>
            </w:r>
            <w:r>
              <w:rPr>
                <w:rFonts w:hint="default" w:ascii="Times New Roman" w:hAnsi="Times New Roman" w:eastAsia="宋体" w:cs="Times New Roman"/>
                <w:color w:val="auto"/>
                <w:sz w:val="24"/>
                <w:lang w:val="en-US" w:eastAsia="zh-CN"/>
              </w:rPr>
              <w:t>颗粒物</w:t>
            </w:r>
          </w:p>
        </w:tc>
        <w:tc>
          <w:tcPr>
            <w:tcW w:w="3519" w:type="pct"/>
            <w:vAlign w:val="center"/>
          </w:tcPr>
          <w:p w14:paraId="1751000D">
            <w:pPr>
              <w:adjustRightInd w:val="0"/>
              <w:snapToGrid w:val="0"/>
              <w:spacing w:before="62" w:beforeLines="20" w:after="93" w:afterLines="30" w:line="400" w:lineRule="exact"/>
              <w:jc w:val="center"/>
              <w:rPr>
                <w:rFonts w:hint="default" w:ascii="Times New Roman" w:hAnsi="Times New Roman" w:cs="Times New Roman"/>
                <w:b w:val="0"/>
                <w:bCs w:val="0"/>
                <w:color w:val="000000"/>
                <w:sz w:val="21"/>
                <w:szCs w:val="21"/>
              </w:rPr>
            </w:pPr>
            <w:r>
              <w:rPr>
                <w:rFonts w:hint="default" w:ascii="Times New Roman" w:hAnsi="Times New Roman" w:cs="Times New Roman"/>
                <w:b/>
                <w:bCs/>
                <w:color w:val="000000"/>
                <w:sz w:val="21"/>
                <w:szCs w:val="21"/>
              </w:rPr>
              <w:t>表</w:t>
            </w:r>
            <w:r>
              <w:rPr>
                <w:rFonts w:hint="default" w:ascii="Times New Roman" w:hAnsi="Times New Roman" w:cs="Times New Roman"/>
                <w:b/>
                <w:bCs/>
                <w:color w:val="000000"/>
                <w:sz w:val="21"/>
                <w:szCs w:val="21"/>
                <w:lang w:val="en-US" w:eastAsia="zh-CN"/>
              </w:rPr>
              <w:t>8-1</w:t>
            </w:r>
            <w:r>
              <w:rPr>
                <w:rFonts w:hint="default" w:ascii="Times New Roman" w:hAnsi="Times New Roman" w:cs="Times New Roman"/>
                <w:b/>
                <w:bCs/>
                <w:color w:val="000000"/>
                <w:sz w:val="21"/>
                <w:szCs w:val="21"/>
              </w:rPr>
              <w:t xml:space="preserve"> 有组织废气检测结果表</w:t>
            </w:r>
          </w:p>
          <w:tbl>
            <w:tblPr>
              <w:tblStyle w:val="1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1369"/>
              <w:gridCol w:w="1369"/>
              <w:gridCol w:w="1369"/>
              <w:gridCol w:w="1369"/>
              <w:gridCol w:w="1369"/>
              <w:gridCol w:w="1372"/>
            </w:tblGrid>
            <w:tr w14:paraId="54DD8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pct"/>
                  <w:vAlign w:val="center"/>
                </w:tcPr>
                <w:p w14:paraId="5F60A71D">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采样时间</w:t>
                  </w:r>
                </w:p>
              </w:tc>
              <w:tc>
                <w:tcPr>
                  <w:tcW w:w="2108" w:type="pct"/>
                  <w:gridSpan w:val="3"/>
                  <w:vAlign w:val="center"/>
                </w:tcPr>
                <w:p w14:paraId="7A4BB1E3">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2026.03.12</w:t>
                  </w:r>
                </w:p>
              </w:tc>
              <w:tc>
                <w:tcPr>
                  <w:tcW w:w="2109" w:type="pct"/>
                  <w:gridSpan w:val="3"/>
                  <w:vAlign w:val="center"/>
                </w:tcPr>
                <w:p w14:paraId="5A319333">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2026.03.13</w:t>
                  </w:r>
                </w:p>
              </w:tc>
            </w:tr>
            <w:tr w14:paraId="2F233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82" w:type="pct"/>
                  <w:vAlign w:val="center"/>
                </w:tcPr>
                <w:p w14:paraId="62A90266">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mc:AlternateContent>
                      <mc:Choice Requires="wps">
                        <w:drawing>
                          <wp:anchor distT="0" distB="0" distL="114300" distR="114300" simplePos="0" relativeHeight="251660288" behindDoc="0" locked="0" layoutInCell="1" allowOverlap="1">
                            <wp:simplePos x="0" y="0"/>
                            <wp:positionH relativeFrom="column">
                              <wp:posOffset>339090</wp:posOffset>
                            </wp:positionH>
                            <wp:positionV relativeFrom="paragraph">
                              <wp:posOffset>257810</wp:posOffset>
                            </wp:positionV>
                            <wp:extent cx="535305" cy="297180"/>
                            <wp:effectExtent l="0" t="0" r="0" b="0"/>
                            <wp:wrapNone/>
                            <wp:docPr id="49" name="文本框 3"/>
                            <wp:cNvGraphicFramePr/>
                            <a:graphic xmlns:a="http://schemas.openxmlformats.org/drawingml/2006/main">
                              <a:graphicData uri="http://schemas.microsoft.com/office/word/2010/wordprocessingShape">
                                <wps:wsp>
                                  <wps:cNvSpPr txBox="1"/>
                                  <wps:spPr>
                                    <a:xfrm>
                                      <a:off x="0" y="0"/>
                                      <a:ext cx="535305" cy="297180"/>
                                    </a:xfrm>
                                    <a:prstGeom prst="rect">
                                      <a:avLst/>
                                    </a:prstGeom>
                                    <a:noFill/>
                                    <a:ln w="9525">
                                      <a:noFill/>
                                    </a:ln>
                                    <a:effectLst/>
                                  </wps:spPr>
                                  <wps:txbx>
                                    <w:txbxContent>
                                      <w:p w14:paraId="6C2057B7">
                                        <w:r>
                                          <w:rPr>
                                            <w:rFonts w:hint="eastAsia"/>
                                          </w:rPr>
                                          <w:t>频次</w:t>
                                        </w:r>
                                      </w:p>
                                    </w:txbxContent>
                                  </wps:txbx>
                                  <wps:bodyPr upright="1"/>
                                </wps:wsp>
                              </a:graphicData>
                            </a:graphic>
                          </wp:anchor>
                        </w:drawing>
                      </mc:Choice>
                      <mc:Fallback>
                        <w:pict>
                          <v:shape id="文本框 3" o:spid="_x0000_s1026" o:spt="202" type="#_x0000_t202" style="position:absolute;left:0pt;margin-left:26.7pt;margin-top:20.3pt;height:23.4pt;width:42.15pt;z-index:251660288;mso-width-relative:page;mso-height-relative:page;" filled="f" stroked="f" coordsize="21600,21600" o:gfxdata="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oK2ZXWAAAACAEAAA8AAAAAAAAAAQAgAAAAIgAAAGRycy9kb3ducmV2LnhtbFBLAQIU&#10;ABQAAAAIAIdO4kA/fyNwvAEAAGUDAAAOAAAAAAAAAAEAIAAAACUBAABkcnMvZTJvRG9jLnhtbFBL&#10;BQYAAAAABgAGAFkBAABTBQAAAAA=&#10;">
                            <v:fill on="f" focussize="0,0"/>
                            <v:stroke on="f"/>
                            <v:imagedata o:title=""/>
                            <o:lock v:ext="edit" aspectratio="f"/>
                            <v:textbox>
                              <w:txbxContent>
                                <w:p w14:paraId="6C2057B7">
                                  <w:r>
                                    <w:rPr>
                                      <w:rFonts w:hint="eastAsia"/>
                                    </w:rPr>
                                    <w:t>频次</w:t>
                                  </w:r>
                                </w:p>
                              </w:txbxContent>
                            </v:textbox>
                          </v:shape>
                        </w:pict>
                      </mc:Fallback>
                    </mc:AlternateContent>
                  </w:r>
                  <w:r>
                    <w:rPr>
                      <w:rFonts w:hint="default" w:ascii="Times New Roman" w:hAnsi="Times New Roman" w:eastAsia="宋体" w:cs="Times New Roman"/>
                      <w:sz w:val="21"/>
                      <w:szCs w:val="21"/>
                    </w:rPr>
                    <w:t>点位名称</w:t>
                  </w:r>
                </w:p>
              </w:tc>
              <w:tc>
                <w:tcPr>
                  <w:tcW w:w="4217" w:type="pct"/>
                  <w:gridSpan w:val="6"/>
                  <w:vAlign w:val="center"/>
                </w:tcPr>
                <w:p w14:paraId="47E10D59">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DA001粗碎</w:t>
                  </w:r>
                </w:p>
              </w:tc>
            </w:tr>
            <w:tr w14:paraId="6D437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tcBorders>
                    <w:tl2br w:val="single" w:color="auto" w:sz="4" w:space="0"/>
                  </w:tcBorders>
                  <w:vAlign w:val="center"/>
                </w:tcPr>
                <w:p w14:paraId="0C5118A3">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p>
              </w:tc>
              <w:tc>
                <w:tcPr>
                  <w:tcW w:w="702" w:type="pct"/>
                  <w:vAlign w:val="center"/>
                </w:tcPr>
                <w:p w14:paraId="7FE4FE44">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第一次</w:t>
                  </w:r>
                </w:p>
              </w:tc>
              <w:tc>
                <w:tcPr>
                  <w:tcW w:w="702" w:type="pct"/>
                  <w:vAlign w:val="center"/>
                </w:tcPr>
                <w:p w14:paraId="621155D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第二次</w:t>
                  </w:r>
                </w:p>
              </w:tc>
              <w:tc>
                <w:tcPr>
                  <w:tcW w:w="702" w:type="pct"/>
                  <w:vAlign w:val="center"/>
                </w:tcPr>
                <w:p w14:paraId="00046FED">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第三次</w:t>
                  </w:r>
                </w:p>
              </w:tc>
              <w:tc>
                <w:tcPr>
                  <w:tcW w:w="702" w:type="pct"/>
                  <w:vAlign w:val="center"/>
                </w:tcPr>
                <w:p w14:paraId="07D84B69">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第一次</w:t>
                  </w:r>
                </w:p>
              </w:tc>
              <w:tc>
                <w:tcPr>
                  <w:tcW w:w="702" w:type="pct"/>
                  <w:vAlign w:val="center"/>
                </w:tcPr>
                <w:p w14:paraId="08775803">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第二次</w:t>
                  </w:r>
                </w:p>
              </w:tc>
              <w:tc>
                <w:tcPr>
                  <w:tcW w:w="704" w:type="pct"/>
                  <w:vAlign w:val="center"/>
                </w:tcPr>
                <w:p w14:paraId="7577B6F5">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第三次</w:t>
                  </w:r>
                </w:p>
              </w:tc>
            </w:tr>
            <w:tr w14:paraId="503D3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6A338EAE">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样品编号</w:t>
                  </w:r>
                </w:p>
              </w:tc>
              <w:tc>
                <w:tcPr>
                  <w:tcW w:w="702" w:type="pct"/>
                  <w:vAlign w:val="center"/>
                </w:tcPr>
                <w:p w14:paraId="7CD768E0">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WH2026030904-02-111</w:t>
                  </w:r>
                </w:p>
              </w:tc>
              <w:tc>
                <w:tcPr>
                  <w:tcW w:w="702" w:type="pct"/>
                  <w:vAlign w:val="center"/>
                </w:tcPr>
                <w:p w14:paraId="63C1106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WH2026030904-02-11</w:t>
                  </w:r>
                  <w:r>
                    <w:rPr>
                      <w:rFonts w:hint="default" w:ascii="Times New Roman" w:hAnsi="Times New Roman" w:eastAsia="宋体" w:cs="Times New Roman"/>
                      <w:sz w:val="21"/>
                      <w:szCs w:val="21"/>
                      <w:lang w:val="en-US" w:eastAsia="zh-CN"/>
                    </w:rPr>
                    <w:t>2</w:t>
                  </w:r>
                </w:p>
              </w:tc>
              <w:tc>
                <w:tcPr>
                  <w:tcW w:w="702" w:type="pct"/>
                  <w:vAlign w:val="center"/>
                </w:tcPr>
                <w:p w14:paraId="22DB109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WH2026030904-02-11</w:t>
                  </w:r>
                  <w:r>
                    <w:rPr>
                      <w:rFonts w:hint="default" w:ascii="Times New Roman" w:hAnsi="Times New Roman" w:eastAsia="宋体" w:cs="Times New Roman"/>
                      <w:sz w:val="21"/>
                      <w:szCs w:val="21"/>
                      <w:lang w:val="en-US" w:eastAsia="zh-CN"/>
                    </w:rPr>
                    <w:t>3</w:t>
                  </w:r>
                </w:p>
              </w:tc>
              <w:tc>
                <w:tcPr>
                  <w:tcW w:w="702" w:type="pct"/>
                  <w:vAlign w:val="center"/>
                </w:tcPr>
                <w:p w14:paraId="62443209">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WH2026030904-02-</w:t>
                  </w:r>
                  <w:r>
                    <w:rPr>
                      <w:rFonts w:hint="default" w:ascii="Times New Roman" w:hAnsi="Times New Roman" w:eastAsia="宋体" w:cs="Times New Roman"/>
                      <w:sz w:val="21"/>
                      <w:szCs w:val="21"/>
                      <w:lang w:val="en-US" w:eastAsia="zh-CN"/>
                    </w:rPr>
                    <w:t>121</w:t>
                  </w:r>
                </w:p>
              </w:tc>
              <w:tc>
                <w:tcPr>
                  <w:tcW w:w="702" w:type="pct"/>
                  <w:vAlign w:val="center"/>
                </w:tcPr>
                <w:p w14:paraId="48E3EB34">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WH2026030904-02-</w:t>
                  </w:r>
                  <w:r>
                    <w:rPr>
                      <w:rFonts w:hint="default" w:ascii="Times New Roman" w:hAnsi="Times New Roman" w:eastAsia="宋体" w:cs="Times New Roman"/>
                      <w:sz w:val="21"/>
                      <w:szCs w:val="21"/>
                      <w:lang w:val="en-US" w:eastAsia="zh-CN"/>
                    </w:rPr>
                    <w:t>122</w:t>
                  </w:r>
                </w:p>
              </w:tc>
              <w:tc>
                <w:tcPr>
                  <w:tcW w:w="704" w:type="pct"/>
                  <w:vAlign w:val="center"/>
                </w:tcPr>
                <w:p w14:paraId="5F1D3E80">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WH2026030904-02-</w:t>
                  </w:r>
                  <w:r>
                    <w:rPr>
                      <w:rFonts w:hint="default" w:ascii="Times New Roman" w:hAnsi="Times New Roman" w:eastAsia="宋体" w:cs="Times New Roman"/>
                      <w:sz w:val="21"/>
                      <w:szCs w:val="21"/>
                      <w:lang w:val="en-US" w:eastAsia="zh-CN"/>
                    </w:rPr>
                    <w:t>123</w:t>
                  </w:r>
                </w:p>
              </w:tc>
            </w:tr>
            <w:tr w14:paraId="57085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12CAD095">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标干流量</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702" w:type="pct"/>
                  <w:vAlign w:val="center"/>
                </w:tcPr>
                <w:p w14:paraId="5FD42197">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28836</w:t>
                  </w:r>
                </w:p>
              </w:tc>
              <w:tc>
                <w:tcPr>
                  <w:tcW w:w="702" w:type="pct"/>
                  <w:vAlign w:val="center"/>
                </w:tcPr>
                <w:p w14:paraId="1A0F43C9">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31587</w:t>
                  </w:r>
                </w:p>
              </w:tc>
              <w:tc>
                <w:tcPr>
                  <w:tcW w:w="702" w:type="pct"/>
                  <w:vAlign w:val="center"/>
                </w:tcPr>
                <w:p w14:paraId="7BE145FA">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27072</w:t>
                  </w:r>
                </w:p>
              </w:tc>
              <w:tc>
                <w:tcPr>
                  <w:tcW w:w="702" w:type="pct"/>
                  <w:vAlign w:val="center"/>
                </w:tcPr>
                <w:p w14:paraId="6F3EBC76">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30336</w:t>
                  </w:r>
                </w:p>
              </w:tc>
              <w:tc>
                <w:tcPr>
                  <w:tcW w:w="702" w:type="pct"/>
                  <w:vAlign w:val="center"/>
                </w:tcPr>
                <w:p w14:paraId="0711386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32296</w:t>
                  </w:r>
                </w:p>
              </w:tc>
              <w:tc>
                <w:tcPr>
                  <w:tcW w:w="704" w:type="pct"/>
                  <w:vAlign w:val="center"/>
                </w:tcPr>
                <w:p w14:paraId="1FEF864D">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29579</w:t>
                  </w:r>
                </w:p>
              </w:tc>
            </w:tr>
            <w:tr w14:paraId="357A8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58B26B53">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颗粒物</w:t>
                  </w:r>
                  <w:r>
                    <w:rPr>
                      <w:rFonts w:hint="default" w:ascii="Times New Roman" w:hAnsi="Times New Roman" w:eastAsia="宋体" w:cs="Times New Roman"/>
                      <w:sz w:val="21"/>
                      <w:szCs w:val="21"/>
                      <w:vertAlign w:val="baseline"/>
                      <w:lang w:eastAsia="zh-CN"/>
                    </w:rPr>
                    <w:t>实测浓度（</w:t>
                  </w:r>
                  <w:r>
                    <w:rPr>
                      <w:rFonts w:hint="default" w:ascii="Times New Roman" w:hAnsi="Times New Roman" w:eastAsia="宋体" w:cs="Times New Roman"/>
                      <w:sz w:val="21"/>
                      <w:szCs w:val="21"/>
                      <w:vertAlign w:val="baseline"/>
                      <w:lang w:val="en-US" w:eastAsia="zh-CN"/>
                    </w:rPr>
                    <w:t>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eastAsia="zh-CN"/>
                    </w:rPr>
                    <w:t>）</w:t>
                  </w:r>
                </w:p>
              </w:tc>
              <w:tc>
                <w:tcPr>
                  <w:tcW w:w="702" w:type="pct"/>
                  <w:vAlign w:val="center"/>
                </w:tcPr>
                <w:p w14:paraId="30D4436E">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3.4</w:t>
                  </w:r>
                </w:p>
              </w:tc>
              <w:tc>
                <w:tcPr>
                  <w:tcW w:w="702" w:type="pct"/>
                  <w:vAlign w:val="center"/>
                </w:tcPr>
                <w:p w14:paraId="6423C96E">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4.1</w:t>
                  </w:r>
                </w:p>
              </w:tc>
              <w:tc>
                <w:tcPr>
                  <w:tcW w:w="702" w:type="pct"/>
                  <w:vAlign w:val="center"/>
                </w:tcPr>
                <w:p w14:paraId="154680D1">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3.3</w:t>
                  </w:r>
                </w:p>
              </w:tc>
              <w:tc>
                <w:tcPr>
                  <w:tcW w:w="702" w:type="pct"/>
                  <w:vAlign w:val="center"/>
                </w:tcPr>
                <w:p w14:paraId="0EB6B60E">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w:t>
                  </w:r>
                </w:p>
              </w:tc>
              <w:tc>
                <w:tcPr>
                  <w:tcW w:w="702" w:type="pct"/>
                  <w:vAlign w:val="center"/>
                </w:tcPr>
                <w:p w14:paraId="248ACFFF">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3.6</w:t>
                  </w:r>
                </w:p>
              </w:tc>
              <w:tc>
                <w:tcPr>
                  <w:tcW w:w="704" w:type="pct"/>
                  <w:vAlign w:val="center"/>
                </w:tcPr>
                <w:p w14:paraId="5759D6B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4.1</w:t>
                  </w:r>
                </w:p>
              </w:tc>
            </w:tr>
            <w:tr w14:paraId="1967F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7E952213">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排放浓度标准限值</w:t>
                  </w:r>
                  <w:r>
                    <w:rPr>
                      <w:rFonts w:hint="default"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lang w:val="en-US" w:eastAsia="zh-CN"/>
                    </w:rPr>
                    <w:t>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eastAsia="zh-CN"/>
                    </w:rPr>
                    <w:t>）</w:t>
                  </w:r>
                </w:p>
              </w:tc>
              <w:tc>
                <w:tcPr>
                  <w:tcW w:w="4217" w:type="pct"/>
                  <w:gridSpan w:val="6"/>
                  <w:vAlign w:val="center"/>
                </w:tcPr>
                <w:p w14:paraId="791012BE">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w:t>
                  </w:r>
                </w:p>
              </w:tc>
            </w:tr>
            <w:tr w14:paraId="52408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28DBB1EE">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颗粒物</w:t>
                  </w:r>
                  <w:r>
                    <w:rPr>
                      <w:rFonts w:hint="default" w:ascii="Times New Roman" w:hAnsi="Times New Roman" w:eastAsia="宋体" w:cs="Times New Roman"/>
                      <w:sz w:val="21"/>
                      <w:szCs w:val="21"/>
                      <w:vertAlign w:val="baseline"/>
                      <w:lang w:eastAsia="zh-CN"/>
                    </w:rPr>
                    <w:t>排放速率（</w:t>
                  </w:r>
                  <w:r>
                    <w:rPr>
                      <w:rFonts w:hint="default" w:ascii="Times New Roman" w:hAnsi="Times New Roman" w:eastAsia="宋体" w:cs="Times New Roman"/>
                      <w:sz w:val="21"/>
                      <w:szCs w:val="21"/>
                      <w:vertAlign w:val="baseline"/>
                      <w:lang w:val="en-US" w:eastAsia="zh-CN"/>
                    </w:rPr>
                    <w:t>kg/h</w:t>
                  </w:r>
                  <w:r>
                    <w:rPr>
                      <w:rFonts w:hint="default" w:ascii="Times New Roman" w:hAnsi="Times New Roman" w:eastAsia="宋体" w:cs="Times New Roman"/>
                      <w:sz w:val="21"/>
                      <w:szCs w:val="21"/>
                      <w:vertAlign w:val="baseline"/>
                      <w:lang w:eastAsia="zh-CN"/>
                    </w:rPr>
                    <w:t>）</w:t>
                  </w:r>
                </w:p>
              </w:tc>
              <w:tc>
                <w:tcPr>
                  <w:tcW w:w="702" w:type="pct"/>
                  <w:vAlign w:val="center"/>
                </w:tcPr>
                <w:p w14:paraId="30033A9E">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0.10 </w:t>
                  </w:r>
                </w:p>
              </w:tc>
              <w:tc>
                <w:tcPr>
                  <w:tcW w:w="702" w:type="pct"/>
                  <w:vAlign w:val="center"/>
                </w:tcPr>
                <w:p w14:paraId="22FB93B7">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0.13 </w:t>
                  </w:r>
                </w:p>
              </w:tc>
              <w:tc>
                <w:tcPr>
                  <w:tcW w:w="702" w:type="pct"/>
                  <w:vAlign w:val="center"/>
                </w:tcPr>
                <w:p w14:paraId="2988DE80">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0.089 </w:t>
                  </w:r>
                </w:p>
              </w:tc>
              <w:tc>
                <w:tcPr>
                  <w:tcW w:w="702" w:type="pct"/>
                  <w:vAlign w:val="center"/>
                </w:tcPr>
                <w:p w14:paraId="1AD5DDD0">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0.11 </w:t>
                  </w:r>
                </w:p>
              </w:tc>
              <w:tc>
                <w:tcPr>
                  <w:tcW w:w="702" w:type="pct"/>
                  <w:vAlign w:val="center"/>
                </w:tcPr>
                <w:p w14:paraId="04A9947E">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0.12 </w:t>
                  </w:r>
                </w:p>
              </w:tc>
              <w:tc>
                <w:tcPr>
                  <w:tcW w:w="704" w:type="pct"/>
                  <w:vAlign w:val="center"/>
                </w:tcPr>
                <w:p w14:paraId="12D236D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0.12 </w:t>
                  </w:r>
                </w:p>
              </w:tc>
            </w:tr>
            <w:tr w14:paraId="0CBED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38C2C814">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排放速率</w:t>
                  </w:r>
                  <w:r>
                    <w:rPr>
                      <w:rFonts w:hint="default" w:ascii="Times New Roman" w:hAnsi="Times New Roman" w:eastAsia="宋体" w:cs="Times New Roman"/>
                      <w:sz w:val="21"/>
                      <w:szCs w:val="21"/>
                      <w:vertAlign w:val="baseline"/>
                      <w:lang w:val="en-US" w:eastAsia="zh-CN"/>
                    </w:rPr>
                    <w:t>标准限值</w:t>
                  </w:r>
                  <w:r>
                    <w:rPr>
                      <w:rFonts w:hint="default"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lang w:val="en-US" w:eastAsia="zh-CN"/>
                    </w:rPr>
                    <w:t>kg/h</w:t>
                  </w:r>
                  <w:r>
                    <w:rPr>
                      <w:rFonts w:hint="default" w:ascii="Times New Roman" w:hAnsi="Times New Roman" w:eastAsia="宋体" w:cs="Times New Roman"/>
                      <w:sz w:val="21"/>
                      <w:szCs w:val="21"/>
                      <w:vertAlign w:val="baseline"/>
                      <w:lang w:eastAsia="zh-CN"/>
                    </w:rPr>
                    <w:t>）</w:t>
                  </w:r>
                </w:p>
              </w:tc>
              <w:tc>
                <w:tcPr>
                  <w:tcW w:w="4217" w:type="pct"/>
                  <w:gridSpan w:val="6"/>
                  <w:vAlign w:val="center"/>
                </w:tcPr>
                <w:p w14:paraId="746409E3">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w:t>
                  </w:r>
                </w:p>
              </w:tc>
            </w:tr>
            <w:tr w14:paraId="06942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82" w:type="pct"/>
                  <w:vAlign w:val="center"/>
                </w:tcPr>
                <w:p w14:paraId="4513B989">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采样时间</w:t>
                  </w:r>
                </w:p>
              </w:tc>
              <w:tc>
                <w:tcPr>
                  <w:tcW w:w="2108" w:type="pct"/>
                  <w:gridSpan w:val="3"/>
                  <w:vAlign w:val="center"/>
                </w:tcPr>
                <w:p w14:paraId="55AF473D">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2026.03.12</w:t>
                  </w:r>
                </w:p>
              </w:tc>
              <w:tc>
                <w:tcPr>
                  <w:tcW w:w="2109" w:type="pct"/>
                  <w:gridSpan w:val="3"/>
                  <w:vAlign w:val="center"/>
                </w:tcPr>
                <w:p w14:paraId="6673311E">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2026.03.13</w:t>
                  </w:r>
                </w:p>
              </w:tc>
            </w:tr>
            <w:tr w14:paraId="50A72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pct"/>
                  <w:vAlign w:val="center"/>
                </w:tcPr>
                <w:p w14:paraId="3DA25FD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mc:AlternateContent>
                      <mc:Choice Requires="wps">
                        <w:drawing>
                          <wp:anchor distT="0" distB="0" distL="114300" distR="114300" simplePos="0" relativeHeight="251662336" behindDoc="0" locked="0" layoutInCell="1" allowOverlap="1">
                            <wp:simplePos x="0" y="0"/>
                            <wp:positionH relativeFrom="column">
                              <wp:posOffset>339090</wp:posOffset>
                            </wp:positionH>
                            <wp:positionV relativeFrom="paragraph">
                              <wp:posOffset>241935</wp:posOffset>
                            </wp:positionV>
                            <wp:extent cx="535305" cy="297180"/>
                            <wp:effectExtent l="0" t="0" r="0" b="0"/>
                            <wp:wrapNone/>
                            <wp:docPr id="4" name="文本框 3"/>
                            <wp:cNvGraphicFramePr/>
                            <a:graphic xmlns:a="http://schemas.openxmlformats.org/drawingml/2006/main">
                              <a:graphicData uri="http://schemas.microsoft.com/office/word/2010/wordprocessingShape">
                                <wps:wsp>
                                  <wps:cNvSpPr txBox="1"/>
                                  <wps:spPr>
                                    <a:xfrm>
                                      <a:off x="0" y="0"/>
                                      <a:ext cx="535305" cy="297180"/>
                                    </a:xfrm>
                                    <a:prstGeom prst="rect">
                                      <a:avLst/>
                                    </a:prstGeom>
                                    <a:noFill/>
                                    <a:ln w="9525">
                                      <a:noFill/>
                                    </a:ln>
                                    <a:effectLst/>
                                  </wps:spPr>
                                  <wps:txbx>
                                    <w:txbxContent>
                                      <w:p w14:paraId="796617A8">
                                        <w:r>
                                          <w:rPr>
                                            <w:rFonts w:hint="eastAsia"/>
                                          </w:rPr>
                                          <w:t>频次</w:t>
                                        </w:r>
                                      </w:p>
                                    </w:txbxContent>
                                  </wps:txbx>
                                  <wps:bodyPr upright="1"/>
                                </wps:wsp>
                              </a:graphicData>
                            </a:graphic>
                          </wp:anchor>
                        </w:drawing>
                      </mc:Choice>
                      <mc:Fallback>
                        <w:pict>
                          <v:shape id="文本框 3" o:spid="_x0000_s1026" o:spt="202" type="#_x0000_t202" style="position:absolute;left:0pt;margin-left:26.7pt;margin-top:19.05pt;height:23.4pt;width:42.15pt;z-index:251662336;mso-width-relative:page;mso-height-relative:page;" filled="f" stroked="f" coordsize="21600,21600" o:gfxdata="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KQVm9YAAAAIAQAADwAAAAAAAAABACAAAAAiAAAAZHJzL2Rvd25yZXYueG1sUEsBAhQA&#10;FAAAAAgAh07iQGVr/qK7AQAAZAMAAA4AAAAAAAAAAQAgAAAAJQEAAGRycy9lMm9Eb2MueG1sUEsF&#10;BgAAAAAGAAYAWQEAAFIFAAAAAA==&#10;">
                            <v:fill on="f" focussize="0,0"/>
                            <v:stroke on="f"/>
                            <v:imagedata o:title=""/>
                            <o:lock v:ext="edit" aspectratio="f"/>
                            <v:textbox>
                              <w:txbxContent>
                                <w:p w14:paraId="796617A8">
                                  <w:r>
                                    <w:rPr>
                                      <w:rFonts w:hint="eastAsia"/>
                                    </w:rPr>
                                    <w:t>频次</w:t>
                                  </w:r>
                                </w:p>
                              </w:txbxContent>
                            </v:textbox>
                          </v:shape>
                        </w:pict>
                      </mc:Fallback>
                    </mc:AlternateContent>
                  </w:r>
                  <w:r>
                    <w:rPr>
                      <w:rFonts w:hint="default" w:ascii="Times New Roman" w:hAnsi="Times New Roman" w:eastAsia="宋体" w:cs="Times New Roman"/>
                      <w:sz w:val="21"/>
                      <w:szCs w:val="21"/>
                    </w:rPr>
                    <w:t>点位名称</w:t>
                  </w:r>
                </w:p>
              </w:tc>
              <w:tc>
                <w:tcPr>
                  <w:tcW w:w="4217" w:type="pct"/>
                  <w:gridSpan w:val="6"/>
                  <w:vAlign w:val="center"/>
                </w:tcPr>
                <w:p w14:paraId="4E17A99B">
                  <w:pPr>
                    <w:keepNext w:val="0"/>
                    <w:keepLines w:val="0"/>
                    <w:pageBreakBefore w:val="0"/>
                    <w:kinsoku/>
                    <w:wordWrap/>
                    <w:overflowPunct/>
                    <w:topLinePunct w:val="0"/>
                    <w:autoSpaceDE/>
                    <w:autoSpaceDN/>
                    <w:bidi w:val="0"/>
                    <w:adjustRightInd w:val="0"/>
                    <w:snapToGrid/>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sz w:val="21"/>
                      <w:szCs w:val="21"/>
                      <w:lang w:val="en-US" w:eastAsia="zh-CN"/>
                    </w:rPr>
                    <w:t>DA002</w:t>
                  </w:r>
                  <w:r>
                    <w:rPr>
                      <w:rFonts w:hint="default" w:ascii="Times New Roman" w:hAnsi="Times New Roman" w:eastAsia="宋体" w:cs="Times New Roman"/>
                      <w:b w:val="0"/>
                      <w:bCs w:val="0"/>
                      <w:color w:val="000000"/>
                      <w:spacing w:val="2"/>
                      <w:sz w:val="21"/>
                      <w:szCs w:val="21"/>
                      <w:lang w:val="en-US" w:eastAsia="zh-CN"/>
                    </w:rPr>
                    <w:t>粗碎</w:t>
                  </w:r>
                </w:p>
              </w:tc>
            </w:tr>
            <w:tr w14:paraId="6DEDD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tcBorders>
                    <w:tl2br w:val="single" w:color="auto" w:sz="4" w:space="0"/>
                  </w:tcBorders>
                  <w:vAlign w:val="center"/>
                </w:tcPr>
                <w:p w14:paraId="6B4635A5">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mc:AlternateContent>
                      <mc:Choice Requires="wps">
                        <w:drawing>
                          <wp:anchor distT="0" distB="0" distL="114300" distR="114300" simplePos="0" relativeHeight="251663360" behindDoc="0" locked="0" layoutInCell="1" allowOverlap="1">
                            <wp:simplePos x="0" y="0"/>
                            <wp:positionH relativeFrom="column">
                              <wp:posOffset>-149225</wp:posOffset>
                            </wp:positionH>
                            <wp:positionV relativeFrom="paragraph">
                              <wp:posOffset>119380</wp:posOffset>
                            </wp:positionV>
                            <wp:extent cx="913765" cy="347980"/>
                            <wp:effectExtent l="0" t="0" r="0" b="0"/>
                            <wp:wrapNone/>
                            <wp:docPr id="27" name="文本框 2"/>
                            <wp:cNvGraphicFramePr/>
                            <a:graphic xmlns:a="http://schemas.openxmlformats.org/drawingml/2006/main">
                              <a:graphicData uri="http://schemas.microsoft.com/office/word/2010/wordprocessingShape">
                                <wps:wsp>
                                  <wps:cNvSpPr txBox="1"/>
                                  <wps:spPr>
                                    <a:xfrm>
                                      <a:off x="0" y="0"/>
                                      <a:ext cx="913765" cy="347980"/>
                                    </a:xfrm>
                                    <a:prstGeom prst="rect">
                                      <a:avLst/>
                                    </a:prstGeom>
                                    <a:noFill/>
                                    <a:ln w="9525">
                                      <a:noFill/>
                                    </a:ln>
                                    <a:effectLst/>
                                  </wps:spPr>
                                  <wps:txbx>
                                    <w:txbxContent>
                                      <w:p w14:paraId="4B8996E3">
                                        <w:r>
                                          <w:rPr>
                                            <w:rFonts w:hint="eastAsia"/>
                                          </w:rPr>
                                          <w:t>检测项目</w:t>
                                        </w:r>
                                      </w:p>
                                    </w:txbxContent>
                                  </wps:txbx>
                                  <wps:bodyPr upright="1"/>
                                </wps:wsp>
                              </a:graphicData>
                            </a:graphic>
                          </wp:anchor>
                        </w:drawing>
                      </mc:Choice>
                      <mc:Fallback>
                        <w:pict>
                          <v:shape id="文本框 2" o:spid="_x0000_s1026" o:spt="202" type="#_x0000_t202" style="position:absolute;left:0pt;margin-left:-11.75pt;margin-top:9.4pt;height:27.4pt;width:71.95pt;z-index:251663360;mso-width-relative:page;mso-height-relative:page;" filled="f" stroked="f" coordsize="21600,21600" o:gfxdata="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YyB7I1wAAAAkBAAAPAAAAAAAAAAEAIAAAACIAAABkcnMvZG93bnJldi54bWxQSwEC&#10;FAAUAAAACACHTuJA9+TYObwBAABlAwAADgAAAAAAAAABACAAAAAmAQAAZHJzL2Uyb0RvYy54bWxQ&#10;SwUGAAAAAAYABgBZAQAAVAUAAAAA&#10;">
                            <v:fill on="f" focussize="0,0"/>
                            <v:stroke on="f"/>
                            <v:imagedata o:title=""/>
                            <o:lock v:ext="edit" aspectratio="f"/>
                            <v:textbox>
                              <w:txbxContent>
                                <w:p w14:paraId="4B8996E3">
                                  <w:r>
                                    <w:rPr>
                                      <w:rFonts w:hint="eastAsia"/>
                                    </w:rPr>
                                    <w:t>检测项目</w:t>
                                  </w:r>
                                </w:p>
                              </w:txbxContent>
                            </v:textbox>
                          </v:shape>
                        </w:pict>
                      </mc:Fallback>
                    </mc:AlternateContent>
                  </w:r>
                </w:p>
              </w:tc>
              <w:tc>
                <w:tcPr>
                  <w:tcW w:w="702" w:type="pct"/>
                  <w:vAlign w:val="center"/>
                </w:tcPr>
                <w:p w14:paraId="21BB65B8">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第一次</w:t>
                  </w:r>
                </w:p>
              </w:tc>
              <w:tc>
                <w:tcPr>
                  <w:tcW w:w="702" w:type="pct"/>
                  <w:vAlign w:val="center"/>
                </w:tcPr>
                <w:p w14:paraId="2927D2E1">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第二次</w:t>
                  </w:r>
                </w:p>
              </w:tc>
              <w:tc>
                <w:tcPr>
                  <w:tcW w:w="702" w:type="pct"/>
                  <w:vAlign w:val="center"/>
                </w:tcPr>
                <w:p w14:paraId="6AC22AA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第三次</w:t>
                  </w:r>
                </w:p>
              </w:tc>
              <w:tc>
                <w:tcPr>
                  <w:tcW w:w="702" w:type="pct"/>
                  <w:vAlign w:val="center"/>
                </w:tcPr>
                <w:p w14:paraId="1BC2C0F9">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第一次</w:t>
                  </w:r>
                </w:p>
              </w:tc>
              <w:tc>
                <w:tcPr>
                  <w:tcW w:w="702" w:type="pct"/>
                  <w:vAlign w:val="center"/>
                </w:tcPr>
                <w:p w14:paraId="531412C3">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第二次</w:t>
                  </w:r>
                </w:p>
              </w:tc>
              <w:tc>
                <w:tcPr>
                  <w:tcW w:w="704" w:type="pct"/>
                  <w:vAlign w:val="center"/>
                </w:tcPr>
                <w:p w14:paraId="47CA4C65">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第三次</w:t>
                  </w:r>
                </w:p>
              </w:tc>
            </w:tr>
            <w:tr w14:paraId="7F0C3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19D71719">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样品编号</w:t>
                  </w:r>
                </w:p>
              </w:tc>
              <w:tc>
                <w:tcPr>
                  <w:tcW w:w="702" w:type="pct"/>
                  <w:vAlign w:val="center"/>
                </w:tcPr>
                <w:p w14:paraId="0F8D379F">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WH2026030904-02-211</w:t>
                  </w:r>
                </w:p>
              </w:tc>
              <w:tc>
                <w:tcPr>
                  <w:tcW w:w="702" w:type="pct"/>
                  <w:vAlign w:val="center"/>
                </w:tcPr>
                <w:p w14:paraId="0A2B04BE">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WH2026030904-02-212</w:t>
                  </w:r>
                </w:p>
              </w:tc>
              <w:tc>
                <w:tcPr>
                  <w:tcW w:w="702" w:type="pct"/>
                  <w:vAlign w:val="center"/>
                </w:tcPr>
                <w:p w14:paraId="70C766B1">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WH2026030904-02-213</w:t>
                  </w:r>
                </w:p>
              </w:tc>
              <w:tc>
                <w:tcPr>
                  <w:tcW w:w="702" w:type="pct"/>
                  <w:vAlign w:val="center"/>
                </w:tcPr>
                <w:p w14:paraId="03BE7586">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WH2026030904-02-221</w:t>
                  </w:r>
                </w:p>
              </w:tc>
              <w:tc>
                <w:tcPr>
                  <w:tcW w:w="702" w:type="pct"/>
                  <w:vAlign w:val="center"/>
                </w:tcPr>
                <w:p w14:paraId="051020B7">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WH2026030904-02-222</w:t>
                  </w:r>
                </w:p>
              </w:tc>
              <w:tc>
                <w:tcPr>
                  <w:tcW w:w="704" w:type="pct"/>
                  <w:vAlign w:val="center"/>
                </w:tcPr>
                <w:p w14:paraId="1D93B378">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WH2026030904-02-223</w:t>
                  </w:r>
                </w:p>
              </w:tc>
            </w:tr>
            <w:tr w14:paraId="7C0FC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007C5F3D">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标干流量</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702" w:type="pct"/>
                  <w:vAlign w:val="center"/>
                </w:tcPr>
                <w:p w14:paraId="36CB6085">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27385</w:t>
                  </w:r>
                </w:p>
              </w:tc>
              <w:tc>
                <w:tcPr>
                  <w:tcW w:w="702" w:type="pct"/>
                  <w:vAlign w:val="center"/>
                </w:tcPr>
                <w:p w14:paraId="746206D3">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29812</w:t>
                  </w:r>
                </w:p>
              </w:tc>
              <w:tc>
                <w:tcPr>
                  <w:tcW w:w="702" w:type="pct"/>
                  <w:vAlign w:val="center"/>
                </w:tcPr>
                <w:p w14:paraId="76D14DAE">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29492</w:t>
                  </w:r>
                </w:p>
              </w:tc>
              <w:tc>
                <w:tcPr>
                  <w:tcW w:w="702" w:type="pct"/>
                  <w:vAlign w:val="center"/>
                </w:tcPr>
                <w:p w14:paraId="75F0CFED">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29533</w:t>
                  </w:r>
                </w:p>
              </w:tc>
              <w:tc>
                <w:tcPr>
                  <w:tcW w:w="702" w:type="pct"/>
                  <w:vAlign w:val="center"/>
                </w:tcPr>
                <w:p w14:paraId="40794EAC">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29151</w:t>
                  </w:r>
                </w:p>
              </w:tc>
              <w:tc>
                <w:tcPr>
                  <w:tcW w:w="704" w:type="pct"/>
                  <w:vAlign w:val="center"/>
                </w:tcPr>
                <w:p w14:paraId="34925A64">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28146</w:t>
                  </w:r>
                </w:p>
              </w:tc>
            </w:tr>
            <w:tr w14:paraId="22249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21E83B1E">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颗粒物</w:t>
                  </w:r>
                  <w:r>
                    <w:rPr>
                      <w:rFonts w:hint="default" w:ascii="Times New Roman" w:hAnsi="Times New Roman" w:eastAsia="宋体" w:cs="Times New Roman"/>
                      <w:sz w:val="21"/>
                      <w:szCs w:val="21"/>
                      <w:vertAlign w:val="baseline"/>
                      <w:lang w:eastAsia="zh-CN"/>
                    </w:rPr>
                    <w:t>实测浓度（</w:t>
                  </w:r>
                  <w:r>
                    <w:rPr>
                      <w:rFonts w:hint="default" w:ascii="Times New Roman" w:hAnsi="Times New Roman" w:eastAsia="宋体" w:cs="Times New Roman"/>
                      <w:sz w:val="21"/>
                      <w:szCs w:val="21"/>
                      <w:vertAlign w:val="baseline"/>
                      <w:lang w:val="en-US" w:eastAsia="zh-CN"/>
                    </w:rPr>
                    <w:t>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eastAsia="zh-CN"/>
                    </w:rPr>
                    <w:t>）</w:t>
                  </w:r>
                </w:p>
              </w:tc>
              <w:tc>
                <w:tcPr>
                  <w:tcW w:w="702" w:type="pct"/>
                  <w:vAlign w:val="center"/>
                </w:tcPr>
                <w:p w14:paraId="369095D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3.6</w:t>
                  </w:r>
                </w:p>
              </w:tc>
              <w:tc>
                <w:tcPr>
                  <w:tcW w:w="702" w:type="pct"/>
                  <w:vAlign w:val="center"/>
                </w:tcPr>
                <w:p w14:paraId="2607BF33">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4.1</w:t>
                  </w:r>
                </w:p>
              </w:tc>
              <w:tc>
                <w:tcPr>
                  <w:tcW w:w="702" w:type="pct"/>
                  <w:vAlign w:val="center"/>
                </w:tcPr>
                <w:p w14:paraId="7C373074">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3.9</w:t>
                  </w:r>
                </w:p>
              </w:tc>
              <w:tc>
                <w:tcPr>
                  <w:tcW w:w="702" w:type="pct"/>
                  <w:vAlign w:val="center"/>
                </w:tcPr>
                <w:p w14:paraId="43B50FDA">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w:t>
                  </w:r>
                </w:p>
              </w:tc>
              <w:tc>
                <w:tcPr>
                  <w:tcW w:w="702" w:type="pct"/>
                  <w:vAlign w:val="center"/>
                </w:tcPr>
                <w:p w14:paraId="52FB266E">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4.2</w:t>
                  </w:r>
                </w:p>
              </w:tc>
              <w:tc>
                <w:tcPr>
                  <w:tcW w:w="704" w:type="pct"/>
                  <w:vAlign w:val="center"/>
                </w:tcPr>
                <w:p w14:paraId="4CCC8D29">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3.8</w:t>
                  </w:r>
                </w:p>
              </w:tc>
            </w:tr>
            <w:tr w14:paraId="07094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shd w:val="clear" w:color="auto" w:fill="auto"/>
                  <w:vAlign w:val="center"/>
                </w:tcPr>
                <w:p w14:paraId="297A72B4">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排放浓度标准限值</w:t>
                  </w:r>
                  <w:r>
                    <w:rPr>
                      <w:rFonts w:hint="default"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lang w:val="en-US" w:eastAsia="zh-CN"/>
                    </w:rPr>
                    <w:t>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eastAsia="zh-CN"/>
                    </w:rPr>
                    <w:t>）</w:t>
                  </w:r>
                </w:p>
              </w:tc>
              <w:tc>
                <w:tcPr>
                  <w:tcW w:w="4217" w:type="pct"/>
                  <w:gridSpan w:val="6"/>
                  <w:shd w:val="clear" w:color="auto" w:fill="auto"/>
                  <w:vAlign w:val="center"/>
                </w:tcPr>
                <w:p w14:paraId="00E20465">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w:t>
                  </w:r>
                </w:p>
              </w:tc>
            </w:tr>
            <w:tr w14:paraId="301E7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82" w:type="pct"/>
                  <w:vAlign w:val="center"/>
                </w:tcPr>
                <w:p w14:paraId="5DC5FA85">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颗粒物</w:t>
                  </w:r>
                  <w:r>
                    <w:rPr>
                      <w:rFonts w:hint="default" w:ascii="Times New Roman" w:hAnsi="Times New Roman" w:eastAsia="宋体" w:cs="Times New Roman"/>
                      <w:sz w:val="21"/>
                      <w:szCs w:val="21"/>
                      <w:vertAlign w:val="baseline"/>
                      <w:lang w:eastAsia="zh-CN"/>
                    </w:rPr>
                    <w:t>排放速率（</w:t>
                  </w:r>
                  <w:r>
                    <w:rPr>
                      <w:rFonts w:hint="default" w:ascii="Times New Roman" w:hAnsi="Times New Roman" w:eastAsia="宋体" w:cs="Times New Roman"/>
                      <w:sz w:val="21"/>
                      <w:szCs w:val="21"/>
                      <w:vertAlign w:val="baseline"/>
                      <w:lang w:val="en-US" w:eastAsia="zh-CN"/>
                    </w:rPr>
                    <w:t>kg/h</w:t>
                  </w:r>
                  <w:r>
                    <w:rPr>
                      <w:rFonts w:hint="default" w:ascii="Times New Roman" w:hAnsi="Times New Roman" w:eastAsia="宋体" w:cs="Times New Roman"/>
                      <w:sz w:val="21"/>
                      <w:szCs w:val="21"/>
                      <w:vertAlign w:val="baseline"/>
                      <w:lang w:eastAsia="zh-CN"/>
                    </w:rPr>
                    <w:t>）</w:t>
                  </w:r>
                </w:p>
              </w:tc>
              <w:tc>
                <w:tcPr>
                  <w:tcW w:w="702" w:type="pct"/>
                  <w:vAlign w:val="center"/>
                </w:tcPr>
                <w:p w14:paraId="5ECD7469">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0.10 </w:t>
                  </w:r>
                </w:p>
              </w:tc>
              <w:tc>
                <w:tcPr>
                  <w:tcW w:w="702" w:type="pct"/>
                  <w:vAlign w:val="center"/>
                </w:tcPr>
                <w:p w14:paraId="352DF674">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0.12 </w:t>
                  </w:r>
                </w:p>
              </w:tc>
              <w:tc>
                <w:tcPr>
                  <w:tcW w:w="702" w:type="pct"/>
                  <w:vAlign w:val="center"/>
                </w:tcPr>
                <w:p w14:paraId="4E061F4A">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0.12 </w:t>
                  </w:r>
                </w:p>
              </w:tc>
              <w:tc>
                <w:tcPr>
                  <w:tcW w:w="702" w:type="pct"/>
                  <w:vAlign w:val="center"/>
                </w:tcPr>
                <w:p w14:paraId="289C138A">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0.10 </w:t>
                  </w:r>
                </w:p>
              </w:tc>
              <w:tc>
                <w:tcPr>
                  <w:tcW w:w="702" w:type="pct"/>
                  <w:vAlign w:val="center"/>
                </w:tcPr>
                <w:p w14:paraId="5B0BBD6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0.12 </w:t>
                  </w:r>
                </w:p>
              </w:tc>
              <w:tc>
                <w:tcPr>
                  <w:tcW w:w="704" w:type="pct"/>
                  <w:vAlign w:val="center"/>
                </w:tcPr>
                <w:p w14:paraId="5293741E">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0.11 </w:t>
                  </w:r>
                </w:p>
              </w:tc>
            </w:tr>
            <w:tr w14:paraId="3D188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shd w:val="clear" w:color="auto" w:fill="auto"/>
                  <w:vAlign w:val="center"/>
                </w:tcPr>
                <w:p w14:paraId="7D376406">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eastAsia="zh-CN"/>
                    </w:rPr>
                    <w:t>排放速率</w:t>
                  </w:r>
                  <w:r>
                    <w:rPr>
                      <w:rFonts w:hint="default" w:ascii="Times New Roman" w:hAnsi="Times New Roman" w:eastAsia="宋体" w:cs="Times New Roman"/>
                      <w:sz w:val="21"/>
                      <w:szCs w:val="21"/>
                      <w:vertAlign w:val="baseline"/>
                      <w:lang w:val="en-US" w:eastAsia="zh-CN"/>
                    </w:rPr>
                    <w:t>标准限值</w:t>
                  </w:r>
                  <w:r>
                    <w:rPr>
                      <w:rFonts w:hint="default"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lang w:val="en-US" w:eastAsia="zh-CN"/>
                    </w:rPr>
                    <w:t>kg/h</w:t>
                  </w:r>
                  <w:r>
                    <w:rPr>
                      <w:rFonts w:hint="default" w:ascii="Times New Roman" w:hAnsi="Times New Roman" w:eastAsia="宋体" w:cs="Times New Roman"/>
                      <w:sz w:val="21"/>
                      <w:szCs w:val="21"/>
                      <w:vertAlign w:val="baseline"/>
                      <w:lang w:eastAsia="zh-CN"/>
                    </w:rPr>
                    <w:t>）</w:t>
                  </w:r>
                </w:p>
              </w:tc>
              <w:tc>
                <w:tcPr>
                  <w:tcW w:w="4217" w:type="pct"/>
                  <w:gridSpan w:val="6"/>
                  <w:shd w:val="clear" w:color="auto" w:fill="auto"/>
                  <w:vAlign w:val="center"/>
                </w:tcPr>
                <w:p w14:paraId="5FD2D56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w:t>
                  </w:r>
                </w:p>
              </w:tc>
            </w:tr>
            <w:tr w14:paraId="262A6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pct"/>
                  <w:vAlign w:val="center"/>
                </w:tcPr>
                <w:p w14:paraId="30B48F83">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采样时间</w:t>
                  </w:r>
                </w:p>
              </w:tc>
              <w:tc>
                <w:tcPr>
                  <w:tcW w:w="2108" w:type="pct"/>
                  <w:gridSpan w:val="3"/>
                  <w:vAlign w:val="center"/>
                </w:tcPr>
                <w:p w14:paraId="5C34178C">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2026.03.12</w:t>
                  </w:r>
                </w:p>
              </w:tc>
              <w:tc>
                <w:tcPr>
                  <w:tcW w:w="2109" w:type="pct"/>
                  <w:gridSpan w:val="3"/>
                  <w:vAlign w:val="center"/>
                </w:tcPr>
                <w:p w14:paraId="642A9D38">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2026.03.13</w:t>
                  </w:r>
                </w:p>
              </w:tc>
            </w:tr>
            <w:tr w14:paraId="26B38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82" w:type="pct"/>
                  <w:vAlign w:val="center"/>
                </w:tcPr>
                <w:p w14:paraId="05350395">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mc:AlternateContent>
                      <mc:Choice Requires="wps">
                        <w:drawing>
                          <wp:anchor distT="0" distB="0" distL="114300" distR="114300" simplePos="0" relativeHeight="251664384" behindDoc="0" locked="0" layoutInCell="1" allowOverlap="1">
                            <wp:simplePos x="0" y="0"/>
                            <wp:positionH relativeFrom="column">
                              <wp:posOffset>363220</wp:posOffset>
                            </wp:positionH>
                            <wp:positionV relativeFrom="paragraph">
                              <wp:posOffset>247015</wp:posOffset>
                            </wp:positionV>
                            <wp:extent cx="535305" cy="297180"/>
                            <wp:effectExtent l="0" t="0" r="0" b="0"/>
                            <wp:wrapNone/>
                            <wp:docPr id="6" name="文本框 3"/>
                            <wp:cNvGraphicFramePr/>
                            <a:graphic xmlns:a="http://schemas.openxmlformats.org/drawingml/2006/main">
                              <a:graphicData uri="http://schemas.microsoft.com/office/word/2010/wordprocessingShape">
                                <wps:wsp>
                                  <wps:cNvSpPr txBox="1"/>
                                  <wps:spPr>
                                    <a:xfrm>
                                      <a:off x="0" y="0"/>
                                      <a:ext cx="535305" cy="297180"/>
                                    </a:xfrm>
                                    <a:prstGeom prst="rect">
                                      <a:avLst/>
                                    </a:prstGeom>
                                    <a:noFill/>
                                    <a:ln w="9525">
                                      <a:noFill/>
                                    </a:ln>
                                    <a:effectLst/>
                                  </wps:spPr>
                                  <wps:txbx>
                                    <w:txbxContent>
                                      <w:p w14:paraId="2F20A015">
                                        <w:r>
                                          <w:rPr>
                                            <w:rFonts w:hint="eastAsia"/>
                                          </w:rPr>
                                          <w:t>频次</w:t>
                                        </w:r>
                                      </w:p>
                                    </w:txbxContent>
                                  </wps:txbx>
                                  <wps:bodyPr upright="1"/>
                                </wps:wsp>
                              </a:graphicData>
                            </a:graphic>
                          </wp:anchor>
                        </w:drawing>
                      </mc:Choice>
                      <mc:Fallback>
                        <w:pict>
                          <v:shape id="文本框 3" o:spid="_x0000_s1026" o:spt="202" type="#_x0000_t202" style="position:absolute;left:0pt;margin-left:28.6pt;margin-top:19.45pt;height:23.4pt;width:42.15pt;z-index:251664384;mso-width-relative:page;mso-height-relative:page;" filled="f" stroked="f" coordsize="21600,21600" o:gfxdata="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JDNWL9YAAAAIAQAADwAAAAAAAAABACAAAAAiAAAAZHJzL2Rvd25yZXYueG1sUEsBAhQA&#10;FAAAAAgAh07iQLMDfD27AQAAZAMAAA4AAAAAAAAAAQAgAAAAJQEAAGRycy9lMm9Eb2MueG1sUEsF&#10;BgAAAAAGAAYAWQEAAFIFAAAAAA==&#10;">
                            <v:fill on="f" focussize="0,0"/>
                            <v:stroke on="f"/>
                            <v:imagedata o:title=""/>
                            <o:lock v:ext="edit" aspectratio="f"/>
                            <v:textbox>
                              <w:txbxContent>
                                <w:p w14:paraId="2F20A015">
                                  <w:r>
                                    <w:rPr>
                                      <w:rFonts w:hint="eastAsia"/>
                                    </w:rPr>
                                    <w:t>频次</w:t>
                                  </w:r>
                                </w:p>
                              </w:txbxContent>
                            </v:textbox>
                          </v:shape>
                        </w:pict>
                      </mc:Fallback>
                    </mc:AlternateContent>
                  </w:r>
                  <w:r>
                    <w:rPr>
                      <w:rFonts w:hint="default" w:ascii="Times New Roman" w:hAnsi="Times New Roman" w:eastAsia="宋体" w:cs="Times New Roman"/>
                      <w:sz w:val="21"/>
                      <w:szCs w:val="21"/>
                    </w:rPr>
                    <w:t>点位名称</w:t>
                  </w:r>
                </w:p>
              </w:tc>
              <w:tc>
                <w:tcPr>
                  <w:tcW w:w="4217" w:type="pct"/>
                  <w:gridSpan w:val="6"/>
                  <w:vAlign w:val="center"/>
                </w:tcPr>
                <w:p w14:paraId="0CFAED2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DA003 1级筛分</w:t>
                  </w:r>
                </w:p>
              </w:tc>
            </w:tr>
            <w:tr w14:paraId="5BA80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tcBorders>
                    <w:tl2br w:val="single" w:color="auto" w:sz="4" w:space="0"/>
                  </w:tcBorders>
                  <w:vAlign w:val="center"/>
                </w:tcPr>
                <w:p w14:paraId="22FB6F03">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mc:AlternateContent>
                      <mc:Choice Requires="wps">
                        <w:drawing>
                          <wp:anchor distT="0" distB="0" distL="114300" distR="114300" simplePos="0" relativeHeight="251665408" behindDoc="0" locked="0" layoutInCell="1" allowOverlap="1">
                            <wp:simplePos x="0" y="0"/>
                            <wp:positionH relativeFrom="column">
                              <wp:posOffset>-180975</wp:posOffset>
                            </wp:positionH>
                            <wp:positionV relativeFrom="paragraph">
                              <wp:posOffset>111760</wp:posOffset>
                            </wp:positionV>
                            <wp:extent cx="913765" cy="347980"/>
                            <wp:effectExtent l="0" t="0" r="0" b="0"/>
                            <wp:wrapNone/>
                            <wp:docPr id="5" name="文本框 2"/>
                            <wp:cNvGraphicFramePr/>
                            <a:graphic xmlns:a="http://schemas.openxmlformats.org/drawingml/2006/main">
                              <a:graphicData uri="http://schemas.microsoft.com/office/word/2010/wordprocessingShape">
                                <wps:wsp>
                                  <wps:cNvSpPr txBox="1"/>
                                  <wps:spPr>
                                    <a:xfrm>
                                      <a:off x="0" y="0"/>
                                      <a:ext cx="913765" cy="347980"/>
                                    </a:xfrm>
                                    <a:prstGeom prst="rect">
                                      <a:avLst/>
                                    </a:prstGeom>
                                    <a:noFill/>
                                    <a:ln w="9525">
                                      <a:noFill/>
                                    </a:ln>
                                    <a:effectLst/>
                                  </wps:spPr>
                                  <wps:txbx>
                                    <w:txbxContent>
                                      <w:p w14:paraId="7C42A093">
                                        <w:r>
                                          <w:rPr>
                                            <w:rFonts w:hint="eastAsia"/>
                                          </w:rPr>
                                          <w:t>检测项目</w:t>
                                        </w:r>
                                      </w:p>
                                    </w:txbxContent>
                                  </wps:txbx>
                                  <wps:bodyPr upright="1"/>
                                </wps:wsp>
                              </a:graphicData>
                            </a:graphic>
                          </wp:anchor>
                        </w:drawing>
                      </mc:Choice>
                      <mc:Fallback>
                        <w:pict>
                          <v:shape id="文本框 2" o:spid="_x0000_s1026" o:spt="202" type="#_x0000_t202" style="position:absolute;left:0pt;margin-left:-14.25pt;margin-top:8.8pt;height:27.4pt;width:71.95pt;z-index:251665408;mso-width-relative:page;mso-height-relative:page;" filled="f" stroked="f" coordsize="21600,21600" o:gfxdata="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s6fgnXAAAACQEAAA8AAAAAAAAAAQAgAAAAIgAAAGRycy9kb3ducmV2LnhtbFBLAQIU&#10;ABQAAAAIAIdO4kD9zNl9uwEAAGQDAAAOAAAAAAAAAAEAIAAAACYBAABkcnMvZTJvRG9jLnhtbFBL&#10;BQYAAAAABgAGAFkBAABTBQAAAAA=&#10;">
                            <v:fill on="f" focussize="0,0"/>
                            <v:stroke on="f"/>
                            <v:imagedata o:title=""/>
                            <o:lock v:ext="edit" aspectratio="f"/>
                            <v:textbox>
                              <w:txbxContent>
                                <w:p w14:paraId="7C42A093">
                                  <w:r>
                                    <w:rPr>
                                      <w:rFonts w:hint="eastAsia"/>
                                    </w:rPr>
                                    <w:t>检测项目</w:t>
                                  </w:r>
                                </w:p>
                              </w:txbxContent>
                            </v:textbox>
                          </v:shape>
                        </w:pict>
                      </mc:Fallback>
                    </mc:AlternateContent>
                  </w:r>
                </w:p>
              </w:tc>
              <w:tc>
                <w:tcPr>
                  <w:tcW w:w="702" w:type="pct"/>
                  <w:vAlign w:val="center"/>
                </w:tcPr>
                <w:p w14:paraId="2CD1B7AF">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第一次</w:t>
                  </w:r>
                </w:p>
              </w:tc>
              <w:tc>
                <w:tcPr>
                  <w:tcW w:w="702" w:type="pct"/>
                  <w:vAlign w:val="center"/>
                </w:tcPr>
                <w:p w14:paraId="6995E3D9">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第二次</w:t>
                  </w:r>
                </w:p>
              </w:tc>
              <w:tc>
                <w:tcPr>
                  <w:tcW w:w="702" w:type="pct"/>
                  <w:vAlign w:val="center"/>
                </w:tcPr>
                <w:p w14:paraId="690F6925">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第三次</w:t>
                  </w:r>
                </w:p>
              </w:tc>
              <w:tc>
                <w:tcPr>
                  <w:tcW w:w="702" w:type="pct"/>
                  <w:vAlign w:val="center"/>
                </w:tcPr>
                <w:p w14:paraId="564F6F5A">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第一次</w:t>
                  </w:r>
                </w:p>
              </w:tc>
              <w:tc>
                <w:tcPr>
                  <w:tcW w:w="702" w:type="pct"/>
                  <w:vAlign w:val="center"/>
                </w:tcPr>
                <w:p w14:paraId="2038078A">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第二次</w:t>
                  </w:r>
                </w:p>
              </w:tc>
              <w:tc>
                <w:tcPr>
                  <w:tcW w:w="704" w:type="pct"/>
                  <w:vAlign w:val="center"/>
                </w:tcPr>
                <w:p w14:paraId="07774350">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eastAsia="zh-CN"/>
                    </w:rPr>
                    <w:t>第三次</w:t>
                  </w:r>
                </w:p>
              </w:tc>
            </w:tr>
            <w:tr w14:paraId="22BB3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7235E4F9">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样品编号</w:t>
                  </w:r>
                </w:p>
              </w:tc>
              <w:tc>
                <w:tcPr>
                  <w:tcW w:w="702" w:type="pct"/>
                  <w:vAlign w:val="center"/>
                </w:tcPr>
                <w:p w14:paraId="0CD90F6A">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WH2026030904-02-</w:t>
                  </w: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eastAsia="zh-CN"/>
                    </w:rPr>
                    <w:t>11</w:t>
                  </w:r>
                </w:p>
              </w:tc>
              <w:tc>
                <w:tcPr>
                  <w:tcW w:w="702" w:type="pct"/>
                  <w:vAlign w:val="center"/>
                </w:tcPr>
                <w:p w14:paraId="5F21EC2C">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WH2026030904-02-</w:t>
                  </w: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eastAsia="zh-CN"/>
                    </w:rPr>
                    <w:t>1</w:t>
                  </w:r>
                  <w:r>
                    <w:rPr>
                      <w:rFonts w:hint="default" w:ascii="Times New Roman" w:hAnsi="Times New Roman" w:eastAsia="宋体" w:cs="Times New Roman"/>
                      <w:sz w:val="21"/>
                      <w:szCs w:val="21"/>
                      <w:lang w:val="en-US" w:eastAsia="zh-CN"/>
                    </w:rPr>
                    <w:t>2</w:t>
                  </w:r>
                </w:p>
              </w:tc>
              <w:tc>
                <w:tcPr>
                  <w:tcW w:w="702" w:type="pct"/>
                  <w:vAlign w:val="center"/>
                </w:tcPr>
                <w:p w14:paraId="755284A9">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WH2026030904-02-</w:t>
                  </w: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eastAsia="zh-CN"/>
                    </w:rPr>
                    <w:t>1</w:t>
                  </w:r>
                  <w:r>
                    <w:rPr>
                      <w:rFonts w:hint="default" w:ascii="Times New Roman" w:hAnsi="Times New Roman" w:eastAsia="宋体" w:cs="Times New Roman"/>
                      <w:sz w:val="21"/>
                      <w:szCs w:val="21"/>
                      <w:lang w:val="en-US" w:eastAsia="zh-CN"/>
                    </w:rPr>
                    <w:t>3</w:t>
                  </w:r>
                </w:p>
              </w:tc>
              <w:tc>
                <w:tcPr>
                  <w:tcW w:w="702" w:type="pct"/>
                  <w:vAlign w:val="center"/>
                </w:tcPr>
                <w:p w14:paraId="1A6E734F">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WH2026030904-02-</w:t>
                  </w:r>
                  <w:r>
                    <w:rPr>
                      <w:rFonts w:hint="default" w:ascii="Times New Roman" w:hAnsi="Times New Roman" w:eastAsia="宋体" w:cs="Times New Roman"/>
                      <w:sz w:val="21"/>
                      <w:szCs w:val="21"/>
                      <w:lang w:val="en-US" w:eastAsia="zh-CN"/>
                    </w:rPr>
                    <w:t>321</w:t>
                  </w:r>
                </w:p>
              </w:tc>
              <w:tc>
                <w:tcPr>
                  <w:tcW w:w="702" w:type="pct"/>
                  <w:vAlign w:val="center"/>
                </w:tcPr>
                <w:p w14:paraId="35CE5E35">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WH2026030904-02-</w:t>
                  </w:r>
                  <w:r>
                    <w:rPr>
                      <w:rFonts w:hint="default" w:ascii="Times New Roman" w:hAnsi="Times New Roman" w:eastAsia="宋体" w:cs="Times New Roman"/>
                      <w:sz w:val="21"/>
                      <w:szCs w:val="21"/>
                      <w:lang w:val="en-US" w:eastAsia="zh-CN"/>
                    </w:rPr>
                    <w:t>322</w:t>
                  </w:r>
                </w:p>
              </w:tc>
              <w:tc>
                <w:tcPr>
                  <w:tcW w:w="704" w:type="pct"/>
                  <w:vAlign w:val="center"/>
                </w:tcPr>
                <w:p w14:paraId="03080246">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WH2026030904-02-</w:t>
                  </w:r>
                  <w:r>
                    <w:rPr>
                      <w:rFonts w:hint="default" w:ascii="Times New Roman" w:hAnsi="Times New Roman" w:eastAsia="宋体" w:cs="Times New Roman"/>
                      <w:sz w:val="21"/>
                      <w:szCs w:val="21"/>
                      <w:lang w:val="en-US" w:eastAsia="zh-CN"/>
                    </w:rPr>
                    <w:t>323</w:t>
                  </w:r>
                </w:p>
              </w:tc>
            </w:tr>
            <w:tr w14:paraId="6BB4F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4956702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标干流量</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702" w:type="pct"/>
                  <w:vAlign w:val="center"/>
                </w:tcPr>
                <w:p w14:paraId="571431F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50166</w:t>
                  </w:r>
                </w:p>
              </w:tc>
              <w:tc>
                <w:tcPr>
                  <w:tcW w:w="702" w:type="pct"/>
                  <w:vAlign w:val="center"/>
                </w:tcPr>
                <w:p w14:paraId="1EC43573">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48742</w:t>
                  </w:r>
                </w:p>
              </w:tc>
              <w:tc>
                <w:tcPr>
                  <w:tcW w:w="702" w:type="pct"/>
                  <w:vAlign w:val="center"/>
                </w:tcPr>
                <w:p w14:paraId="299249DE">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54063</w:t>
                  </w:r>
                </w:p>
              </w:tc>
              <w:tc>
                <w:tcPr>
                  <w:tcW w:w="702" w:type="pct"/>
                  <w:vAlign w:val="center"/>
                </w:tcPr>
                <w:p w14:paraId="275E766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50166</w:t>
                  </w:r>
                </w:p>
              </w:tc>
              <w:tc>
                <w:tcPr>
                  <w:tcW w:w="702" w:type="pct"/>
                  <w:vAlign w:val="center"/>
                </w:tcPr>
                <w:p w14:paraId="387BEAA3">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53594</w:t>
                  </w:r>
                </w:p>
              </w:tc>
              <w:tc>
                <w:tcPr>
                  <w:tcW w:w="704" w:type="pct"/>
                  <w:vAlign w:val="center"/>
                </w:tcPr>
                <w:p w14:paraId="63715A78">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52298</w:t>
                  </w:r>
                </w:p>
              </w:tc>
            </w:tr>
            <w:tr w14:paraId="6852C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2" w:type="pct"/>
                  <w:vAlign w:val="center"/>
                </w:tcPr>
                <w:p w14:paraId="7193FC66">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颗粒物</w:t>
                  </w:r>
                  <w:r>
                    <w:rPr>
                      <w:rFonts w:hint="default" w:ascii="Times New Roman" w:hAnsi="Times New Roman" w:eastAsia="宋体" w:cs="Times New Roman"/>
                      <w:sz w:val="21"/>
                      <w:szCs w:val="21"/>
                      <w:vertAlign w:val="baseline"/>
                      <w:lang w:eastAsia="zh-CN"/>
                    </w:rPr>
                    <w:t>实测浓度（</w:t>
                  </w:r>
                  <w:r>
                    <w:rPr>
                      <w:rFonts w:hint="default" w:ascii="Times New Roman" w:hAnsi="Times New Roman" w:eastAsia="宋体" w:cs="Times New Roman"/>
                      <w:sz w:val="21"/>
                      <w:szCs w:val="21"/>
                      <w:vertAlign w:val="baseline"/>
                      <w:lang w:val="en-US" w:eastAsia="zh-CN"/>
                    </w:rPr>
                    <w:t>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eastAsia="zh-CN"/>
                    </w:rPr>
                    <w:t>）</w:t>
                  </w:r>
                </w:p>
              </w:tc>
              <w:tc>
                <w:tcPr>
                  <w:tcW w:w="702" w:type="pct"/>
                  <w:vAlign w:val="center"/>
                </w:tcPr>
                <w:p w14:paraId="3DA27ED8">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w:t>
                  </w:r>
                </w:p>
              </w:tc>
              <w:tc>
                <w:tcPr>
                  <w:tcW w:w="702" w:type="pct"/>
                  <w:vAlign w:val="center"/>
                </w:tcPr>
                <w:p w14:paraId="211274A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3.4</w:t>
                  </w:r>
                </w:p>
              </w:tc>
              <w:tc>
                <w:tcPr>
                  <w:tcW w:w="702" w:type="pct"/>
                  <w:vAlign w:val="center"/>
                </w:tcPr>
                <w:p w14:paraId="295FA46F">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3.3</w:t>
                  </w:r>
                </w:p>
              </w:tc>
              <w:tc>
                <w:tcPr>
                  <w:tcW w:w="702" w:type="pct"/>
                  <w:vAlign w:val="center"/>
                </w:tcPr>
                <w:p w14:paraId="3565895A">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3.2</w:t>
                  </w:r>
                </w:p>
              </w:tc>
              <w:tc>
                <w:tcPr>
                  <w:tcW w:w="702" w:type="pct"/>
                  <w:vAlign w:val="center"/>
                </w:tcPr>
                <w:p w14:paraId="5B1BF5DD">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2.9</w:t>
                  </w:r>
                </w:p>
              </w:tc>
              <w:tc>
                <w:tcPr>
                  <w:tcW w:w="704" w:type="pct"/>
                  <w:vAlign w:val="center"/>
                </w:tcPr>
                <w:p w14:paraId="09888C0A">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w:t>
                  </w:r>
                </w:p>
              </w:tc>
            </w:tr>
            <w:tr w14:paraId="7898D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2" w:type="pct"/>
                  <w:shd w:val="clear" w:color="auto" w:fill="auto"/>
                  <w:vAlign w:val="center"/>
                </w:tcPr>
                <w:p w14:paraId="1EAB4684">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排放浓度标准限值</w:t>
                  </w:r>
                  <w:r>
                    <w:rPr>
                      <w:rFonts w:hint="default"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lang w:val="en-US" w:eastAsia="zh-CN"/>
                    </w:rPr>
                    <w:t>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eastAsia="zh-CN"/>
                    </w:rPr>
                    <w:t>）</w:t>
                  </w:r>
                </w:p>
              </w:tc>
              <w:tc>
                <w:tcPr>
                  <w:tcW w:w="4217" w:type="pct"/>
                  <w:gridSpan w:val="6"/>
                  <w:shd w:val="clear" w:color="auto" w:fill="auto"/>
                  <w:vAlign w:val="center"/>
                </w:tcPr>
                <w:p w14:paraId="05A31E93">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120</w:t>
                  </w:r>
                </w:p>
              </w:tc>
            </w:tr>
            <w:tr w14:paraId="71286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5994FAF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颗粒物</w:t>
                  </w:r>
                  <w:r>
                    <w:rPr>
                      <w:rFonts w:hint="default" w:ascii="Times New Roman" w:hAnsi="Times New Roman" w:eastAsia="宋体" w:cs="Times New Roman"/>
                      <w:sz w:val="21"/>
                      <w:szCs w:val="21"/>
                      <w:vertAlign w:val="baseline"/>
                      <w:lang w:eastAsia="zh-CN"/>
                    </w:rPr>
                    <w:t>排放速率（</w:t>
                  </w:r>
                  <w:r>
                    <w:rPr>
                      <w:rFonts w:hint="default" w:ascii="Times New Roman" w:hAnsi="Times New Roman" w:eastAsia="宋体" w:cs="Times New Roman"/>
                      <w:sz w:val="21"/>
                      <w:szCs w:val="21"/>
                      <w:vertAlign w:val="baseline"/>
                      <w:lang w:val="en-US" w:eastAsia="zh-CN"/>
                    </w:rPr>
                    <w:t>kg/h</w:t>
                  </w:r>
                  <w:r>
                    <w:rPr>
                      <w:rFonts w:hint="default" w:ascii="Times New Roman" w:hAnsi="Times New Roman" w:eastAsia="宋体" w:cs="Times New Roman"/>
                      <w:sz w:val="21"/>
                      <w:szCs w:val="21"/>
                      <w:vertAlign w:val="baseline"/>
                      <w:lang w:eastAsia="zh-CN"/>
                    </w:rPr>
                    <w:t>）</w:t>
                  </w:r>
                </w:p>
              </w:tc>
              <w:tc>
                <w:tcPr>
                  <w:tcW w:w="702" w:type="pct"/>
                  <w:vAlign w:val="center"/>
                </w:tcPr>
                <w:p w14:paraId="1CAD8DC3">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0.14 </w:t>
                  </w:r>
                </w:p>
              </w:tc>
              <w:tc>
                <w:tcPr>
                  <w:tcW w:w="702" w:type="pct"/>
                  <w:vAlign w:val="center"/>
                </w:tcPr>
                <w:p w14:paraId="50482871">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0.17 </w:t>
                  </w:r>
                </w:p>
              </w:tc>
              <w:tc>
                <w:tcPr>
                  <w:tcW w:w="702" w:type="pct"/>
                  <w:vAlign w:val="center"/>
                </w:tcPr>
                <w:p w14:paraId="0BFD0085">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0.18 </w:t>
                  </w:r>
                </w:p>
              </w:tc>
              <w:tc>
                <w:tcPr>
                  <w:tcW w:w="702" w:type="pct"/>
                  <w:vAlign w:val="center"/>
                </w:tcPr>
                <w:p w14:paraId="2EFB2B55">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0.16 </w:t>
                  </w:r>
                </w:p>
              </w:tc>
              <w:tc>
                <w:tcPr>
                  <w:tcW w:w="702" w:type="pct"/>
                  <w:vAlign w:val="center"/>
                </w:tcPr>
                <w:p w14:paraId="5CC27F34">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0.16 </w:t>
                  </w:r>
                </w:p>
              </w:tc>
              <w:tc>
                <w:tcPr>
                  <w:tcW w:w="704" w:type="pct"/>
                  <w:vAlign w:val="center"/>
                </w:tcPr>
                <w:p w14:paraId="0C46BE79">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0.16 </w:t>
                  </w:r>
                </w:p>
              </w:tc>
            </w:tr>
            <w:tr w14:paraId="7E84E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shd w:val="clear" w:color="auto" w:fill="auto"/>
                  <w:vAlign w:val="center"/>
                </w:tcPr>
                <w:p w14:paraId="6B4B989C">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eastAsia="zh-CN"/>
                    </w:rPr>
                    <w:t>排放速率</w:t>
                  </w:r>
                  <w:r>
                    <w:rPr>
                      <w:rFonts w:hint="default" w:ascii="Times New Roman" w:hAnsi="Times New Roman" w:eastAsia="宋体" w:cs="Times New Roman"/>
                      <w:sz w:val="21"/>
                      <w:szCs w:val="21"/>
                      <w:vertAlign w:val="baseline"/>
                      <w:lang w:val="en-US" w:eastAsia="zh-CN"/>
                    </w:rPr>
                    <w:t>标准限值</w:t>
                  </w:r>
                  <w:r>
                    <w:rPr>
                      <w:rFonts w:hint="default"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lang w:val="en-US" w:eastAsia="zh-CN"/>
                    </w:rPr>
                    <w:t>kg/h</w:t>
                  </w:r>
                  <w:r>
                    <w:rPr>
                      <w:rFonts w:hint="default" w:ascii="Times New Roman" w:hAnsi="Times New Roman" w:eastAsia="宋体" w:cs="Times New Roman"/>
                      <w:sz w:val="21"/>
                      <w:szCs w:val="21"/>
                      <w:vertAlign w:val="baseline"/>
                      <w:lang w:eastAsia="zh-CN"/>
                    </w:rPr>
                    <w:t>）</w:t>
                  </w:r>
                </w:p>
              </w:tc>
              <w:tc>
                <w:tcPr>
                  <w:tcW w:w="4217" w:type="pct"/>
                  <w:gridSpan w:val="6"/>
                  <w:shd w:val="clear" w:color="auto" w:fill="auto"/>
                  <w:vAlign w:val="center"/>
                </w:tcPr>
                <w:p w14:paraId="6467F69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w:t>
                  </w:r>
                </w:p>
              </w:tc>
            </w:tr>
            <w:tr w14:paraId="4CB36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pct"/>
                  <w:vAlign w:val="center"/>
                </w:tcPr>
                <w:p w14:paraId="43D1C497">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采样时间</w:t>
                  </w:r>
                </w:p>
              </w:tc>
              <w:tc>
                <w:tcPr>
                  <w:tcW w:w="2108" w:type="pct"/>
                  <w:gridSpan w:val="3"/>
                  <w:vAlign w:val="center"/>
                </w:tcPr>
                <w:p w14:paraId="5EC83D34">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2026.03.12</w:t>
                  </w:r>
                </w:p>
              </w:tc>
              <w:tc>
                <w:tcPr>
                  <w:tcW w:w="2109" w:type="pct"/>
                  <w:gridSpan w:val="3"/>
                  <w:vAlign w:val="center"/>
                </w:tcPr>
                <w:p w14:paraId="3426994A">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2026.03.13</w:t>
                  </w:r>
                </w:p>
              </w:tc>
            </w:tr>
            <w:tr w14:paraId="025EF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pct"/>
                  <w:vAlign w:val="center"/>
                </w:tcPr>
                <w:p w14:paraId="1040C55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mc:AlternateContent>
                      <mc:Choice Requires="wps">
                        <w:drawing>
                          <wp:anchor distT="0" distB="0" distL="114300" distR="114300" simplePos="0" relativeHeight="251666432" behindDoc="0" locked="0" layoutInCell="1" allowOverlap="1">
                            <wp:simplePos x="0" y="0"/>
                            <wp:positionH relativeFrom="column">
                              <wp:posOffset>307340</wp:posOffset>
                            </wp:positionH>
                            <wp:positionV relativeFrom="paragraph">
                              <wp:posOffset>257810</wp:posOffset>
                            </wp:positionV>
                            <wp:extent cx="535305" cy="297180"/>
                            <wp:effectExtent l="0" t="0" r="0" b="0"/>
                            <wp:wrapNone/>
                            <wp:docPr id="8" name="文本框 3"/>
                            <wp:cNvGraphicFramePr/>
                            <a:graphic xmlns:a="http://schemas.openxmlformats.org/drawingml/2006/main">
                              <a:graphicData uri="http://schemas.microsoft.com/office/word/2010/wordprocessingShape">
                                <wps:wsp>
                                  <wps:cNvSpPr txBox="1"/>
                                  <wps:spPr>
                                    <a:xfrm>
                                      <a:off x="0" y="0"/>
                                      <a:ext cx="535305" cy="297180"/>
                                    </a:xfrm>
                                    <a:prstGeom prst="rect">
                                      <a:avLst/>
                                    </a:prstGeom>
                                    <a:noFill/>
                                    <a:ln w="9525">
                                      <a:noFill/>
                                    </a:ln>
                                    <a:effectLst/>
                                  </wps:spPr>
                                  <wps:txbx>
                                    <w:txbxContent>
                                      <w:p w14:paraId="51277265">
                                        <w:r>
                                          <w:rPr>
                                            <w:rFonts w:hint="eastAsia"/>
                                          </w:rPr>
                                          <w:t>频次</w:t>
                                        </w:r>
                                      </w:p>
                                    </w:txbxContent>
                                  </wps:txbx>
                                  <wps:bodyPr upright="1"/>
                                </wps:wsp>
                              </a:graphicData>
                            </a:graphic>
                          </wp:anchor>
                        </w:drawing>
                      </mc:Choice>
                      <mc:Fallback>
                        <w:pict>
                          <v:shape id="文本框 3" o:spid="_x0000_s1026" o:spt="202" type="#_x0000_t202" style="position:absolute;left:0pt;margin-left:24.2pt;margin-top:20.3pt;height:23.4pt;width:42.15pt;z-index:251666432;mso-width-relative:page;mso-height-relative:page;" filled="f" stroked="f" coordsize="21600,21600" o:gfxdata="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St1/O1gAAAAgBAAAPAAAAAAAAAAEAIAAAACIAAABkcnMvZG93bnJldi54bWxQSwECFAAU&#10;AAAACACHTuJAExURVboBAABkAwAADgAAAAAAAAABACAAAAAlAQAAZHJzL2Uyb0RvYy54bWxQSwUG&#10;AAAAAAYABgBZAQAAUQUAAAAA&#10;">
                            <v:fill on="f" focussize="0,0"/>
                            <v:stroke on="f"/>
                            <v:imagedata o:title=""/>
                            <o:lock v:ext="edit" aspectratio="f"/>
                            <v:textbox>
                              <w:txbxContent>
                                <w:p w14:paraId="51277265">
                                  <w:r>
                                    <w:rPr>
                                      <w:rFonts w:hint="eastAsia"/>
                                    </w:rPr>
                                    <w:t>频次</w:t>
                                  </w:r>
                                </w:p>
                              </w:txbxContent>
                            </v:textbox>
                          </v:shape>
                        </w:pict>
                      </mc:Fallback>
                    </mc:AlternateContent>
                  </w:r>
                  <w:r>
                    <w:rPr>
                      <w:rFonts w:hint="default" w:ascii="Times New Roman" w:hAnsi="Times New Roman" w:eastAsia="宋体" w:cs="Times New Roman"/>
                      <w:sz w:val="21"/>
                      <w:szCs w:val="21"/>
                    </w:rPr>
                    <w:t>点位名称</w:t>
                  </w:r>
                </w:p>
              </w:tc>
              <w:tc>
                <w:tcPr>
                  <w:tcW w:w="4217" w:type="pct"/>
                  <w:gridSpan w:val="6"/>
                  <w:vAlign w:val="center"/>
                </w:tcPr>
                <w:p w14:paraId="0850AA5B">
                  <w:pPr>
                    <w:keepNext w:val="0"/>
                    <w:keepLines w:val="0"/>
                    <w:pageBreakBefore w:val="0"/>
                    <w:kinsoku/>
                    <w:wordWrap/>
                    <w:overflowPunct/>
                    <w:topLinePunct w:val="0"/>
                    <w:autoSpaceDE/>
                    <w:autoSpaceDN/>
                    <w:bidi w:val="0"/>
                    <w:adjustRightInd w:val="0"/>
                    <w:snapToGrid/>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sz w:val="21"/>
                      <w:szCs w:val="21"/>
                      <w:lang w:val="en-US" w:eastAsia="zh-CN"/>
                    </w:rPr>
                    <w:t>DA004 1级筛分</w:t>
                  </w:r>
                </w:p>
              </w:tc>
            </w:tr>
            <w:tr w14:paraId="28A0F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tcBorders>
                    <w:tl2br w:val="single" w:color="auto" w:sz="4" w:space="0"/>
                  </w:tcBorders>
                  <w:vAlign w:val="center"/>
                </w:tcPr>
                <w:p w14:paraId="16A7AA89">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mc:AlternateContent>
                      <mc:Choice Requires="wps">
                        <w:drawing>
                          <wp:anchor distT="0" distB="0" distL="114300" distR="114300" simplePos="0" relativeHeight="251667456" behindDoc="0" locked="0" layoutInCell="1" allowOverlap="1">
                            <wp:simplePos x="0" y="0"/>
                            <wp:positionH relativeFrom="column">
                              <wp:posOffset>-172720</wp:posOffset>
                            </wp:positionH>
                            <wp:positionV relativeFrom="paragraph">
                              <wp:posOffset>142875</wp:posOffset>
                            </wp:positionV>
                            <wp:extent cx="913765" cy="347980"/>
                            <wp:effectExtent l="0" t="0" r="0" b="0"/>
                            <wp:wrapNone/>
                            <wp:docPr id="7" name="文本框 2"/>
                            <wp:cNvGraphicFramePr/>
                            <a:graphic xmlns:a="http://schemas.openxmlformats.org/drawingml/2006/main">
                              <a:graphicData uri="http://schemas.microsoft.com/office/word/2010/wordprocessingShape">
                                <wps:wsp>
                                  <wps:cNvSpPr txBox="1"/>
                                  <wps:spPr>
                                    <a:xfrm>
                                      <a:off x="0" y="0"/>
                                      <a:ext cx="913765" cy="347980"/>
                                    </a:xfrm>
                                    <a:prstGeom prst="rect">
                                      <a:avLst/>
                                    </a:prstGeom>
                                    <a:noFill/>
                                    <a:ln w="9525">
                                      <a:noFill/>
                                    </a:ln>
                                    <a:effectLst/>
                                  </wps:spPr>
                                  <wps:txbx>
                                    <w:txbxContent>
                                      <w:p w14:paraId="06B85EE6">
                                        <w:r>
                                          <w:rPr>
                                            <w:rFonts w:hint="eastAsia"/>
                                          </w:rPr>
                                          <w:t>检测项目</w:t>
                                        </w:r>
                                      </w:p>
                                    </w:txbxContent>
                                  </wps:txbx>
                                  <wps:bodyPr upright="1"/>
                                </wps:wsp>
                              </a:graphicData>
                            </a:graphic>
                          </wp:anchor>
                        </w:drawing>
                      </mc:Choice>
                      <mc:Fallback>
                        <w:pict>
                          <v:shape id="文本框 2" o:spid="_x0000_s1026" o:spt="202" type="#_x0000_t202" style="position:absolute;left:0pt;margin-left:-13.6pt;margin-top:11.25pt;height:27.4pt;width:71.95pt;z-index:251667456;mso-width-relative:page;mso-height-relative:page;" filled="f" stroked="f" coordsize="21600,21600" o:gfxdata="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1cFQjXAAAACQEAAA8AAAAAAAAAAQAgAAAAIgAAAGRycy9kb3ducmV2LnhtbFBLAQIU&#10;ABQAAAAIAIdO4kArpFviuwEAAGQDAAAOAAAAAAAAAAEAIAAAACYBAABkcnMvZTJvRG9jLnhtbFBL&#10;BQYAAAAABgAGAFkBAABTBQAAAAA=&#10;">
                            <v:fill on="f" focussize="0,0"/>
                            <v:stroke on="f"/>
                            <v:imagedata o:title=""/>
                            <o:lock v:ext="edit" aspectratio="f"/>
                            <v:textbox>
                              <w:txbxContent>
                                <w:p w14:paraId="06B85EE6">
                                  <w:r>
                                    <w:rPr>
                                      <w:rFonts w:hint="eastAsia"/>
                                    </w:rPr>
                                    <w:t>检测项目</w:t>
                                  </w:r>
                                </w:p>
                              </w:txbxContent>
                            </v:textbox>
                          </v:shape>
                        </w:pict>
                      </mc:Fallback>
                    </mc:AlternateContent>
                  </w:r>
                </w:p>
              </w:tc>
              <w:tc>
                <w:tcPr>
                  <w:tcW w:w="702" w:type="pct"/>
                  <w:vAlign w:val="center"/>
                </w:tcPr>
                <w:p w14:paraId="33361A1E">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第一次</w:t>
                  </w:r>
                </w:p>
              </w:tc>
              <w:tc>
                <w:tcPr>
                  <w:tcW w:w="702" w:type="pct"/>
                  <w:vAlign w:val="center"/>
                </w:tcPr>
                <w:p w14:paraId="5EAA9316">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第二次</w:t>
                  </w:r>
                </w:p>
              </w:tc>
              <w:tc>
                <w:tcPr>
                  <w:tcW w:w="702" w:type="pct"/>
                  <w:vAlign w:val="center"/>
                </w:tcPr>
                <w:p w14:paraId="0DE707E6">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第三次</w:t>
                  </w:r>
                </w:p>
              </w:tc>
              <w:tc>
                <w:tcPr>
                  <w:tcW w:w="702" w:type="pct"/>
                  <w:vAlign w:val="center"/>
                </w:tcPr>
                <w:p w14:paraId="6550B20E">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第一次</w:t>
                  </w:r>
                </w:p>
              </w:tc>
              <w:tc>
                <w:tcPr>
                  <w:tcW w:w="702" w:type="pct"/>
                  <w:vAlign w:val="center"/>
                </w:tcPr>
                <w:p w14:paraId="0A03146C">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第二次</w:t>
                  </w:r>
                </w:p>
              </w:tc>
              <w:tc>
                <w:tcPr>
                  <w:tcW w:w="704" w:type="pct"/>
                  <w:vAlign w:val="center"/>
                </w:tcPr>
                <w:p w14:paraId="1AFBCC47">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第三次</w:t>
                  </w:r>
                </w:p>
              </w:tc>
            </w:tr>
            <w:tr w14:paraId="21445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7303BFAE">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样品编号</w:t>
                  </w:r>
                </w:p>
              </w:tc>
              <w:tc>
                <w:tcPr>
                  <w:tcW w:w="702" w:type="pct"/>
                  <w:vAlign w:val="center"/>
                </w:tcPr>
                <w:p w14:paraId="102AB6DF">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WH2026030904-02-411</w:t>
                  </w:r>
                </w:p>
              </w:tc>
              <w:tc>
                <w:tcPr>
                  <w:tcW w:w="702" w:type="pct"/>
                  <w:vAlign w:val="center"/>
                </w:tcPr>
                <w:p w14:paraId="7C76930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WH2026030904-02-412</w:t>
                  </w:r>
                </w:p>
              </w:tc>
              <w:tc>
                <w:tcPr>
                  <w:tcW w:w="702" w:type="pct"/>
                  <w:vAlign w:val="center"/>
                </w:tcPr>
                <w:p w14:paraId="35F47A41">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WH2026030904-02-413</w:t>
                  </w:r>
                </w:p>
              </w:tc>
              <w:tc>
                <w:tcPr>
                  <w:tcW w:w="702" w:type="pct"/>
                  <w:vAlign w:val="center"/>
                </w:tcPr>
                <w:p w14:paraId="22930CB1">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WH2026030904-02-421</w:t>
                  </w:r>
                </w:p>
              </w:tc>
              <w:tc>
                <w:tcPr>
                  <w:tcW w:w="702" w:type="pct"/>
                  <w:vAlign w:val="center"/>
                </w:tcPr>
                <w:p w14:paraId="7A522150">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WH2026030904-02-422</w:t>
                  </w:r>
                </w:p>
              </w:tc>
              <w:tc>
                <w:tcPr>
                  <w:tcW w:w="704" w:type="pct"/>
                  <w:vAlign w:val="center"/>
                </w:tcPr>
                <w:p w14:paraId="50EA937F">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WH2026030904-02-423</w:t>
                  </w:r>
                </w:p>
              </w:tc>
            </w:tr>
            <w:tr w14:paraId="1FEC6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362FBB9F">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标干流量</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702" w:type="pct"/>
                  <w:vAlign w:val="center"/>
                </w:tcPr>
                <w:p w14:paraId="4BBEC468">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51468</w:t>
                  </w:r>
                </w:p>
              </w:tc>
              <w:tc>
                <w:tcPr>
                  <w:tcW w:w="702" w:type="pct"/>
                  <w:vAlign w:val="center"/>
                </w:tcPr>
                <w:p w14:paraId="555C17D5">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50892</w:t>
                  </w:r>
                </w:p>
              </w:tc>
              <w:tc>
                <w:tcPr>
                  <w:tcW w:w="702" w:type="pct"/>
                  <w:vAlign w:val="center"/>
                </w:tcPr>
                <w:p w14:paraId="14263BF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52562</w:t>
                  </w:r>
                </w:p>
              </w:tc>
              <w:tc>
                <w:tcPr>
                  <w:tcW w:w="702" w:type="pct"/>
                  <w:vAlign w:val="center"/>
                </w:tcPr>
                <w:p w14:paraId="68FAA349">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51140</w:t>
                  </w:r>
                </w:p>
              </w:tc>
              <w:tc>
                <w:tcPr>
                  <w:tcW w:w="702" w:type="pct"/>
                  <w:vAlign w:val="center"/>
                </w:tcPr>
                <w:p w14:paraId="0F4DA0A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50634</w:t>
                  </w:r>
                </w:p>
              </w:tc>
              <w:tc>
                <w:tcPr>
                  <w:tcW w:w="704" w:type="pct"/>
                  <w:vAlign w:val="center"/>
                </w:tcPr>
                <w:p w14:paraId="52BD7AC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54569</w:t>
                  </w:r>
                </w:p>
              </w:tc>
            </w:tr>
            <w:tr w14:paraId="2BF72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197BB967">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颗粒物</w:t>
                  </w:r>
                  <w:r>
                    <w:rPr>
                      <w:rFonts w:hint="default" w:ascii="Times New Roman" w:hAnsi="Times New Roman" w:eastAsia="宋体" w:cs="Times New Roman"/>
                      <w:sz w:val="21"/>
                      <w:szCs w:val="21"/>
                      <w:vertAlign w:val="baseline"/>
                      <w:lang w:eastAsia="zh-CN"/>
                    </w:rPr>
                    <w:t>实测浓度（</w:t>
                  </w:r>
                  <w:r>
                    <w:rPr>
                      <w:rFonts w:hint="default" w:ascii="Times New Roman" w:hAnsi="Times New Roman" w:eastAsia="宋体" w:cs="Times New Roman"/>
                      <w:sz w:val="21"/>
                      <w:szCs w:val="21"/>
                      <w:vertAlign w:val="baseline"/>
                      <w:lang w:val="en-US" w:eastAsia="zh-CN"/>
                    </w:rPr>
                    <w:t>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eastAsia="zh-CN"/>
                    </w:rPr>
                    <w:t>）</w:t>
                  </w:r>
                </w:p>
              </w:tc>
              <w:tc>
                <w:tcPr>
                  <w:tcW w:w="702" w:type="pct"/>
                  <w:vAlign w:val="center"/>
                </w:tcPr>
                <w:p w14:paraId="0BFA364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w:t>
                  </w:r>
                </w:p>
              </w:tc>
              <w:tc>
                <w:tcPr>
                  <w:tcW w:w="702" w:type="pct"/>
                  <w:vAlign w:val="center"/>
                </w:tcPr>
                <w:p w14:paraId="481CC187">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3.1</w:t>
                  </w:r>
                </w:p>
              </w:tc>
              <w:tc>
                <w:tcPr>
                  <w:tcW w:w="702" w:type="pct"/>
                  <w:vAlign w:val="center"/>
                </w:tcPr>
                <w:p w14:paraId="05443457">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2.6</w:t>
                  </w:r>
                </w:p>
              </w:tc>
              <w:tc>
                <w:tcPr>
                  <w:tcW w:w="702" w:type="pct"/>
                  <w:vAlign w:val="center"/>
                </w:tcPr>
                <w:p w14:paraId="6FEF9584">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2.3</w:t>
                  </w:r>
                </w:p>
              </w:tc>
              <w:tc>
                <w:tcPr>
                  <w:tcW w:w="702" w:type="pct"/>
                  <w:vAlign w:val="center"/>
                </w:tcPr>
                <w:p w14:paraId="44C7C875">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2.1</w:t>
                  </w:r>
                </w:p>
              </w:tc>
              <w:tc>
                <w:tcPr>
                  <w:tcW w:w="704" w:type="pct"/>
                  <w:vAlign w:val="center"/>
                </w:tcPr>
                <w:p w14:paraId="568E9F7E">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2.2</w:t>
                  </w:r>
                </w:p>
              </w:tc>
            </w:tr>
            <w:tr w14:paraId="278AD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shd w:val="clear" w:color="auto" w:fill="auto"/>
                  <w:vAlign w:val="center"/>
                </w:tcPr>
                <w:p w14:paraId="4A418C39">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排放浓度标准限值</w:t>
                  </w:r>
                  <w:r>
                    <w:rPr>
                      <w:rFonts w:hint="default"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lang w:val="en-US" w:eastAsia="zh-CN"/>
                    </w:rPr>
                    <w:t>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eastAsia="zh-CN"/>
                    </w:rPr>
                    <w:t>）</w:t>
                  </w:r>
                </w:p>
              </w:tc>
              <w:tc>
                <w:tcPr>
                  <w:tcW w:w="4217" w:type="pct"/>
                  <w:gridSpan w:val="6"/>
                  <w:shd w:val="clear" w:color="auto" w:fill="auto"/>
                  <w:vAlign w:val="center"/>
                </w:tcPr>
                <w:p w14:paraId="216D5330">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w:t>
                  </w:r>
                </w:p>
              </w:tc>
            </w:tr>
            <w:tr w14:paraId="39C5F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13D138EE">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颗粒物</w:t>
                  </w:r>
                  <w:r>
                    <w:rPr>
                      <w:rFonts w:hint="default" w:ascii="Times New Roman" w:hAnsi="Times New Roman" w:eastAsia="宋体" w:cs="Times New Roman"/>
                      <w:sz w:val="21"/>
                      <w:szCs w:val="21"/>
                      <w:vertAlign w:val="baseline"/>
                      <w:lang w:eastAsia="zh-CN"/>
                    </w:rPr>
                    <w:t>排放速率（</w:t>
                  </w:r>
                  <w:r>
                    <w:rPr>
                      <w:rFonts w:hint="default" w:ascii="Times New Roman" w:hAnsi="Times New Roman" w:eastAsia="宋体" w:cs="Times New Roman"/>
                      <w:sz w:val="21"/>
                      <w:szCs w:val="21"/>
                      <w:vertAlign w:val="baseline"/>
                      <w:lang w:val="en-US" w:eastAsia="zh-CN"/>
                    </w:rPr>
                    <w:t>kg/h</w:t>
                  </w:r>
                  <w:r>
                    <w:rPr>
                      <w:rFonts w:hint="default" w:ascii="Times New Roman" w:hAnsi="Times New Roman" w:eastAsia="宋体" w:cs="Times New Roman"/>
                      <w:sz w:val="21"/>
                      <w:szCs w:val="21"/>
                      <w:vertAlign w:val="baseline"/>
                      <w:lang w:eastAsia="zh-CN"/>
                    </w:rPr>
                    <w:t>）</w:t>
                  </w:r>
                </w:p>
              </w:tc>
              <w:tc>
                <w:tcPr>
                  <w:tcW w:w="702" w:type="pct"/>
                  <w:vAlign w:val="center"/>
                </w:tcPr>
                <w:p w14:paraId="7131CF9D">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0.14 </w:t>
                  </w:r>
                </w:p>
              </w:tc>
              <w:tc>
                <w:tcPr>
                  <w:tcW w:w="702" w:type="pct"/>
                  <w:vAlign w:val="center"/>
                </w:tcPr>
                <w:p w14:paraId="46D46A2D">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0.16 </w:t>
                  </w:r>
                </w:p>
              </w:tc>
              <w:tc>
                <w:tcPr>
                  <w:tcW w:w="702" w:type="pct"/>
                  <w:vAlign w:val="center"/>
                </w:tcPr>
                <w:p w14:paraId="11860B88">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0.14 </w:t>
                  </w:r>
                </w:p>
              </w:tc>
              <w:tc>
                <w:tcPr>
                  <w:tcW w:w="702" w:type="pct"/>
                  <w:vAlign w:val="center"/>
                </w:tcPr>
                <w:p w14:paraId="08B97859">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0.12 </w:t>
                  </w:r>
                </w:p>
              </w:tc>
              <w:tc>
                <w:tcPr>
                  <w:tcW w:w="702" w:type="pct"/>
                  <w:vAlign w:val="center"/>
                </w:tcPr>
                <w:p w14:paraId="672576A3">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0.11 </w:t>
                  </w:r>
                </w:p>
              </w:tc>
              <w:tc>
                <w:tcPr>
                  <w:tcW w:w="704" w:type="pct"/>
                  <w:vAlign w:val="center"/>
                </w:tcPr>
                <w:p w14:paraId="4333C74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0.12 </w:t>
                  </w:r>
                </w:p>
              </w:tc>
            </w:tr>
            <w:tr w14:paraId="08AA2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shd w:val="clear" w:color="auto" w:fill="auto"/>
                  <w:vAlign w:val="center"/>
                </w:tcPr>
                <w:p w14:paraId="5071B6B1">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eastAsia="zh-CN"/>
                    </w:rPr>
                    <w:t>排放速率</w:t>
                  </w:r>
                  <w:r>
                    <w:rPr>
                      <w:rFonts w:hint="default" w:ascii="Times New Roman" w:hAnsi="Times New Roman" w:eastAsia="宋体" w:cs="Times New Roman"/>
                      <w:sz w:val="21"/>
                      <w:szCs w:val="21"/>
                      <w:vertAlign w:val="baseline"/>
                      <w:lang w:val="en-US" w:eastAsia="zh-CN"/>
                    </w:rPr>
                    <w:t>标准限值</w:t>
                  </w:r>
                  <w:r>
                    <w:rPr>
                      <w:rFonts w:hint="default"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lang w:val="en-US" w:eastAsia="zh-CN"/>
                    </w:rPr>
                    <w:t>kg/h</w:t>
                  </w:r>
                  <w:r>
                    <w:rPr>
                      <w:rFonts w:hint="default" w:ascii="Times New Roman" w:hAnsi="Times New Roman" w:eastAsia="宋体" w:cs="Times New Roman"/>
                      <w:sz w:val="21"/>
                      <w:szCs w:val="21"/>
                      <w:vertAlign w:val="baseline"/>
                      <w:lang w:eastAsia="zh-CN"/>
                    </w:rPr>
                    <w:t>）</w:t>
                  </w:r>
                </w:p>
              </w:tc>
              <w:tc>
                <w:tcPr>
                  <w:tcW w:w="4217" w:type="pct"/>
                  <w:gridSpan w:val="6"/>
                  <w:shd w:val="clear" w:color="auto" w:fill="auto"/>
                  <w:vAlign w:val="center"/>
                </w:tcPr>
                <w:p w14:paraId="7662792E">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w:t>
                  </w:r>
                </w:p>
              </w:tc>
            </w:tr>
            <w:tr w14:paraId="7BF16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pct"/>
                  <w:vAlign w:val="center"/>
                </w:tcPr>
                <w:p w14:paraId="7DD46B1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采样时间</w:t>
                  </w:r>
                </w:p>
              </w:tc>
              <w:tc>
                <w:tcPr>
                  <w:tcW w:w="2108" w:type="pct"/>
                  <w:gridSpan w:val="3"/>
                  <w:vAlign w:val="center"/>
                </w:tcPr>
                <w:p w14:paraId="34617B14">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2026.03.12</w:t>
                  </w:r>
                </w:p>
              </w:tc>
              <w:tc>
                <w:tcPr>
                  <w:tcW w:w="2109" w:type="pct"/>
                  <w:gridSpan w:val="3"/>
                  <w:vAlign w:val="center"/>
                </w:tcPr>
                <w:p w14:paraId="4CE166E1">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2026.03.13</w:t>
                  </w:r>
                </w:p>
              </w:tc>
            </w:tr>
            <w:tr w14:paraId="459B1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pct"/>
                  <w:vAlign w:val="center"/>
                </w:tcPr>
                <w:p w14:paraId="0AC448D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点位名称</w:t>
                  </w:r>
                </w:p>
              </w:tc>
              <w:tc>
                <w:tcPr>
                  <w:tcW w:w="4217" w:type="pct"/>
                  <w:gridSpan w:val="6"/>
                  <w:vAlign w:val="center"/>
                </w:tcPr>
                <w:p w14:paraId="5A7FF068">
                  <w:pPr>
                    <w:keepNext w:val="0"/>
                    <w:keepLines w:val="0"/>
                    <w:pageBreakBefore w:val="0"/>
                    <w:kinsoku/>
                    <w:wordWrap/>
                    <w:overflowPunct/>
                    <w:topLinePunct w:val="0"/>
                    <w:autoSpaceDE/>
                    <w:autoSpaceDN/>
                    <w:bidi w:val="0"/>
                    <w:adjustRightInd w:val="0"/>
                    <w:snapToGrid/>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sz w:val="21"/>
                      <w:szCs w:val="21"/>
                      <w:lang w:val="en-US" w:eastAsia="zh-CN"/>
                    </w:rPr>
                    <w:t>DA005 1级筛分</w:t>
                  </w:r>
                </w:p>
              </w:tc>
            </w:tr>
            <w:tr w14:paraId="727C7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tcBorders>
                    <w:tl2br w:val="single" w:color="auto" w:sz="4" w:space="0"/>
                  </w:tcBorders>
                  <w:vAlign w:val="center"/>
                </w:tcPr>
                <w:p w14:paraId="70208AAA">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mc:AlternateContent>
                      <mc:Choice Requires="wps">
                        <w:drawing>
                          <wp:anchor distT="0" distB="0" distL="114300" distR="114300" simplePos="0" relativeHeight="251669504" behindDoc="0" locked="0" layoutInCell="1" allowOverlap="1">
                            <wp:simplePos x="0" y="0"/>
                            <wp:positionH relativeFrom="column">
                              <wp:posOffset>-189230</wp:posOffset>
                            </wp:positionH>
                            <wp:positionV relativeFrom="paragraph">
                              <wp:posOffset>151130</wp:posOffset>
                            </wp:positionV>
                            <wp:extent cx="913765" cy="347980"/>
                            <wp:effectExtent l="0" t="0" r="0" b="0"/>
                            <wp:wrapNone/>
                            <wp:docPr id="9" name="文本框 2"/>
                            <wp:cNvGraphicFramePr/>
                            <a:graphic xmlns:a="http://schemas.openxmlformats.org/drawingml/2006/main">
                              <a:graphicData uri="http://schemas.microsoft.com/office/word/2010/wordprocessingShape">
                                <wps:wsp>
                                  <wps:cNvSpPr txBox="1"/>
                                  <wps:spPr>
                                    <a:xfrm>
                                      <a:off x="0" y="0"/>
                                      <a:ext cx="913765" cy="347980"/>
                                    </a:xfrm>
                                    <a:prstGeom prst="rect">
                                      <a:avLst/>
                                    </a:prstGeom>
                                    <a:noFill/>
                                    <a:ln w="9525">
                                      <a:noFill/>
                                    </a:ln>
                                    <a:effectLst/>
                                  </wps:spPr>
                                  <wps:txbx>
                                    <w:txbxContent>
                                      <w:p w14:paraId="21876507">
                                        <w:r>
                                          <w:rPr>
                                            <w:rFonts w:hint="eastAsia"/>
                                          </w:rPr>
                                          <w:t>检测项目</w:t>
                                        </w:r>
                                      </w:p>
                                    </w:txbxContent>
                                  </wps:txbx>
                                  <wps:bodyPr upright="1"/>
                                </wps:wsp>
                              </a:graphicData>
                            </a:graphic>
                          </wp:anchor>
                        </w:drawing>
                      </mc:Choice>
                      <mc:Fallback>
                        <w:pict>
                          <v:shape id="文本框 2" o:spid="_x0000_s1026" o:spt="202" type="#_x0000_t202" style="position:absolute;left:0pt;margin-left:-14.9pt;margin-top:11.9pt;height:27.4pt;width:71.95pt;z-index:251669504;mso-width-relative:page;mso-height-relative:page;" filled="f" stroked="f" coordsize="21600,21600" o:gfxdata="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ANVIV2AAAAAkBAAAPAAAAAAAAAAEAIAAAACIAAABkcnMvZG93bnJldi54bWxQSwEC&#10;FAAUAAAACACHTuJAi7I2irsBAABkAwAADgAAAAAAAAABACAAAAAnAQAAZHJzL2Uyb0RvYy54bWxQ&#10;SwUGAAAAAAYABgBZAQAAVAUAAAAA&#10;">
                            <v:fill on="f" focussize="0,0"/>
                            <v:stroke on="f"/>
                            <v:imagedata o:title=""/>
                            <o:lock v:ext="edit" aspectratio="f"/>
                            <v:textbox>
                              <w:txbxContent>
                                <w:p w14:paraId="21876507">
                                  <w:r>
                                    <w:rPr>
                                      <w:rFonts w:hint="eastAsia"/>
                                    </w:rPr>
                                    <w:t>检测项目</w:t>
                                  </w:r>
                                </w:p>
                              </w:txbxContent>
                            </v:textbox>
                          </v:shape>
                        </w:pict>
                      </mc:Fallback>
                    </mc:AlternateContent>
                  </w:r>
                  <w:r>
                    <w:rPr>
                      <w:rFonts w:hint="default" w:ascii="Times New Roman" w:hAnsi="Times New Roman" w:eastAsia="宋体" w:cs="Times New Roman"/>
                      <w:sz w:val="21"/>
                      <w:szCs w:val="21"/>
                    </w:rPr>
                    <mc:AlternateContent>
                      <mc:Choice Requires="wps">
                        <w:drawing>
                          <wp:anchor distT="0" distB="0" distL="114300" distR="114300" simplePos="0" relativeHeight="251668480" behindDoc="0" locked="0" layoutInCell="1" allowOverlap="1">
                            <wp:simplePos x="0" y="0"/>
                            <wp:positionH relativeFrom="column">
                              <wp:posOffset>339090</wp:posOffset>
                            </wp:positionH>
                            <wp:positionV relativeFrom="paragraph">
                              <wp:posOffset>-22860</wp:posOffset>
                            </wp:positionV>
                            <wp:extent cx="535305" cy="297180"/>
                            <wp:effectExtent l="0" t="0" r="0" b="0"/>
                            <wp:wrapNone/>
                            <wp:docPr id="10" name="文本框 3"/>
                            <wp:cNvGraphicFramePr/>
                            <a:graphic xmlns:a="http://schemas.openxmlformats.org/drawingml/2006/main">
                              <a:graphicData uri="http://schemas.microsoft.com/office/word/2010/wordprocessingShape">
                                <wps:wsp>
                                  <wps:cNvSpPr txBox="1"/>
                                  <wps:spPr>
                                    <a:xfrm>
                                      <a:off x="0" y="0"/>
                                      <a:ext cx="535305" cy="297180"/>
                                    </a:xfrm>
                                    <a:prstGeom prst="rect">
                                      <a:avLst/>
                                    </a:prstGeom>
                                    <a:noFill/>
                                    <a:ln w="9525">
                                      <a:noFill/>
                                    </a:ln>
                                    <a:effectLst/>
                                  </wps:spPr>
                                  <wps:txbx>
                                    <w:txbxContent>
                                      <w:p w14:paraId="170C3C1D">
                                        <w:r>
                                          <w:rPr>
                                            <w:rFonts w:hint="eastAsia"/>
                                          </w:rPr>
                                          <w:t>频次</w:t>
                                        </w:r>
                                      </w:p>
                                    </w:txbxContent>
                                  </wps:txbx>
                                  <wps:bodyPr upright="1"/>
                                </wps:wsp>
                              </a:graphicData>
                            </a:graphic>
                          </wp:anchor>
                        </w:drawing>
                      </mc:Choice>
                      <mc:Fallback>
                        <w:pict>
                          <v:shape id="文本框 3" o:spid="_x0000_s1026" o:spt="202" type="#_x0000_t202" style="position:absolute;left:0pt;margin-left:26.7pt;margin-top:-1.8pt;height:23.4pt;width:42.15pt;z-index:251668480;mso-width-relative:page;mso-height-relative:page;" filled="f" stroked="f" coordsize="21600,21600" o:gfxdata="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kLNmk1gAAAAgBAAAPAAAAAAAAAAEAIAAAACIAAABkcnMvZG93bnJldi54bWxQSwECFAAU&#10;AAAACACHTuJAOXAIKLoBAABlAwAADgAAAAAAAAABACAAAAAlAQAAZHJzL2Uyb0RvYy54bWxQSwUG&#10;AAAAAAYABgBZAQAAUQUAAAAA&#10;">
                            <v:fill on="f" focussize="0,0"/>
                            <v:stroke on="f"/>
                            <v:imagedata o:title=""/>
                            <o:lock v:ext="edit" aspectratio="f"/>
                            <v:textbox>
                              <w:txbxContent>
                                <w:p w14:paraId="170C3C1D">
                                  <w:r>
                                    <w:rPr>
                                      <w:rFonts w:hint="eastAsia"/>
                                    </w:rPr>
                                    <w:t>频次</w:t>
                                  </w:r>
                                </w:p>
                              </w:txbxContent>
                            </v:textbox>
                          </v:shape>
                        </w:pict>
                      </mc:Fallback>
                    </mc:AlternateContent>
                  </w:r>
                </w:p>
              </w:tc>
              <w:tc>
                <w:tcPr>
                  <w:tcW w:w="702" w:type="pct"/>
                  <w:vAlign w:val="center"/>
                </w:tcPr>
                <w:p w14:paraId="1F4D716E">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第一次</w:t>
                  </w:r>
                </w:p>
              </w:tc>
              <w:tc>
                <w:tcPr>
                  <w:tcW w:w="702" w:type="pct"/>
                  <w:vAlign w:val="center"/>
                </w:tcPr>
                <w:p w14:paraId="33FC5457">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第二次</w:t>
                  </w:r>
                </w:p>
              </w:tc>
              <w:tc>
                <w:tcPr>
                  <w:tcW w:w="702" w:type="pct"/>
                  <w:vAlign w:val="center"/>
                </w:tcPr>
                <w:p w14:paraId="172920F4">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第三次</w:t>
                  </w:r>
                </w:p>
              </w:tc>
              <w:tc>
                <w:tcPr>
                  <w:tcW w:w="702" w:type="pct"/>
                  <w:vAlign w:val="center"/>
                </w:tcPr>
                <w:p w14:paraId="3B887406">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第一次</w:t>
                  </w:r>
                </w:p>
              </w:tc>
              <w:tc>
                <w:tcPr>
                  <w:tcW w:w="702" w:type="pct"/>
                  <w:vAlign w:val="center"/>
                </w:tcPr>
                <w:p w14:paraId="20D91F0D">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第二次</w:t>
                  </w:r>
                </w:p>
              </w:tc>
              <w:tc>
                <w:tcPr>
                  <w:tcW w:w="704" w:type="pct"/>
                  <w:vAlign w:val="center"/>
                </w:tcPr>
                <w:p w14:paraId="6324094E">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第三次</w:t>
                  </w:r>
                </w:p>
              </w:tc>
            </w:tr>
            <w:tr w14:paraId="53D7A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51C850D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样品编号</w:t>
                  </w:r>
                </w:p>
              </w:tc>
              <w:tc>
                <w:tcPr>
                  <w:tcW w:w="702" w:type="pct"/>
                  <w:vAlign w:val="center"/>
                </w:tcPr>
                <w:p w14:paraId="32BE57EC">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WH2026030904-02-</w:t>
                  </w:r>
                  <w:r>
                    <w:rPr>
                      <w:rFonts w:hint="default"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lang w:eastAsia="zh-CN"/>
                    </w:rPr>
                    <w:t>11</w:t>
                  </w:r>
                </w:p>
              </w:tc>
              <w:tc>
                <w:tcPr>
                  <w:tcW w:w="702" w:type="pct"/>
                  <w:vAlign w:val="center"/>
                </w:tcPr>
                <w:p w14:paraId="21A79714">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WH2026030904-02-</w:t>
                  </w:r>
                  <w:r>
                    <w:rPr>
                      <w:rFonts w:hint="default"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lang w:eastAsia="zh-CN"/>
                    </w:rPr>
                    <w:t>1</w:t>
                  </w:r>
                  <w:r>
                    <w:rPr>
                      <w:rFonts w:hint="default" w:ascii="Times New Roman" w:hAnsi="Times New Roman" w:eastAsia="宋体" w:cs="Times New Roman"/>
                      <w:sz w:val="21"/>
                      <w:szCs w:val="21"/>
                      <w:lang w:val="en-US" w:eastAsia="zh-CN"/>
                    </w:rPr>
                    <w:t>2</w:t>
                  </w:r>
                </w:p>
              </w:tc>
              <w:tc>
                <w:tcPr>
                  <w:tcW w:w="702" w:type="pct"/>
                  <w:vAlign w:val="center"/>
                </w:tcPr>
                <w:p w14:paraId="5191D943">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WH2026030904-02-</w:t>
                  </w:r>
                  <w:r>
                    <w:rPr>
                      <w:rFonts w:hint="default"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lang w:eastAsia="zh-CN"/>
                    </w:rPr>
                    <w:t>1</w:t>
                  </w:r>
                  <w:r>
                    <w:rPr>
                      <w:rFonts w:hint="default" w:ascii="Times New Roman" w:hAnsi="Times New Roman" w:eastAsia="宋体" w:cs="Times New Roman"/>
                      <w:sz w:val="21"/>
                      <w:szCs w:val="21"/>
                      <w:lang w:val="en-US" w:eastAsia="zh-CN"/>
                    </w:rPr>
                    <w:t>3</w:t>
                  </w:r>
                </w:p>
              </w:tc>
              <w:tc>
                <w:tcPr>
                  <w:tcW w:w="702" w:type="pct"/>
                  <w:vAlign w:val="center"/>
                </w:tcPr>
                <w:p w14:paraId="180DB926">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WH2026030904-02-</w:t>
                  </w:r>
                  <w:r>
                    <w:rPr>
                      <w:rFonts w:hint="default" w:ascii="Times New Roman" w:hAnsi="Times New Roman" w:eastAsia="宋体" w:cs="Times New Roman"/>
                      <w:sz w:val="21"/>
                      <w:szCs w:val="21"/>
                      <w:lang w:val="en-US" w:eastAsia="zh-CN"/>
                    </w:rPr>
                    <w:t>521</w:t>
                  </w:r>
                </w:p>
              </w:tc>
              <w:tc>
                <w:tcPr>
                  <w:tcW w:w="702" w:type="pct"/>
                  <w:vAlign w:val="center"/>
                </w:tcPr>
                <w:p w14:paraId="40B2A7EC">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WH2026030904-02-</w:t>
                  </w:r>
                  <w:r>
                    <w:rPr>
                      <w:rFonts w:hint="default" w:ascii="Times New Roman" w:hAnsi="Times New Roman" w:eastAsia="宋体" w:cs="Times New Roman"/>
                      <w:sz w:val="21"/>
                      <w:szCs w:val="21"/>
                      <w:lang w:val="en-US" w:eastAsia="zh-CN"/>
                    </w:rPr>
                    <w:t>522</w:t>
                  </w:r>
                </w:p>
              </w:tc>
              <w:tc>
                <w:tcPr>
                  <w:tcW w:w="704" w:type="pct"/>
                  <w:vAlign w:val="center"/>
                </w:tcPr>
                <w:p w14:paraId="360ACBF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WH2026030904-02-</w:t>
                  </w:r>
                  <w:r>
                    <w:rPr>
                      <w:rFonts w:hint="default" w:ascii="Times New Roman" w:hAnsi="Times New Roman" w:eastAsia="宋体" w:cs="Times New Roman"/>
                      <w:sz w:val="21"/>
                      <w:szCs w:val="21"/>
                      <w:lang w:val="en-US" w:eastAsia="zh-CN"/>
                    </w:rPr>
                    <w:t>523</w:t>
                  </w:r>
                </w:p>
              </w:tc>
            </w:tr>
            <w:tr w14:paraId="10A7E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43590C5C">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标干流量</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702" w:type="pct"/>
                  <w:vAlign w:val="center"/>
                </w:tcPr>
                <w:p w14:paraId="25A49F58">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32684</w:t>
                  </w:r>
                </w:p>
              </w:tc>
              <w:tc>
                <w:tcPr>
                  <w:tcW w:w="702" w:type="pct"/>
                  <w:vAlign w:val="center"/>
                </w:tcPr>
                <w:p w14:paraId="1816A96A">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29563</w:t>
                  </w:r>
                </w:p>
              </w:tc>
              <w:tc>
                <w:tcPr>
                  <w:tcW w:w="702" w:type="pct"/>
                  <w:vAlign w:val="center"/>
                </w:tcPr>
                <w:p w14:paraId="7982130A">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22531</w:t>
                  </w:r>
                </w:p>
              </w:tc>
              <w:tc>
                <w:tcPr>
                  <w:tcW w:w="702" w:type="pct"/>
                  <w:vAlign w:val="center"/>
                </w:tcPr>
                <w:p w14:paraId="578A03B9">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32521</w:t>
                  </w:r>
                </w:p>
              </w:tc>
              <w:tc>
                <w:tcPr>
                  <w:tcW w:w="702" w:type="pct"/>
                  <w:vAlign w:val="center"/>
                </w:tcPr>
                <w:p w14:paraId="17AE3724">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29653</w:t>
                  </w:r>
                </w:p>
              </w:tc>
              <w:tc>
                <w:tcPr>
                  <w:tcW w:w="704" w:type="pct"/>
                  <w:vAlign w:val="center"/>
                </w:tcPr>
                <w:p w14:paraId="3F0022D4">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30052</w:t>
                  </w:r>
                </w:p>
              </w:tc>
            </w:tr>
            <w:tr w14:paraId="2F388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76A7E340">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颗粒物</w:t>
                  </w:r>
                  <w:r>
                    <w:rPr>
                      <w:rFonts w:hint="default" w:ascii="Times New Roman" w:hAnsi="Times New Roman" w:eastAsia="宋体" w:cs="Times New Roman"/>
                      <w:sz w:val="21"/>
                      <w:szCs w:val="21"/>
                      <w:vertAlign w:val="baseline"/>
                      <w:lang w:eastAsia="zh-CN"/>
                    </w:rPr>
                    <w:t>实测浓度（</w:t>
                  </w:r>
                  <w:r>
                    <w:rPr>
                      <w:rFonts w:hint="default" w:ascii="Times New Roman" w:hAnsi="Times New Roman" w:eastAsia="宋体" w:cs="Times New Roman"/>
                      <w:sz w:val="21"/>
                      <w:szCs w:val="21"/>
                      <w:vertAlign w:val="baseline"/>
                      <w:lang w:val="en-US" w:eastAsia="zh-CN"/>
                    </w:rPr>
                    <w:t>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eastAsia="zh-CN"/>
                    </w:rPr>
                    <w:t>）</w:t>
                  </w:r>
                </w:p>
              </w:tc>
              <w:tc>
                <w:tcPr>
                  <w:tcW w:w="702" w:type="pct"/>
                  <w:vAlign w:val="center"/>
                </w:tcPr>
                <w:p w14:paraId="3778F467">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3.6</w:t>
                  </w:r>
                </w:p>
              </w:tc>
              <w:tc>
                <w:tcPr>
                  <w:tcW w:w="702" w:type="pct"/>
                  <w:vAlign w:val="center"/>
                </w:tcPr>
                <w:p w14:paraId="4D581E7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4.2</w:t>
                  </w:r>
                </w:p>
              </w:tc>
              <w:tc>
                <w:tcPr>
                  <w:tcW w:w="702" w:type="pct"/>
                  <w:vAlign w:val="center"/>
                </w:tcPr>
                <w:p w14:paraId="11AE77D1">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4.3</w:t>
                  </w:r>
                </w:p>
              </w:tc>
              <w:tc>
                <w:tcPr>
                  <w:tcW w:w="702" w:type="pct"/>
                  <w:vAlign w:val="center"/>
                </w:tcPr>
                <w:p w14:paraId="27D439CF">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w:t>
                  </w:r>
                </w:p>
              </w:tc>
              <w:tc>
                <w:tcPr>
                  <w:tcW w:w="702" w:type="pct"/>
                  <w:vAlign w:val="center"/>
                </w:tcPr>
                <w:p w14:paraId="04F4C57D">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4.1</w:t>
                  </w:r>
                </w:p>
              </w:tc>
              <w:tc>
                <w:tcPr>
                  <w:tcW w:w="704" w:type="pct"/>
                  <w:vAlign w:val="center"/>
                </w:tcPr>
                <w:p w14:paraId="5CAE283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3.3</w:t>
                  </w:r>
                </w:p>
              </w:tc>
            </w:tr>
            <w:tr w14:paraId="11087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shd w:val="clear" w:color="auto" w:fill="auto"/>
                  <w:vAlign w:val="center"/>
                </w:tcPr>
                <w:p w14:paraId="3AF44BE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排放浓度标准限值</w:t>
                  </w:r>
                  <w:r>
                    <w:rPr>
                      <w:rFonts w:hint="default"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lang w:val="en-US" w:eastAsia="zh-CN"/>
                    </w:rPr>
                    <w:t>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eastAsia="zh-CN"/>
                    </w:rPr>
                    <w:t>）</w:t>
                  </w:r>
                </w:p>
              </w:tc>
              <w:tc>
                <w:tcPr>
                  <w:tcW w:w="4217" w:type="pct"/>
                  <w:gridSpan w:val="6"/>
                  <w:shd w:val="clear" w:color="auto" w:fill="auto"/>
                  <w:vAlign w:val="center"/>
                </w:tcPr>
                <w:p w14:paraId="1280345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w:t>
                  </w:r>
                </w:p>
              </w:tc>
            </w:tr>
            <w:tr w14:paraId="7D135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79CE0EE7">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颗粒物</w:t>
                  </w:r>
                  <w:r>
                    <w:rPr>
                      <w:rFonts w:hint="default" w:ascii="Times New Roman" w:hAnsi="Times New Roman" w:eastAsia="宋体" w:cs="Times New Roman"/>
                      <w:sz w:val="21"/>
                      <w:szCs w:val="21"/>
                      <w:vertAlign w:val="baseline"/>
                      <w:lang w:eastAsia="zh-CN"/>
                    </w:rPr>
                    <w:t>排放速率（</w:t>
                  </w:r>
                  <w:r>
                    <w:rPr>
                      <w:rFonts w:hint="default" w:ascii="Times New Roman" w:hAnsi="Times New Roman" w:eastAsia="宋体" w:cs="Times New Roman"/>
                      <w:sz w:val="21"/>
                      <w:szCs w:val="21"/>
                      <w:vertAlign w:val="baseline"/>
                      <w:lang w:val="en-US" w:eastAsia="zh-CN"/>
                    </w:rPr>
                    <w:t>kg/h</w:t>
                  </w:r>
                  <w:r>
                    <w:rPr>
                      <w:rFonts w:hint="default" w:ascii="Times New Roman" w:hAnsi="Times New Roman" w:eastAsia="宋体" w:cs="Times New Roman"/>
                      <w:sz w:val="21"/>
                      <w:szCs w:val="21"/>
                      <w:vertAlign w:val="baseline"/>
                      <w:lang w:eastAsia="zh-CN"/>
                    </w:rPr>
                    <w:t>）</w:t>
                  </w:r>
                </w:p>
              </w:tc>
              <w:tc>
                <w:tcPr>
                  <w:tcW w:w="702" w:type="pct"/>
                  <w:vAlign w:val="center"/>
                </w:tcPr>
                <w:p w14:paraId="171CB3EA">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0.12 </w:t>
                  </w:r>
                </w:p>
              </w:tc>
              <w:tc>
                <w:tcPr>
                  <w:tcW w:w="702" w:type="pct"/>
                  <w:vAlign w:val="center"/>
                </w:tcPr>
                <w:p w14:paraId="66D85985">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0.12 </w:t>
                  </w:r>
                </w:p>
              </w:tc>
              <w:tc>
                <w:tcPr>
                  <w:tcW w:w="702" w:type="pct"/>
                  <w:vAlign w:val="center"/>
                </w:tcPr>
                <w:p w14:paraId="68120E99">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0.10 </w:t>
                  </w:r>
                </w:p>
              </w:tc>
              <w:tc>
                <w:tcPr>
                  <w:tcW w:w="702" w:type="pct"/>
                  <w:vAlign w:val="center"/>
                </w:tcPr>
                <w:p w14:paraId="0BF24E2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0.11 </w:t>
                  </w:r>
                </w:p>
              </w:tc>
              <w:tc>
                <w:tcPr>
                  <w:tcW w:w="702" w:type="pct"/>
                  <w:vAlign w:val="center"/>
                </w:tcPr>
                <w:p w14:paraId="2CBA71B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0.12 </w:t>
                  </w:r>
                </w:p>
              </w:tc>
              <w:tc>
                <w:tcPr>
                  <w:tcW w:w="704" w:type="pct"/>
                  <w:vAlign w:val="center"/>
                </w:tcPr>
                <w:p w14:paraId="704CCEA9">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0.10 </w:t>
                  </w:r>
                </w:p>
              </w:tc>
            </w:tr>
            <w:tr w14:paraId="7F395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shd w:val="clear" w:color="auto" w:fill="auto"/>
                  <w:vAlign w:val="center"/>
                </w:tcPr>
                <w:p w14:paraId="7DB8E154">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eastAsia="zh-CN"/>
                    </w:rPr>
                    <w:t>排放速率</w:t>
                  </w:r>
                  <w:r>
                    <w:rPr>
                      <w:rFonts w:hint="default" w:ascii="Times New Roman" w:hAnsi="Times New Roman" w:eastAsia="宋体" w:cs="Times New Roman"/>
                      <w:sz w:val="21"/>
                      <w:szCs w:val="21"/>
                      <w:vertAlign w:val="baseline"/>
                      <w:lang w:val="en-US" w:eastAsia="zh-CN"/>
                    </w:rPr>
                    <w:t>标准限值</w:t>
                  </w:r>
                  <w:r>
                    <w:rPr>
                      <w:rFonts w:hint="default"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lang w:val="en-US" w:eastAsia="zh-CN"/>
                    </w:rPr>
                    <w:t>kg/h</w:t>
                  </w:r>
                  <w:r>
                    <w:rPr>
                      <w:rFonts w:hint="default" w:ascii="Times New Roman" w:hAnsi="Times New Roman" w:eastAsia="宋体" w:cs="Times New Roman"/>
                      <w:sz w:val="21"/>
                      <w:szCs w:val="21"/>
                      <w:vertAlign w:val="baseline"/>
                      <w:lang w:eastAsia="zh-CN"/>
                    </w:rPr>
                    <w:t>）</w:t>
                  </w:r>
                </w:p>
              </w:tc>
              <w:tc>
                <w:tcPr>
                  <w:tcW w:w="4217" w:type="pct"/>
                  <w:gridSpan w:val="6"/>
                  <w:shd w:val="clear" w:color="auto" w:fill="auto"/>
                  <w:vAlign w:val="center"/>
                </w:tcPr>
                <w:p w14:paraId="50F9B28F">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w:t>
                  </w:r>
                </w:p>
              </w:tc>
            </w:tr>
            <w:tr w14:paraId="11BC0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pct"/>
                  <w:vAlign w:val="center"/>
                </w:tcPr>
                <w:p w14:paraId="07089BD6">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采样时间</w:t>
                  </w:r>
                </w:p>
              </w:tc>
              <w:tc>
                <w:tcPr>
                  <w:tcW w:w="2108" w:type="pct"/>
                  <w:gridSpan w:val="3"/>
                  <w:vAlign w:val="center"/>
                </w:tcPr>
                <w:p w14:paraId="651171B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2026.03.12</w:t>
                  </w:r>
                </w:p>
              </w:tc>
              <w:tc>
                <w:tcPr>
                  <w:tcW w:w="2109" w:type="pct"/>
                  <w:gridSpan w:val="3"/>
                  <w:vAlign w:val="center"/>
                </w:tcPr>
                <w:p w14:paraId="79BDD35D">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2026.03.13</w:t>
                  </w:r>
                </w:p>
              </w:tc>
            </w:tr>
            <w:tr w14:paraId="5A130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pct"/>
                  <w:vAlign w:val="center"/>
                </w:tcPr>
                <w:p w14:paraId="0B4773A6">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mc:AlternateContent>
                      <mc:Choice Requires="wps">
                        <w:drawing>
                          <wp:anchor distT="0" distB="0" distL="114300" distR="114300" simplePos="0" relativeHeight="251670528" behindDoc="0" locked="0" layoutInCell="1" allowOverlap="1">
                            <wp:simplePos x="0" y="0"/>
                            <wp:positionH relativeFrom="column">
                              <wp:posOffset>339090</wp:posOffset>
                            </wp:positionH>
                            <wp:positionV relativeFrom="paragraph">
                              <wp:posOffset>249555</wp:posOffset>
                            </wp:positionV>
                            <wp:extent cx="535305" cy="297180"/>
                            <wp:effectExtent l="0" t="0" r="0" b="0"/>
                            <wp:wrapNone/>
                            <wp:docPr id="12" name="文本框 3"/>
                            <wp:cNvGraphicFramePr/>
                            <a:graphic xmlns:a="http://schemas.openxmlformats.org/drawingml/2006/main">
                              <a:graphicData uri="http://schemas.microsoft.com/office/word/2010/wordprocessingShape">
                                <wps:wsp>
                                  <wps:cNvSpPr txBox="1"/>
                                  <wps:spPr>
                                    <a:xfrm>
                                      <a:off x="0" y="0"/>
                                      <a:ext cx="535305" cy="297180"/>
                                    </a:xfrm>
                                    <a:prstGeom prst="rect">
                                      <a:avLst/>
                                    </a:prstGeom>
                                    <a:noFill/>
                                    <a:ln w="9525">
                                      <a:noFill/>
                                    </a:ln>
                                    <a:effectLst/>
                                  </wps:spPr>
                                  <wps:txbx>
                                    <w:txbxContent>
                                      <w:p w14:paraId="6645D8EF">
                                        <w:r>
                                          <w:rPr>
                                            <w:rFonts w:hint="eastAsia"/>
                                          </w:rPr>
                                          <w:t>频次</w:t>
                                        </w:r>
                                      </w:p>
                                    </w:txbxContent>
                                  </wps:txbx>
                                  <wps:bodyPr upright="1"/>
                                </wps:wsp>
                              </a:graphicData>
                            </a:graphic>
                          </wp:anchor>
                        </w:drawing>
                      </mc:Choice>
                      <mc:Fallback>
                        <w:pict>
                          <v:shape id="文本框 3" o:spid="_x0000_s1026" o:spt="202" type="#_x0000_t202" style="position:absolute;left:0pt;margin-left:26.7pt;margin-top:19.65pt;height:23.4pt;width:42.15pt;z-index:251670528;mso-width-relative:page;mso-height-relative:page;" filled="f" stroked="f" coordsize="21600,21600" o:gfxdata="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aXcaKdYAAAAIAQAADwAAAAAAAAABACAAAAAiAAAAZHJzL2Rvd25yZXYueG1sUEsBAhQA&#10;FAAAAAgAh07iQO8Yire7AQAAZQMAAA4AAAAAAAAAAQAgAAAAJQEAAGRycy9lMm9Eb2MueG1sUEsF&#10;BgAAAAAGAAYAWQEAAFIFAAAAAA==&#10;">
                            <v:fill on="f" focussize="0,0"/>
                            <v:stroke on="f"/>
                            <v:imagedata o:title=""/>
                            <o:lock v:ext="edit" aspectratio="f"/>
                            <v:textbox>
                              <w:txbxContent>
                                <w:p w14:paraId="6645D8EF">
                                  <w:r>
                                    <w:rPr>
                                      <w:rFonts w:hint="eastAsia"/>
                                    </w:rPr>
                                    <w:t>频次</w:t>
                                  </w:r>
                                </w:p>
                              </w:txbxContent>
                            </v:textbox>
                          </v:shape>
                        </w:pict>
                      </mc:Fallback>
                    </mc:AlternateContent>
                  </w:r>
                  <w:r>
                    <w:rPr>
                      <w:rFonts w:hint="default" w:ascii="Times New Roman" w:hAnsi="Times New Roman" w:eastAsia="宋体" w:cs="Times New Roman"/>
                      <w:sz w:val="21"/>
                      <w:szCs w:val="21"/>
                    </w:rPr>
                    <w:t>点位名称</w:t>
                  </w:r>
                </w:p>
              </w:tc>
              <w:tc>
                <w:tcPr>
                  <w:tcW w:w="4217" w:type="pct"/>
                  <w:gridSpan w:val="6"/>
                  <w:vAlign w:val="center"/>
                </w:tcPr>
                <w:p w14:paraId="5B4270F9">
                  <w:pPr>
                    <w:keepNext w:val="0"/>
                    <w:keepLines w:val="0"/>
                    <w:pageBreakBefore w:val="0"/>
                    <w:kinsoku/>
                    <w:wordWrap/>
                    <w:overflowPunct/>
                    <w:topLinePunct w:val="0"/>
                    <w:autoSpaceDE/>
                    <w:autoSpaceDN/>
                    <w:bidi w:val="0"/>
                    <w:adjustRightInd w:val="0"/>
                    <w:snapToGrid/>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sz w:val="21"/>
                      <w:szCs w:val="21"/>
                      <w:lang w:val="en-US" w:eastAsia="zh-CN"/>
                    </w:rPr>
                    <w:t>DA006 1级筛分</w:t>
                  </w:r>
                </w:p>
              </w:tc>
            </w:tr>
            <w:tr w14:paraId="1B932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tcBorders>
                    <w:tl2br w:val="single" w:color="auto" w:sz="4" w:space="0"/>
                  </w:tcBorders>
                  <w:vAlign w:val="center"/>
                </w:tcPr>
                <w:p w14:paraId="661366E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mc:AlternateContent>
                      <mc:Choice Requires="wps">
                        <w:drawing>
                          <wp:anchor distT="0" distB="0" distL="114300" distR="114300" simplePos="0" relativeHeight="251671552" behindDoc="0" locked="0" layoutInCell="1" allowOverlap="1">
                            <wp:simplePos x="0" y="0"/>
                            <wp:positionH relativeFrom="column">
                              <wp:posOffset>-149225</wp:posOffset>
                            </wp:positionH>
                            <wp:positionV relativeFrom="paragraph">
                              <wp:posOffset>142875</wp:posOffset>
                            </wp:positionV>
                            <wp:extent cx="913765" cy="347980"/>
                            <wp:effectExtent l="0" t="0" r="0" b="0"/>
                            <wp:wrapNone/>
                            <wp:docPr id="11" name="文本框 2"/>
                            <wp:cNvGraphicFramePr/>
                            <a:graphic xmlns:a="http://schemas.openxmlformats.org/drawingml/2006/main">
                              <a:graphicData uri="http://schemas.microsoft.com/office/word/2010/wordprocessingShape">
                                <wps:wsp>
                                  <wps:cNvSpPr txBox="1"/>
                                  <wps:spPr>
                                    <a:xfrm>
                                      <a:off x="0" y="0"/>
                                      <a:ext cx="913765" cy="347980"/>
                                    </a:xfrm>
                                    <a:prstGeom prst="rect">
                                      <a:avLst/>
                                    </a:prstGeom>
                                    <a:noFill/>
                                    <a:ln w="9525">
                                      <a:noFill/>
                                    </a:ln>
                                    <a:effectLst/>
                                  </wps:spPr>
                                  <wps:txbx>
                                    <w:txbxContent>
                                      <w:p w14:paraId="758FB23E">
                                        <w:r>
                                          <w:rPr>
                                            <w:rFonts w:hint="eastAsia"/>
                                          </w:rPr>
                                          <w:t>检测项目</w:t>
                                        </w:r>
                                      </w:p>
                                    </w:txbxContent>
                                  </wps:txbx>
                                  <wps:bodyPr upright="1"/>
                                </wps:wsp>
                              </a:graphicData>
                            </a:graphic>
                          </wp:anchor>
                        </w:drawing>
                      </mc:Choice>
                      <mc:Fallback>
                        <w:pict>
                          <v:shape id="文本框 2" o:spid="_x0000_s1026" o:spt="202" type="#_x0000_t202" style="position:absolute;left:0pt;margin-left:-11.75pt;margin-top:11.25pt;height:27.4pt;width:71.95pt;z-index:251671552;mso-width-relative:page;mso-height-relative:page;" filled="f" stroked="f" coordsize="21600,21600" o:gfxdata="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EWJi7XAAAACQEAAA8AAAAAAAAAAQAgAAAAIgAAAGRycy9kb3ducmV2LnhtbFBLAQIU&#10;ABQAAAAIAIdO4kCh1y/3uwEAAGUDAAAOAAAAAAAAAAEAIAAAACYBAABkcnMvZTJvRG9jLnhtbFBL&#10;BQYAAAAABgAGAFkBAABTBQAAAAA=&#10;">
                            <v:fill on="f" focussize="0,0"/>
                            <v:stroke on="f"/>
                            <v:imagedata o:title=""/>
                            <o:lock v:ext="edit" aspectratio="f"/>
                            <v:textbox>
                              <w:txbxContent>
                                <w:p w14:paraId="758FB23E">
                                  <w:r>
                                    <w:rPr>
                                      <w:rFonts w:hint="eastAsia"/>
                                    </w:rPr>
                                    <w:t>检测项目</w:t>
                                  </w:r>
                                </w:p>
                              </w:txbxContent>
                            </v:textbox>
                          </v:shape>
                        </w:pict>
                      </mc:Fallback>
                    </mc:AlternateContent>
                  </w:r>
                </w:p>
              </w:tc>
              <w:tc>
                <w:tcPr>
                  <w:tcW w:w="702" w:type="pct"/>
                  <w:vAlign w:val="center"/>
                </w:tcPr>
                <w:p w14:paraId="1C57725C">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第一次</w:t>
                  </w:r>
                </w:p>
              </w:tc>
              <w:tc>
                <w:tcPr>
                  <w:tcW w:w="702" w:type="pct"/>
                  <w:vAlign w:val="center"/>
                </w:tcPr>
                <w:p w14:paraId="51C88628">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第二次</w:t>
                  </w:r>
                </w:p>
              </w:tc>
              <w:tc>
                <w:tcPr>
                  <w:tcW w:w="702" w:type="pct"/>
                  <w:vAlign w:val="center"/>
                </w:tcPr>
                <w:p w14:paraId="1402B833">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第三次</w:t>
                  </w:r>
                </w:p>
              </w:tc>
              <w:tc>
                <w:tcPr>
                  <w:tcW w:w="702" w:type="pct"/>
                  <w:vAlign w:val="center"/>
                </w:tcPr>
                <w:p w14:paraId="34A9CC08">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第一次</w:t>
                  </w:r>
                </w:p>
              </w:tc>
              <w:tc>
                <w:tcPr>
                  <w:tcW w:w="702" w:type="pct"/>
                  <w:vAlign w:val="center"/>
                </w:tcPr>
                <w:p w14:paraId="3E4B5C1C">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第二次</w:t>
                  </w:r>
                </w:p>
              </w:tc>
              <w:tc>
                <w:tcPr>
                  <w:tcW w:w="704" w:type="pct"/>
                  <w:vAlign w:val="center"/>
                </w:tcPr>
                <w:p w14:paraId="228643C3">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第三次</w:t>
                  </w:r>
                </w:p>
              </w:tc>
            </w:tr>
            <w:tr w14:paraId="6FB46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0912C001">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样品编号</w:t>
                  </w:r>
                </w:p>
              </w:tc>
              <w:tc>
                <w:tcPr>
                  <w:tcW w:w="702" w:type="pct"/>
                  <w:vAlign w:val="center"/>
                </w:tcPr>
                <w:p w14:paraId="7F55206C">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WH2026030904-02-611</w:t>
                  </w:r>
                </w:p>
              </w:tc>
              <w:tc>
                <w:tcPr>
                  <w:tcW w:w="702" w:type="pct"/>
                  <w:vAlign w:val="center"/>
                </w:tcPr>
                <w:p w14:paraId="40B70C6F">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WH2026030904-02-612</w:t>
                  </w:r>
                </w:p>
              </w:tc>
              <w:tc>
                <w:tcPr>
                  <w:tcW w:w="702" w:type="pct"/>
                  <w:vAlign w:val="center"/>
                </w:tcPr>
                <w:p w14:paraId="790DED3F">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WH2026030904-02-613</w:t>
                  </w:r>
                </w:p>
              </w:tc>
              <w:tc>
                <w:tcPr>
                  <w:tcW w:w="702" w:type="pct"/>
                  <w:vAlign w:val="center"/>
                </w:tcPr>
                <w:p w14:paraId="17FA0DFD">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WH2026030904-02-621</w:t>
                  </w:r>
                </w:p>
              </w:tc>
              <w:tc>
                <w:tcPr>
                  <w:tcW w:w="702" w:type="pct"/>
                  <w:vAlign w:val="center"/>
                </w:tcPr>
                <w:p w14:paraId="636DDADE">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WH2026030904-02-622</w:t>
                  </w:r>
                </w:p>
              </w:tc>
              <w:tc>
                <w:tcPr>
                  <w:tcW w:w="704" w:type="pct"/>
                  <w:vAlign w:val="center"/>
                </w:tcPr>
                <w:p w14:paraId="1E4B6C6C">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WH2026030904-02-623</w:t>
                  </w:r>
                </w:p>
              </w:tc>
            </w:tr>
            <w:tr w14:paraId="74066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0B54E26F">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标干流量</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702" w:type="pct"/>
                  <w:vAlign w:val="center"/>
                </w:tcPr>
                <w:p w14:paraId="2A12254D">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31425</w:t>
                  </w:r>
                </w:p>
              </w:tc>
              <w:tc>
                <w:tcPr>
                  <w:tcW w:w="702" w:type="pct"/>
                  <w:vAlign w:val="center"/>
                </w:tcPr>
                <w:p w14:paraId="259DBB4F">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32525</w:t>
                  </w:r>
                </w:p>
              </w:tc>
              <w:tc>
                <w:tcPr>
                  <w:tcW w:w="702" w:type="pct"/>
                  <w:vAlign w:val="center"/>
                </w:tcPr>
                <w:p w14:paraId="12D5F4E6">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31148</w:t>
                  </w:r>
                </w:p>
              </w:tc>
              <w:tc>
                <w:tcPr>
                  <w:tcW w:w="702" w:type="pct"/>
                  <w:vAlign w:val="center"/>
                </w:tcPr>
                <w:p w14:paraId="155ACB4D">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31789</w:t>
                  </w:r>
                </w:p>
              </w:tc>
              <w:tc>
                <w:tcPr>
                  <w:tcW w:w="702" w:type="pct"/>
                  <w:vAlign w:val="center"/>
                </w:tcPr>
                <w:p w14:paraId="43129FE0">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31996</w:t>
                  </w:r>
                </w:p>
              </w:tc>
              <w:tc>
                <w:tcPr>
                  <w:tcW w:w="704" w:type="pct"/>
                  <w:vAlign w:val="center"/>
                </w:tcPr>
                <w:p w14:paraId="5782B9D0">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32331</w:t>
                  </w:r>
                </w:p>
              </w:tc>
            </w:tr>
            <w:tr w14:paraId="6F109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82" w:type="pct"/>
                  <w:vAlign w:val="center"/>
                </w:tcPr>
                <w:p w14:paraId="620CCEBD">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颗粒物</w:t>
                  </w:r>
                  <w:r>
                    <w:rPr>
                      <w:rFonts w:hint="default" w:ascii="Times New Roman" w:hAnsi="Times New Roman" w:eastAsia="宋体" w:cs="Times New Roman"/>
                      <w:sz w:val="21"/>
                      <w:szCs w:val="21"/>
                      <w:vertAlign w:val="baseline"/>
                      <w:lang w:eastAsia="zh-CN"/>
                    </w:rPr>
                    <w:t>实测浓度（</w:t>
                  </w:r>
                  <w:r>
                    <w:rPr>
                      <w:rFonts w:hint="default" w:ascii="Times New Roman" w:hAnsi="Times New Roman" w:eastAsia="宋体" w:cs="Times New Roman"/>
                      <w:sz w:val="21"/>
                      <w:szCs w:val="21"/>
                      <w:vertAlign w:val="baseline"/>
                      <w:lang w:val="en-US" w:eastAsia="zh-CN"/>
                    </w:rPr>
                    <w:t>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eastAsia="zh-CN"/>
                    </w:rPr>
                    <w:t>）</w:t>
                  </w:r>
                </w:p>
              </w:tc>
              <w:tc>
                <w:tcPr>
                  <w:tcW w:w="702" w:type="pct"/>
                  <w:vAlign w:val="center"/>
                </w:tcPr>
                <w:p w14:paraId="12ADC767">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3.1</w:t>
                  </w:r>
                </w:p>
              </w:tc>
              <w:tc>
                <w:tcPr>
                  <w:tcW w:w="702" w:type="pct"/>
                  <w:vAlign w:val="center"/>
                </w:tcPr>
                <w:p w14:paraId="0A32F80C">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w:t>
                  </w:r>
                </w:p>
              </w:tc>
              <w:tc>
                <w:tcPr>
                  <w:tcW w:w="702" w:type="pct"/>
                  <w:vAlign w:val="center"/>
                </w:tcPr>
                <w:p w14:paraId="0E91C9C9">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3.8</w:t>
                  </w:r>
                </w:p>
              </w:tc>
              <w:tc>
                <w:tcPr>
                  <w:tcW w:w="702" w:type="pct"/>
                  <w:vAlign w:val="center"/>
                </w:tcPr>
                <w:p w14:paraId="2049DF08">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4.1</w:t>
                  </w:r>
                </w:p>
              </w:tc>
              <w:tc>
                <w:tcPr>
                  <w:tcW w:w="702" w:type="pct"/>
                  <w:vAlign w:val="center"/>
                </w:tcPr>
                <w:p w14:paraId="586A605A">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w:t>
                  </w:r>
                </w:p>
              </w:tc>
              <w:tc>
                <w:tcPr>
                  <w:tcW w:w="704" w:type="pct"/>
                  <w:vAlign w:val="center"/>
                </w:tcPr>
                <w:p w14:paraId="7A95F119">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4.3</w:t>
                  </w:r>
                </w:p>
              </w:tc>
            </w:tr>
            <w:tr w14:paraId="7D0C4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2" w:type="pct"/>
                  <w:shd w:val="clear" w:color="auto" w:fill="auto"/>
                  <w:vAlign w:val="center"/>
                </w:tcPr>
                <w:p w14:paraId="4C4774F9">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排放浓度标准限值</w:t>
                  </w:r>
                  <w:r>
                    <w:rPr>
                      <w:rFonts w:hint="default"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lang w:val="en-US" w:eastAsia="zh-CN"/>
                    </w:rPr>
                    <w:t>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eastAsia="zh-CN"/>
                    </w:rPr>
                    <w:t>）</w:t>
                  </w:r>
                </w:p>
              </w:tc>
              <w:tc>
                <w:tcPr>
                  <w:tcW w:w="4217" w:type="pct"/>
                  <w:gridSpan w:val="6"/>
                  <w:shd w:val="clear" w:color="auto" w:fill="auto"/>
                  <w:vAlign w:val="center"/>
                </w:tcPr>
                <w:p w14:paraId="4551ADA6">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w:t>
                  </w:r>
                </w:p>
              </w:tc>
            </w:tr>
            <w:tr w14:paraId="3905E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2BF755BC">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颗粒物</w:t>
                  </w:r>
                  <w:r>
                    <w:rPr>
                      <w:rFonts w:hint="default" w:ascii="Times New Roman" w:hAnsi="Times New Roman" w:eastAsia="宋体" w:cs="Times New Roman"/>
                      <w:sz w:val="21"/>
                      <w:szCs w:val="21"/>
                      <w:vertAlign w:val="baseline"/>
                      <w:lang w:eastAsia="zh-CN"/>
                    </w:rPr>
                    <w:t>排放速率（</w:t>
                  </w:r>
                  <w:r>
                    <w:rPr>
                      <w:rFonts w:hint="default" w:ascii="Times New Roman" w:hAnsi="Times New Roman" w:eastAsia="宋体" w:cs="Times New Roman"/>
                      <w:sz w:val="21"/>
                      <w:szCs w:val="21"/>
                      <w:vertAlign w:val="baseline"/>
                      <w:lang w:val="en-US" w:eastAsia="zh-CN"/>
                    </w:rPr>
                    <w:t>kg/h</w:t>
                  </w:r>
                  <w:r>
                    <w:rPr>
                      <w:rFonts w:hint="default" w:ascii="Times New Roman" w:hAnsi="Times New Roman" w:eastAsia="宋体" w:cs="Times New Roman"/>
                      <w:sz w:val="21"/>
                      <w:szCs w:val="21"/>
                      <w:vertAlign w:val="baseline"/>
                      <w:lang w:eastAsia="zh-CN"/>
                    </w:rPr>
                    <w:t>）</w:t>
                  </w:r>
                </w:p>
              </w:tc>
              <w:tc>
                <w:tcPr>
                  <w:tcW w:w="702" w:type="pct"/>
                  <w:vAlign w:val="center"/>
                </w:tcPr>
                <w:p w14:paraId="028FC706">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0.10 </w:t>
                  </w:r>
                </w:p>
              </w:tc>
              <w:tc>
                <w:tcPr>
                  <w:tcW w:w="702" w:type="pct"/>
                  <w:vAlign w:val="center"/>
                </w:tcPr>
                <w:p w14:paraId="631AF729">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0.11 </w:t>
                  </w:r>
                </w:p>
              </w:tc>
              <w:tc>
                <w:tcPr>
                  <w:tcW w:w="702" w:type="pct"/>
                  <w:vAlign w:val="center"/>
                </w:tcPr>
                <w:p w14:paraId="59AA0FE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0.12 </w:t>
                  </w:r>
                </w:p>
              </w:tc>
              <w:tc>
                <w:tcPr>
                  <w:tcW w:w="702" w:type="pct"/>
                  <w:vAlign w:val="center"/>
                </w:tcPr>
                <w:p w14:paraId="28092E5F">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0.13 </w:t>
                  </w:r>
                </w:p>
              </w:tc>
              <w:tc>
                <w:tcPr>
                  <w:tcW w:w="702" w:type="pct"/>
                  <w:vAlign w:val="center"/>
                </w:tcPr>
                <w:p w14:paraId="7F99AAF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0.11 </w:t>
                  </w:r>
                </w:p>
              </w:tc>
              <w:tc>
                <w:tcPr>
                  <w:tcW w:w="704" w:type="pct"/>
                  <w:vAlign w:val="center"/>
                </w:tcPr>
                <w:p w14:paraId="0A7E1444">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0.14 </w:t>
                  </w:r>
                </w:p>
              </w:tc>
            </w:tr>
            <w:tr w14:paraId="432E3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shd w:val="clear" w:color="auto" w:fill="auto"/>
                  <w:vAlign w:val="center"/>
                </w:tcPr>
                <w:p w14:paraId="67910E7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eastAsia="zh-CN"/>
                    </w:rPr>
                    <w:t>排放速率</w:t>
                  </w:r>
                  <w:r>
                    <w:rPr>
                      <w:rFonts w:hint="default" w:ascii="Times New Roman" w:hAnsi="Times New Roman" w:eastAsia="宋体" w:cs="Times New Roman"/>
                      <w:sz w:val="21"/>
                      <w:szCs w:val="21"/>
                      <w:vertAlign w:val="baseline"/>
                      <w:lang w:val="en-US" w:eastAsia="zh-CN"/>
                    </w:rPr>
                    <w:t>标准限值</w:t>
                  </w:r>
                  <w:r>
                    <w:rPr>
                      <w:rFonts w:hint="default"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lang w:val="en-US" w:eastAsia="zh-CN"/>
                    </w:rPr>
                    <w:t>kg/h</w:t>
                  </w:r>
                  <w:r>
                    <w:rPr>
                      <w:rFonts w:hint="default" w:ascii="Times New Roman" w:hAnsi="Times New Roman" w:eastAsia="宋体" w:cs="Times New Roman"/>
                      <w:sz w:val="21"/>
                      <w:szCs w:val="21"/>
                      <w:vertAlign w:val="baseline"/>
                      <w:lang w:eastAsia="zh-CN"/>
                    </w:rPr>
                    <w:t>）</w:t>
                  </w:r>
                </w:p>
              </w:tc>
              <w:tc>
                <w:tcPr>
                  <w:tcW w:w="4217" w:type="pct"/>
                  <w:gridSpan w:val="6"/>
                  <w:shd w:val="clear" w:color="auto" w:fill="auto"/>
                  <w:vAlign w:val="center"/>
                </w:tcPr>
                <w:p w14:paraId="18FE12C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w:t>
                  </w:r>
                </w:p>
              </w:tc>
            </w:tr>
            <w:tr w14:paraId="3B951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pct"/>
                  <w:vAlign w:val="center"/>
                </w:tcPr>
                <w:p w14:paraId="034A35ED">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采样时间</w:t>
                  </w:r>
                </w:p>
              </w:tc>
              <w:tc>
                <w:tcPr>
                  <w:tcW w:w="2108" w:type="pct"/>
                  <w:gridSpan w:val="3"/>
                  <w:vAlign w:val="center"/>
                </w:tcPr>
                <w:p w14:paraId="264A5EE5">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2026.03.12</w:t>
                  </w:r>
                </w:p>
              </w:tc>
              <w:tc>
                <w:tcPr>
                  <w:tcW w:w="2109" w:type="pct"/>
                  <w:gridSpan w:val="3"/>
                  <w:vAlign w:val="center"/>
                </w:tcPr>
                <w:p w14:paraId="063445FE">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2026.03.13</w:t>
                  </w:r>
                </w:p>
              </w:tc>
            </w:tr>
            <w:tr w14:paraId="22254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pct"/>
                  <w:vAlign w:val="center"/>
                </w:tcPr>
                <w:p w14:paraId="0AB846FE">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mc:AlternateContent>
                      <mc:Choice Requires="wps">
                        <w:drawing>
                          <wp:anchor distT="0" distB="0" distL="114300" distR="114300" simplePos="0" relativeHeight="251672576" behindDoc="0" locked="0" layoutInCell="1" allowOverlap="1">
                            <wp:simplePos x="0" y="0"/>
                            <wp:positionH relativeFrom="column">
                              <wp:posOffset>347345</wp:posOffset>
                            </wp:positionH>
                            <wp:positionV relativeFrom="paragraph">
                              <wp:posOffset>220345</wp:posOffset>
                            </wp:positionV>
                            <wp:extent cx="535305" cy="297180"/>
                            <wp:effectExtent l="0" t="0" r="0" b="0"/>
                            <wp:wrapNone/>
                            <wp:docPr id="14" name="文本框 3"/>
                            <wp:cNvGraphicFramePr/>
                            <a:graphic xmlns:a="http://schemas.openxmlformats.org/drawingml/2006/main">
                              <a:graphicData uri="http://schemas.microsoft.com/office/word/2010/wordprocessingShape">
                                <wps:wsp>
                                  <wps:cNvSpPr txBox="1"/>
                                  <wps:spPr>
                                    <a:xfrm>
                                      <a:off x="0" y="0"/>
                                      <a:ext cx="535305" cy="297180"/>
                                    </a:xfrm>
                                    <a:prstGeom prst="rect">
                                      <a:avLst/>
                                    </a:prstGeom>
                                    <a:noFill/>
                                    <a:ln w="9525">
                                      <a:noFill/>
                                    </a:ln>
                                    <a:effectLst/>
                                  </wps:spPr>
                                  <wps:txbx>
                                    <w:txbxContent>
                                      <w:p w14:paraId="646BF451">
                                        <w:r>
                                          <w:rPr>
                                            <w:rFonts w:hint="eastAsia"/>
                                          </w:rPr>
                                          <w:t>频次</w:t>
                                        </w:r>
                                      </w:p>
                                    </w:txbxContent>
                                  </wps:txbx>
                                  <wps:bodyPr upright="1"/>
                                </wps:wsp>
                              </a:graphicData>
                            </a:graphic>
                          </wp:anchor>
                        </w:drawing>
                      </mc:Choice>
                      <mc:Fallback>
                        <w:pict>
                          <v:shape id="文本框 3" o:spid="_x0000_s1026" o:spt="202" type="#_x0000_t202" style="position:absolute;left:0pt;margin-left:27.35pt;margin-top:17.35pt;height:23.4pt;width:42.15pt;z-index:251672576;mso-width-relative:page;mso-height-relative:page;" filled="f" stroked="f" coordsize="21600,21600" o:gfxdata="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sVXdU9YAAAAIAQAADwAAAAAAAAABACAAAAAiAAAAZHJzL2Rvd25yZXYueG1sUEsBAhQA&#10;FAAAAAgAh07iQNSnfcy7AQAAZQMAAA4AAAAAAAAAAQAgAAAAJQEAAGRycy9lMm9Eb2MueG1sUEsF&#10;BgAAAAAGAAYAWQEAAFIFAAAAAA==&#10;">
                            <v:fill on="f" focussize="0,0"/>
                            <v:stroke on="f"/>
                            <v:imagedata o:title=""/>
                            <o:lock v:ext="edit" aspectratio="f"/>
                            <v:textbox>
                              <w:txbxContent>
                                <w:p w14:paraId="646BF451">
                                  <w:r>
                                    <w:rPr>
                                      <w:rFonts w:hint="eastAsia"/>
                                    </w:rPr>
                                    <w:t>频次</w:t>
                                  </w:r>
                                </w:p>
                              </w:txbxContent>
                            </v:textbox>
                          </v:shape>
                        </w:pict>
                      </mc:Fallback>
                    </mc:AlternateContent>
                  </w:r>
                  <w:r>
                    <w:rPr>
                      <w:rFonts w:hint="default" w:ascii="Times New Roman" w:hAnsi="Times New Roman" w:eastAsia="宋体" w:cs="Times New Roman"/>
                      <w:sz w:val="21"/>
                      <w:szCs w:val="21"/>
                    </w:rPr>
                    <w:t>点位名称</w:t>
                  </w:r>
                </w:p>
              </w:tc>
              <w:tc>
                <w:tcPr>
                  <w:tcW w:w="4217" w:type="pct"/>
                  <w:gridSpan w:val="6"/>
                  <w:vAlign w:val="center"/>
                </w:tcPr>
                <w:p w14:paraId="7F0F1CC7">
                  <w:pPr>
                    <w:keepNext w:val="0"/>
                    <w:keepLines w:val="0"/>
                    <w:pageBreakBefore w:val="0"/>
                    <w:kinsoku/>
                    <w:wordWrap/>
                    <w:overflowPunct/>
                    <w:topLinePunct w:val="0"/>
                    <w:autoSpaceDE/>
                    <w:autoSpaceDN/>
                    <w:bidi w:val="0"/>
                    <w:adjustRightInd w:val="0"/>
                    <w:snapToGrid/>
                    <w:spacing w:line="240" w:lineRule="auto"/>
                    <w:jc w:val="center"/>
                    <w:rPr>
                      <w:rFonts w:hint="default" w:ascii="Times New Roman" w:hAnsi="Times New Roman" w:eastAsia="宋体" w:cs="Times New Roman"/>
                      <w:b/>
                      <w:bCs/>
                      <w:color w:val="000000"/>
                      <w:kern w:val="0"/>
                      <w:sz w:val="21"/>
                      <w:szCs w:val="21"/>
                      <w:lang w:val="en-US" w:eastAsia="zh-CN" w:bidi="ar"/>
                    </w:rPr>
                  </w:pPr>
                  <w:r>
                    <w:rPr>
                      <w:rFonts w:hint="default" w:ascii="Times New Roman" w:hAnsi="Times New Roman" w:eastAsia="宋体" w:cs="Times New Roman"/>
                      <w:sz w:val="21"/>
                      <w:szCs w:val="21"/>
                      <w:lang w:val="en-US" w:eastAsia="zh-CN"/>
                    </w:rPr>
                    <w:t>DA007 1级筛分</w:t>
                  </w:r>
                </w:p>
              </w:tc>
            </w:tr>
            <w:tr w14:paraId="6B975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tcBorders>
                    <w:tl2br w:val="single" w:color="auto" w:sz="4" w:space="0"/>
                  </w:tcBorders>
                  <w:vAlign w:val="center"/>
                </w:tcPr>
                <w:p w14:paraId="670B5F96">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mc:AlternateContent>
                      <mc:Choice Requires="wps">
                        <w:drawing>
                          <wp:anchor distT="0" distB="0" distL="114300" distR="114300" simplePos="0" relativeHeight="251673600" behindDoc="0" locked="0" layoutInCell="1" allowOverlap="1">
                            <wp:simplePos x="0" y="0"/>
                            <wp:positionH relativeFrom="column">
                              <wp:posOffset>-140970</wp:posOffset>
                            </wp:positionH>
                            <wp:positionV relativeFrom="paragraph">
                              <wp:posOffset>119380</wp:posOffset>
                            </wp:positionV>
                            <wp:extent cx="913765" cy="347980"/>
                            <wp:effectExtent l="0" t="0" r="0" b="0"/>
                            <wp:wrapNone/>
                            <wp:docPr id="13" name="文本框 2"/>
                            <wp:cNvGraphicFramePr/>
                            <a:graphic xmlns:a="http://schemas.openxmlformats.org/drawingml/2006/main">
                              <a:graphicData uri="http://schemas.microsoft.com/office/word/2010/wordprocessingShape">
                                <wps:wsp>
                                  <wps:cNvSpPr txBox="1"/>
                                  <wps:spPr>
                                    <a:xfrm>
                                      <a:off x="0" y="0"/>
                                      <a:ext cx="913765" cy="347980"/>
                                    </a:xfrm>
                                    <a:prstGeom prst="rect">
                                      <a:avLst/>
                                    </a:prstGeom>
                                    <a:noFill/>
                                    <a:ln w="9525">
                                      <a:noFill/>
                                    </a:ln>
                                    <a:effectLst/>
                                  </wps:spPr>
                                  <wps:txbx>
                                    <w:txbxContent>
                                      <w:p w14:paraId="71ABDC0D">
                                        <w:r>
                                          <w:rPr>
                                            <w:rFonts w:hint="eastAsia"/>
                                          </w:rPr>
                                          <w:t>检测项目</w:t>
                                        </w:r>
                                      </w:p>
                                    </w:txbxContent>
                                  </wps:txbx>
                                  <wps:bodyPr upright="1"/>
                                </wps:wsp>
                              </a:graphicData>
                            </a:graphic>
                          </wp:anchor>
                        </w:drawing>
                      </mc:Choice>
                      <mc:Fallback>
                        <w:pict>
                          <v:shape id="文本框 2" o:spid="_x0000_s1026" o:spt="202" type="#_x0000_t202" style="position:absolute;left:0pt;margin-left:-11.1pt;margin-top:9.4pt;height:27.4pt;width:71.95pt;z-index:251673600;mso-width-relative:page;mso-height-relative:page;" filled="f" stroked="f" coordsize="21600,21600" o:gfxdata="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kmXEP1gAAAAkBAAAPAAAAAAAAAAEAIAAAACIAAABkcnMvZG93bnJldi54bWxQSwECFAAU&#10;AAAACACHTuJAd7+taLoBAABlAwAADgAAAAAAAAABACAAAAAlAQAAZHJzL2Uyb0RvYy54bWxQSwUG&#10;AAAAAAYABgBZAQAAUQUAAAAA&#10;">
                            <v:fill on="f" focussize="0,0"/>
                            <v:stroke on="f"/>
                            <v:imagedata o:title=""/>
                            <o:lock v:ext="edit" aspectratio="f"/>
                            <v:textbox>
                              <w:txbxContent>
                                <w:p w14:paraId="71ABDC0D">
                                  <w:r>
                                    <w:rPr>
                                      <w:rFonts w:hint="eastAsia"/>
                                    </w:rPr>
                                    <w:t>检测项目</w:t>
                                  </w:r>
                                </w:p>
                              </w:txbxContent>
                            </v:textbox>
                          </v:shape>
                        </w:pict>
                      </mc:Fallback>
                    </mc:AlternateContent>
                  </w:r>
                </w:p>
              </w:tc>
              <w:tc>
                <w:tcPr>
                  <w:tcW w:w="702" w:type="pct"/>
                  <w:vAlign w:val="center"/>
                </w:tcPr>
                <w:p w14:paraId="03616767">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第一次</w:t>
                  </w:r>
                </w:p>
              </w:tc>
              <w:tc>
                <w:tcPr>
                  <w:tcW w:w="702" w:type="pct"/>
                  <w:vAlign w:val="center"/>
                </w:tcPr>
                <w:p w14:paraId="6D94A095">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第二次</w:t>
                  </w:r>
                </w:p>
              </w:tc>
              <w:tc>
                <w:tcPr>
                  <w:tcW w:w="702" w:type="pct"/>
                  <w:vAlign w:val="center"/>
                </w:tcPr>
                <w:p w14:paraId="4D2420F5">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第三次</w:t>
                  </w:r>
                </w:p>
              </w:tc>
              <w:tc>
                <w:tcPr>
                  <w:tcW w:w="702" w:type="pct"/>
                  <w:vAlign w:val="center"/>
                </w:tcPr>
                <w:p w14:paraId="4EF29969">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第一次</w:t>
                  </w:r>
                </w:p>
              </w:tc>
              <w:tc>
                <w:tcPr>
                  <w:tcW w:w="702" w:type="pct"/>
                  <w:vAlign w:val="center"/>
                </w:tcPr>
                <w:p w14:paraId="1952A694">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第二次</w:t>
                  </w:r>
                </w:p>
              </w:tc>
              <w:tc>
                <w:tcPr>
                  <w:tcW w:w="704" w:type="pct"/>
                  <w:vAlign w:val="center"/>
                </w:tcPr>
                <w:p w14:paraId="7295EB0E">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第三次</w:t>
                  </w:r>
                </w:p>
              </w:tc>
            </w:tr>
            <w:tr w14:paraId="28954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0BEF4327">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样品编号</w:t>
                  </w:r>
                </w:p>
              </w:tc>
              <w:tc>
                <w:tcPr>
                  <w:tcW w:w="702" w:type="pct"/>
                  <w:vAlign w:val="center"/>
                </w:tcPr>
                <w:p w14:paraId="1CA7FD56">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WH2026030904-02-711</w:t>
                  </w:r>
                </w:p>
              </w:tc>
              <w:tc>
                <w:tcPr>
                  <w:tcW w:w="702" w:type="pct"/>
                  <w:vAlign w:val="center"/>
                </w:tcPr>
                <w:p w14:paraId="1D1A6E0C">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WH2026030904-02-712</w:t>
                  </w:r>
                </w:p>
              </w:tc>
              <w:tc>
                <w:tcPr>
                  <w:tcW w:w="702" w:type="pct"/>
                  <w:vAlign w:val="center"/>
                </w:tcPr>
                <w:p w14:paraId="4E4B76B7">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WH2026030904-02-713</w:t>
                  </w:r>
                </w:p>
              </w:tc>
              <w:tc>
                <w:tcPr>
                  <w:tcW w:w="702" w:type="pct"/>
                  <w:vAlign w:val="center"/>
                </w:tcPr>
                <w:p w14:paraId="4A8D649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WH2026030904-02-721</w:t>
                  </w:r>
                </w:p>
              </w:tc>
              <w:tc>
                <w:tcPr>
                  <w:tcW w:w="702" w:type="pct"/>
                  <w:vAlign w:val="center"/>
                </w:tcPr>
                <w:p w14:paraId="0F59F19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WH2026030904-02-722</w:t>
                  </w:r>
                </w:p>
              </w:tc>
              <w:tc>
                <w:tcPr>
                  <w:tcW w:w="704" w:type="pct"/>
                  <w:vAlign w:val="center"/>
                </w:tcPr>
                <w:p w14:paraId="5AD2914F">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WH2026030904-02-723</w:t>
                  </w:r>
                </w:p>
              </w:tc>
            </w:tr>
            <w:tr w14:paraId="5B69A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053BC27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标干流量</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702" w:type="pct"/>
                  <w:vAlign w:val="center"/>
                </w:tcPr>
                <w:p w14:paraId="0CAB5143">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51540</w:t>
                  </w:r>
                </w:p>
              </w:tc>
              <w:tc>
                <w:tcPr>
                  <w:tcW w:w="702" w:type="pct"/>
                  <w:vAlign w:val="center"/>
                </w:tcPr>
                <w:p w14:paraId="7FEA4E33">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54685</w:t>
                  </w:r>
                </w:p>
              </w:tc>
              <w:tc>
                <w:tcPr>
                  <w:tcW w:w="702" w:type="pct"/>
                  <w:vAlign w:val="center"/>
                </w:tcPr>
                <w:p w14:paraId="047BFD39">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51016</w:t>
                  </w:r>
                </w:p>
              </w:tc>
              <w:tc>
                <w:tcPr>
                  <w:tcW w:w="702" w:type="pct"/>
                  <w:vAlign w:val="center"/>
                </w:tcPr>
                <w:p w14:paraId="05E109C8">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51070</w:t>
                  </w:r>
                </w:p>
              </w:tc>
              <w:tc>
                <w:tcPr>
                  <w:tcW w:w="702" w:type="pct"/>
                  <w:vAlign w:val="center"/>
                </w:tcPr>
                <w:p w14:paraId="1A7C4379">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50183</w:t>
                  </w:r>
                </w:p>
              </w:tc>
              <w:tc>
                <w:tcPr>
                  <w:tcW w:w="704" w:type="pct"/>
                  <w:vAlign w:val="center"/>
                </w:tcPr>
                <w:p w14:paraId="72F68EC6">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51468</w:t>
                  </w:r>
                </w:p>
              </w:tc>
            </w:tr>
            <w:tr w14:paraId="5BAC2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06EF760A">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颗粒物</w:t>
                  </w:r>
                  <w:r>
                    <w:rPr>
                      <w:rFonts w:hint="default" w:ascii="Times New Roman" w:hAnsi="Times New Roman" w:eastAsia="宋体" w:cs="Times New Roman"/>
                      <w:sz w:val="21"/>
                      <w:szCs w:val="21"/>
                      <w:vertAlign w:val="baseline"/>
                      <w:lang w:eastAsia="zh-CN"/>
                    </w:rPr>
                    <w:t>实测浓度（</w:t>
                  </w:r>
                  <w:r>
                    <w:rPr>
                      <w:rFonts w:hint="default" w:ascii="Times New Roman" w:hAnsi="Times New Roman" w:eastAsia="宋体" w:cs="Times New Roman"/>
                      <w:sz w:val="21"/>
                      <w:szCs w:val="21"/>
                      <w:vertAlign w:val="baseline"/>
                      <w:lang w:val="en-US" w:eastAsia="zh-CN"/>
                    </w:rPr>
                    <w:t>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eastAsia="zh-CN"/>
                    </w:rPr>
                    <w:t>）</w:t>
                  </w:r>
                </w:p>
              </w:tc>
              <w:tc>
                <w:tcPr>
                  <w:tcW w:w="702" w:type="pct"/>
                  <w:vAlign w:val="center"/>
                </w:tcPr>
                <w:p w14:paraId="0007D874">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3.9</w:t>
                  </w:r>
                </w:p>
              </w:tc>
              <w:tc>
                <w:tcPr>
                  <w:tcW w:w="702" w:type="pct"/>
                  <w:vAlign w:val="center"/>
                </w:tcPr>
                <w:p w14:paraId="57EC2F5D">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w:t>
                  </w:r>
                </w:p>
              </w:tc>
              <w:tc>
                <w:tcPr>
                  <w:tcW w:w="702" w:type="pct"/>
                  <w:vAlign w:val="center"/>
                </w:tcPr>
                <w:p w14:paraId="42875124">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3.3</w:t>
                  </w:r>
                </w:p>
              </w:tc>
              <w:tc>
                <w:tcPr>
                  <w:tcW w:w="702" w:type="pct"/>
                  <w:vAlign w:val="center"/>
                </w:tcPr>
                <w:p w14:paraId="2EF6B4AA">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2.9</w:t>
                  </w:r>
                </w:p>
              </w:tc>
              <w:tc>
                <w:tcPr>
                  <w:tcW w:w="702" w:type="pct"/>
                  <w:vAlign w:val="center"/>
                </w:tcPr>
                <w:p w14:paraId="04AB0C61">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w:t>
                  </w:r>
                </w:p>
              </w:tc>
              <w:tc>
                <w:tcPr>
                  <w:tcW w:w="704" w:type="pct"/>
                  <w:vAlign w:val="center"/>
                </w:tcPr>
                <w:p w14:paraId="0739C15E">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3.9</w:t>
                  </w:r>
                </w:p>
              </w:tc>
            </w:tr>
            <w:tr w14:paraId="63CCE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shd w:val="clear" w:color="auto" w:fill="auto"/>
                  <w:vAlign w:val="center"/>
                </w:tcPr>
                <w:p w14:paraId="28A4449E">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排放浓度标准限值</w:t>
                  </w:r>
                  <w:r>
                    <w:rPr>
                      <w:rFonts w:hint="default"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lang w:val="en-US" w:eastAsia="zh-CN"/>
                    </w:rPr>
                    <w:t>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eastAsia="zh-CN"/>
                    </w:rPr>
                    <w:t>）</w:t>
                  </w:r>
                </w:p>
              </w:tc>
              <w:tc>
                <w:tcPr>
                  <w:tcW w:w="4217" w:type="pct"/>
                  <w:gridSpan w:val="6"/>
                  <w:shd w:val="clear" w:color="auto" w:fill="auto"/>
                  <w:vAlign w:val="center"/>
                </w:tcPr>
                <w:p w14:paraId="770283DA">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w:t>
                  </w:r>
                </w:p>
              </w:tc>
            </w:tr>
            <w:tr w14:paraId="2BC03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719484B3">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颗粒物</w:t>
                  </w:r>
                  <w:r>
                    <w:rPr>
                      <w:rFonts w:hint="default" w:ascii="Times New Roman" w:hAnsi="Times New Roman" w:eastAsia="宋体" w:cs="Times New Roman"/>
                      <w:sz w:val="21"/>
                      <w:szCs w:val="21"/>
                      <w:vertAlign w:val="baseline"/>
                      <w:lang w:eastAsia="zh-CN"/>
                    </w:rPr>
                    <w:t>排放速率（</w:t>
                  </w:r>
                  <w:r>
                    <w:rPr>
                      <w:rFonts w:hint="default" w:ascii="Times New Roman" w:hAnsi="Times New Roman" w:eastAsia="宋体" w:cs="Times New Roman"/>
                      <w:sz w:val="21"/>
                      <w:szCs w:val="21"/>
                      <w:vertAlign w:val="baseline"/>
                      <w:lang w:val="en-US" w:eastAsia="zh-CN"/>
                    </w:rPr>
                    <w:t>kg/h</w:t>
                  </w:r>
                  <w:r>
                    <w:rPr>
                      <w:rFonts w:hint="default" w:ascii="Times New Roman" w:hAnsi="Times New Roman" w:eastAsia="宋体" w:cs="Times New Roman"/>
                      <w:sz w:val="21"/>
                      <w:szCs w:val="21"/>
                      <w:vertAlign w:val="baseline"/>
                      <w:lang w:eastAsia="zh-CN"/>
                    </w:rPr>
                    <w:t>）</w:t>
                  </w:r>
                </w:p>
              </w:tc>
              <w:tc>
                <w:tcPr>
                  <w:tcW w:w="702" w:type="pct"/>
                  <w:vAlign w:val="center"/>
                </w:tcPr>
                <w:p w14:paraId="711E199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0.20 </w:t>
                  </w:r>
                </w:p>
              </w:tc>
              <w:tc>
                <w:tcPr>
                  <w:tcW w:w="702" w:type="pct"/>
                  <w:vAlign w:val="center"/>
                </w:tcPr>
                <w:p w14:paraId="4CFDDF7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0.19 </w:t>
                  </w:r>
                </w:p>
              </w:tc>
              <w:tc>
                <w:tcPr>
                  <w:tcW w:w="702" w:type="pct"/>
                  <w:vAlign w:val="center"/>
                </w:tcPr>
                <w:p w14:paraId="45A68B3F">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0.17 </w:t>
                  </w:r>
                </w:p>
              </w:tc>
              <w:tc>
                <w:tcPr>
                  <w:tcW w:w="702" w:type="pct"/>
                  <w:vAlign w:val="center"/>
                </w:tcPr>
                <w:p w14:paraId="2CE445C1">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0.15 </w:t>
                  </w:r>
                </w:p>
              </w:tc>
              <w:tc>
                <w:tcPr>
                  <w:tcW w:w="702" w:type="pct"/>
                  <w:vAlign w:val="center"/>
                </w:tcPr>
                <w:p w14:paraId="5C8F40AF">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0.18 </w:t>
                  </w:r>
                </w:p>
              </w:tc>
              <w:tc>
                <w:tcPr>
                  <w:tcW w:w="704" w:type="pct"/>
                  <w:vAlign w:val="center"/>
                </w:tcPr>
                <w:p w14:paraId="7BFDBBAD">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0.20 </w:t>
                  </w:r>
                </w:p>
              </w:tc>
            </w:tr>
            <w:tr w14:paraId="2ACB6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shd w:val="clear" w:color="auto" w:fill="auto"/>
                  <w:vAlign w:val="center"/>
                </w:tcPr>
                <w:p w14:paraId="52A93BFA">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eastAsia="zh-CN"/>
                    </w:rPr>
                    <w:t>排放速率</w:t>
                  </w:r>
                  <w:r>
                    <w:rPr>
                      <w:rFonts w:hint="default" w:ascii="Times New Roman" w:hAnsi="Times New Roman" w:eastAsia="宋体" w:cs="Times New Roman"/>
                      <w:sz w:val="21"/>
                      <w:szCs w:val="21"/>
                      <w:vertAlign w:val="baseline"/>
                      <w:lang w:val="en-US" w:eastAsia="zh-CN"/>
                    </w:rPr>
                    <w:t>标准限值</w:t>
                  </w:r>
                  <w:r>
                    <w:rPr>
                      <w:rFonts w:hint="default"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lang w:val="en-US" w:eastAsia="zh-CN"/>
                    </w:rPr>
                    <w:t>kg/h</w:t>
                  </w:r>
                  <w:r>
                    <w:rPr>
                      <w:rFonts w:hint="default" w:ascii="Times New Roman" w:hAnsi="Times New Roman" w:eastAsia="宋体" w:cs="Times New Roman"/>
                      <w:sz w:val="21"/>
                      <w:szCs w:val="21"/>
                      <w:vertAlign w:val="baseline"/>
                      <w:lang w:eastAsia="zh-CN"/>
                    </w:rPr>
                    <w:t>）</w:t>
                  </w:r>
                </w:p>
              </w:tc>
              <w:tc>
                <w:tcPr>
                  <w:tcW w:w="4217" w:type="pct"/>
                  <w:gridSpan w:val="6"/>
                  <w:shd w:val="clear" w:color="auto" w:fill="auto"/>
                  <w:vAlign w:val="center"/>
                </w:tcPr>
                <w:p w14:paraId="0EB4DF1C">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3.5</w:t>
                  </w:r>
                </w:p>
              </w:tc>
            </w:tr>
            <w:tr w14:paraId="0FF2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pct"/>
                  <w:vAlign w:val="center"/>
                </w:tcPr>
                <w:p w14:paraId="41A8BA88">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采样时间</w:t>
                  </w:r>
                </w:p>
              </w:tc>
              <w:tc>
                <w:tcPr>
                  <w:tcW w:w="2108" w:type="pct"/>
                  <w:gridSpan w:val="3"/>
                  <w:vAlign w:val="center"/>
                </w:tcPr>
                <w:p w14:paraId="67148EA0">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2026.03.12</w:t>
                  </w:r>
                </w:p>
              </w:tc>
              <w:tc>
                <w:tcPr>
                  <w:tcW w:w="2109" w:type="pct"/>
                  <w:gridSpan w:val="3"/>
                  <w:vAlign w:val="center"/>
                </w:tcPr>
                <w:p w14:paraId="5E132B5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2026.03.13</w:t>
                  </w:r>
                </w:p>
              </w:tc>
            </w:tr>
            <w:tr w14:paraId="49DD9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pct"/>
                  <w:vAlign w:val="center"/>
                </w:tcPr>
                <w:p w14:paraId="47BD030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mc:AlternateContent>
                      <mc:Choice Requires="wps">
                        <w:drawing>
                          <wp:anchor distT="0" distB="0" distL="114300" distR="114300" simplePos="0" relativeHeight="251674624" behindDoc="0" locked="0" layoutInCell="1" allowOverlap="1">
                            <wp:simplePos x="0" y="0"/>
                            <wp:positionH relativeFrom="column">
                              <wp:posOffset>330835</wp:posOffset>
                            </wp:positionH>
                            <wp:positionV relativeFrom="paragraph">
                              <wp:posOffset>249555</wp:posOffset>
                            </wp:positionV>
                            <wp:extent cx="535305" cy="297180"/>
                            <wp:effectExtent l="0" t="0" r="0" b="0"/>
                            <wp:wrapNone/>
                            <wp:docPr id="16" name="文本框 3"/>
                            <wp:cNvGraphicFramePr/>
                            <a:graphic xmlns:a="http://schemas.openxmlformats.org/drawingml/2006/main">
                              <a:graphicData uri="http://schemas.microsoft.com/office/word/2010/wordprocessingShape">
                                <wps:wsp>
                                  <wps:cNvSpPr txBox="1"/>
                                  <wps:spPr>
                                    <a:xfrm>
                                      <a:off x="0" y="0"/>
                                      <a:ext cx="535305" cy="297180"/>
                                    </a:xfrm>
                                    <a:prstGeom prst="rect">
                                      <a:avLst/>
                                    </a:prstGeom>
                                    <a:noFill/>
                                    <a:ln w="9525">
                                      <a:noFill/>
                                    </a:ln>
                                    <a:effectLst/>
                                  </wps:spPr>
                                  <wps:txbx>
                                    <w:txbxContent>
                                      <w:p w14:paraId="7C339ACE">
                                        <w:r>
                                          <w:rPr>
                                            <w:rFonts w:hint="eastAsia"/>
                                          </w:rPr>
                                          <w:t>频次</w:t>
                                        </w:r>
                                      </w:p>
                                    </w:txbxContent>
                                  </wps:txbx>
                                  <wps:bodyPr upright="1"/>
                                </wps:wsp>
                              </a:graphicData>
                            </a:graphic>
                          </wp:anchor>
                        </w:drawing>
                      </mc:Choice>
                      <mc:Fallback>
                        <w:pict>
                          <v:shape id="文本框 3" o:spid="_x0000_s1026" o:spt="202" type="#_x0000_t202" style="position:absolute;left:0pt;margin-left:26.05pt;margin-top:19.65pt;height:23.4pt;width:42.15pt;z-index:251674624;mso-width-relative:page;mso-height-relative:page;" filled="f" stroked="f" coordsize="21600,21600" o:gfxdata="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VYlutYAAAAIAQAADwAAAAAAAAABACAAAAAiAAAAZHJzL2Rvd25yZXYueG1sUEsBAhQA&#10;FAAAAAgAh07iQALP/1O7AQAAZQMAAA4AAAAAAAAAAQAgAAAAJQEAAGRycy9lMm9Eb2MueG1sUEsF&#10;BgAAAAAGAAYAWQEAAFIFAAAAAA==&#10;">
                            <v:fill on="f" focussize="0,0"/>
                            <v:stroke on="f"/>
                            <v:imagedata o:title=""/>
                            <o:lock v:ext="edit" aspectratio="f"/>
                            <v:textbox>
                              <w:txbxContent>
                                <w:p w14:paraId="7C339ACE">
                                  <w:r>
                                    <w:rPr>
                                      <w:rFonts w:hint="eastAsia"/>
                                    </w:rPr>
                                    <w:t>频次</w:t>
                                  </w:r>
                                </w:p>
                              </w:txbxContent>
                            </v:textbox>
                          </v:shape>
                        </w:pict>
                      </mc:Fallback>
                    </mc:AlternateContent>
                  </w:r>
                  <w:r>
                    <w:rPr>
                      <w:rFonts w:hint="default" w:ascii="Times New Roman" w:hAnsi="Times New Roman" w:eastAsia="宋体" w:cs="Times New Roman"/>
                      <w:sz w:val="21"/>
                      <w:szCs w:val="21"/>
                    </w:rPr>
                    <w:t>点位名称</w:t>
                  </w:r>
                </w:p>
              </w:tc>
              <w:tc>
                <w:tcPr>
                  <w:tcW w:w="4217" w:type="pct"/>
                  <w:gridSpan w:val="6"/>
                  <w:vAlign w:val="center"/>
                </w:tcPr>
                <w:p w14:paraId="5521B25B">
                  <w:pPr>
                    <w:keepNext w:val="0"/>
                    <w:keepLines w:val="0"/>
                    <w:pageBreakBefore w:val="0"/>
                    <w:kinsoku/>
                    <w:wordWrap/>
                    <w:overflowPunct/>
                    <w:topLinePunct w:val="0"/>
                    <w:autoSpaceDE/>
                    <w:autoSpaceDN/>
                    <w:bidi w:val="0"/>
                    <w:adjustRightInd w:val="0"/>
                    <w:snapToGrid/>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sz w:val="21"/>
                      <w:szCs w:val="21"/>
                      <w:lang w:val="en-US" w:eastAsia="zh-CN"/>
                    </w:rPr>
                    <w:t xml:space="preserve">DA008 </w:t>
                  </w:r>
                  <w:r>
                    <w:rPr>
                      <w:rFonts w:hint="default" w:ascii="Times New Roman" w:hAnsi="Times New Roman" w:eastAsia="宋体" w:cs="Times New Roman"/>
                      <w:color w:val="auto"/>
                      <w:spacing w:val="0"/>
                      <w:position w:val="0"/>
                      <w:sz w:val="21"/>
                      <w:szCs w:val="21"/>
                      <w:shd w:val="clear" w:fill="auto"/>
                      <w:lang w:val="en-US" w:eastAsia="zh-CN"/>
                    </w:rPr>
                    <w:t>细碎</w:t>
                  </w:r>
                </w:p>
              </w:tc>
            </w:tr>
            <w:tr w14:paraId="606BC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tcBorders>
                    <w:tl2br w:val="single" w:color="auto" w:sz="4" w:space="0"/>
                  </w:tcBorders>
                  <w:vAlign w:val="center"/>
                </w:tcPr>
                <w:p w14:paraId="5F01693A">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mc:AlternateContent>
                      <mc:Choice Requires="wps">
                        <w:drawing>
                          <wp:anchor distT="0" distB="0" distL="114300" distR="114300" simplePos="0" relativeHeight="251675648" behindDoc="0" locked="0" layoutInCell="1" allowOverlap="1">
                            <wp:simplePos x="0" y="0"/>
                            <wp:positionH relativeFrom="column">
                              <wp:posOffset>-149225</wp:posOffset>
                            </wp:positionH>
                            <wp:positionV relativeFrom="paragraph">
                              <wp:posOffset>119380</wp:posOffset>
                            </wp:positionV>
                            <wp:extent cx="913765" cy="347980"/>
                            <wp:effectExtent l="0" t="0" r="0" b="0"/>
                            <wp:wrapNone/>
                            <wp:docPr id="15" name="文本框 2"/>
                            <wp:cNvGraphicFramePr/>
                            <a:graphic xmlns:a="http://schemas.openxmlformats.org/drawingml/2006/main">
                              <a:graphicData uri="http://schemas.microsoft.com/office/word/2010/wordprocessingShape">
                                <wps:wsp>
                                  <wps:cNvSpPr txBox="1"/>
                                  <wps:spPr>
                                    <a:xfrm>
                                      <a:off x="0" y="0"/>
                                      <a:ext cx="913765" cy="347980"/>
                                    </a:xfrm>
                                    <a:prstGeom prst="rect">
                                      <a:avLst/>
                                    </a:prstGeom>
                                    <a:noFill/>
                                    <a:ln w="9525">
                                      <a:noFill/>
                                    </a:ln>
                                    <a:effectLst/>
                                  </wps:spPr>
                                  <wps:txbx>
                                    <w:txbxContent>
                                      <w:p w14:paraId="7A7AD0C0">
                                        <w:r>
                                          <w:rPr>
                                            <w:rFonts w:hint="eastAsia"/>
                                          </w:rPr>
                                          <w:t>检测项目</w:t>
                                        </w:r>
                                      </w:p>
                                    </w:txbxContent>
                                  </wps:txbx>
                                  <wps:bodyPr upright="1"/>
                                </wps:wsp>
                              </a:graphicData>
                            </a:graphic>
                          </wp:anchor>
                        </w:drawing>
                      </mc:Choice>
                      <mc:Fallback>
                        <w:pict>
                          <v:shape id="文本框 2" o:spid="_x0000_s1026" o:spt="202" type="#_x0000_t202" style="position:absolute;left:0pt;margin-left:-11.75pt;margin-top:9.4pt;height:27.4pt;width:71.95pt;z-index:251675648;mso-width-relative:page;mso-height-relative:page;" filled="f" stroked="f" coordsize="21600,21600" o:gfxdata="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jIHsjXAAAACQEAAA8AAAAAAAAAAQAgAAAAIgAAAGRycy9kb3ducmV2LnhtbFBLAQIU&#10;ABQAAAAIAIdO4kBMAFoTuwEAAGUDAAAOAAAAAAAAAAEAIAAAACYBAABkcnMvZTJvRG9jLnhtbFBL&#10;BQYAAAAABgAGAFkBAABTBQAAAAA=&#10;">
                            <v:fill on="f" focussize="0,0"/>
                            <v:stroke on="f"/>
                            <v:imagedata o:title=""/>
                            <o:lock v:ext="edit" aspectratio="f"/>
                            <v:textbox>
                              <w:txbxContent>
                                <w:p w14:paraId="7A7AD0C0">
                                  <w:r>
                                    <w:rPr>
                                      <w:rFonts w:hint="eastAsia"/>
                                    </w:rPr>
                                    <w:t>检测项目</w:t>
                                  </w:r>
                                </w:p>
                              </w:txbxContent>
                            </v:textbox>
                          </v:shape>
                        </w:pict>
                      </mc:Fallback>
                    </mc:AlternateContent>
                  </w:r>
                </w:p>
              </w:tc>
              <w:tc>
                <w:tcPr>
                  <w:tcW w:w="702" w:type="pct"/>
                  <w:vAlign w:val="center"/>
                </w:tcPr>
                <w:p w14:paraId="418B99C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第一次</w:t>
                  </w:r>
                </w:p>
              </w:tc>
              <w:tc>
                <w:tcPr>
                  <w:tcW w:w="702" w:type="pct"/>
                  <w:vAlign w:val="center"/>
                </w:tcPr>
                <w:p w14:paraId="0DEDC841">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第二次</w:t>
                  </w:r>
                </w:p>
              </w:tc>
              <w:tc>
                <w:tcPr>
                  <w:tcW w:w="702" w:type="pct"/>
                  <w:vAlign w:val="center"/>
                </w:tcPr>
                <w:p w14:paraId="7AB6CE3C">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第三次</w:t>
                  </w:r>
                </w:p>
              </w:tc>
              <w:tc>
                <w:tcPr>
                  <w:tcW w:w="702" w:type="pct"/>
                  <w:vAlign w:val="center"/>
                </w:tcPr>
                <w:p w14:paraId="0DCE658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第一次</w:t>
                  </w:r>
                </w:p>
              </w:tc>
              <w:tc>
                <w:tcPr>
                  <w:tcW w:w="702" w:type="pct"/>
                  <w:vAlign w:val="center"/>
                </w:tcPr>
                <w:p w14:paraId="25FEB318">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第二次</w:t>
                  </w:r>
                </w:p>
              </w:tc>
              <w:tc>
                <w:tcPr>
                  <w:tcW w:w="704" w:type="pct"/>
                  <w:vAlign w:val="center"/>
                </w:tcPr>
                <w:p w14:paraId="46DD60DD">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第三次</w:t>
                  </w:r>
                </w:p>
              </w:tc>
            </w:tr>
            <w:tr w14:paraId="26B83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320D1F6D">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样品编号</w:t>
                  </w:r>
                </w:p>
              </w:tc>
              <w:tc>
                <w:tcPr>
                  <w:tcW w:w="702" w:type="pct"/>
                  <w:vAlign w:val="center"/>
                </w:tcPr>
                <w:p w14:paraId="00BFB6A3">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WH2026030904-02-</w:t>
                  </w:r>
                  <w:r>
                    <w:rPr>
                      <w:rFonts w:hint="default" w:ascii="Times New Roman" w:hAnsi="Times New Roman" w:eastAsia="宋体" w:cs="Times New Roman"/>
                      <w:sz w:val="21"/>
                      <w:szCs w:val="21"/>
                      <w:lang w:val="en-US" w:eastAsia="zh-CN"/>
                    </w:rPr>
                    <w:t>8</w:t>
                  </w:r>
                  <w:r>
                    <w:rPr>
                      <w:rFonts w:hint="default" w:ascii="Times New Roman" w:hAnsi="Times New Roman" w:eastAsia="宋体" w:cs="Times New Roman"/>
                      <w:sz w:val="21"/>
                      <w:szCs w:val="21"/>
                      <w:lang w:eastAsia="zh-CN"/>
                    </w:rPr>
                    <w:t>11</w:t>
                  </w:r>
                </w:p>
              </w:tc>
              <w:tc>
                <w:tcPr>
                  <w:tcW w:w="702" w:type="pct"/>
                  <w:vAlign w:val="center"/>
                </w:tcPr>
                <w:p w14:paraId="19D1379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WH2026030904-02-</w:t>
                  </w:r>
                  <w:r>
                    <w:rPr>
                      <w:rFonts w:hint="default" w:ascii="Times New Roman" w:hAnsi="Times New Roman" w:eastAsia="宋体" w:cs="Times New Roman"/>
                      <w:sz w:val="21"/>
                      <w:szCs w:val="21"/>
                      <w:lang w:val="en-US" w:eastAsia="zh-CN"/>
                    </w:rPr>
                    <w:t>8</w:t>
                  </w:r>
                  <w:r>
                    <w:rPr>
                      <w:rFonts w:hint="default" w:ascii="Times New Roman" w:hAnsi="Times New Roman" w:eastAsia="宋体" w:cs="Times New Roman"/>
                      <w:sz w:val="21"/>
                      <w:szCs w:val="21"/>
                      <w:lang w:eastAsia="zh-CN"/>
                    </w:rPr>
                    <w:t>1</w:t>
                  </w:r>
                  <w:r>
                    <w:rPr>
                      <w:rFonts w:hint="default" w:ascii="Times New Roman" w:hAnsi="Times New Roman" w:eastAsia="宋体" w:cs="Times New Roman"/>
                      <w:sz w:val="21"/>
                      <w:szCs w:val="21"/>
                      <w:lang w:val="en-US" w:eastAsia="zh-CN"/>
                    </w:rPr>
                    <w:t>2</w:t>
                  </w:r>
                </w:p>
              </w:tc>
              <w:tc>
                <w:tcPr>
                  <w:tcW w:w="702" w:type="pct"/>
                  <w:vAlign w:val="center"/>
                </w:tcPr>
                <w:p w14:paraId="0488560D">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WH2026030904-02-</w:t>
                  </w:r>
                  <w:r>
                    <w:rPr>
                      <w:rFonts w:hint="default" w:ascii="Times New Roman" w:hAnsi="Times New Roman" w:eastAsia="宋体" w:cs="Times New Roman"/>
                      <w:sz w:val="21"/>
                      <w:szCs w:val="21"/>
                      <w:lang w:val="en-US" w:eastAsia="zh-CN"/>
                    </w:rPr>
                    <w:t>8</w:t>
                  </w:r>
                  <w:r>
                    <w:rPr>
                      <w:rFonts w:hint="default" w:ascii="Times New Roman" w:hAnsi="Times New Roman" w:eastAsia="宋体" w:cs="Times New Roman"/>
                      <w:sz w:val="21"/>
                      <w:szCs w:val="21"/>
                      <w:lang w:eastAsia="zh-CN"/>
                    </w:rPr>
                    <w:t>1</w:t>
                  </w:r>
                  <w:r>
                    <w:rPr>
                      <w:rFonts w:hint="default" w:ascii="Times New Roman" w:hAnsi="Times New Roman" w:eastAsia="宋体" w:cs="Times New Roman"/>
                      <w:sz w:val="21"/>
                      <w:szCs w:val="21"/>
                      <w:lang w:val="en-US" w:eastAsia="zh-CN"/>
                    </w:rPr>
                    <w:t>3</w:t>
                  </w:r>
                </w:p>
              </w:tc>
              <w:tc>
                <w:tcPr>
                  <w:tcW w:w="702" w:type="pct"/>
                  <w:vAlign w:val="center"/>
                </w:tcPr>
                <w:p w14:paraId="41898FB8">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WH2026030904-02-</w:t>
                  </w:r>
                  <w:r>
                    <w:rPr>
                      <w:rFonts w:hint="default" w:ascii="Times New Roman" w:hAnsi="Times New Roman" w:eastAsia="宋体" w:cs="Times New Roman"/>
                      <w:sz w:val="21"/>
                      <w:szCs w:val="21"/>
                      <w:lang w:val="en-US" w:eastAsia="zh-CN"/>
                    </w:rPr>
                    <w:t>821</w:t>
                  </w:r>
                </w:p>
              </w:tc>
              <w:tc>
                <w:tcPr>
                  <w:tcW w:w="702" w:type="pct"/>
                  <w:vAlign w:val="center"/>
                </w:tcPr>
                <w:p w14:paraId="72E9867A">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WH2026030904-02-</w:t>
                  </w:r>
                  <w:r>
                    <w:rPr>
                      <w:rFonts w:hint="default" w:ascii="Times New Roman" w:hAnsi="Times New Roman" w:eastAsia="宋体" w:cs="Times New Roman"/>
                      <w:sz w:val="21"/>
                      <w:szCs w:val="21"/>
                      <w:lang w:val="en-US" w:eastAsia="zh-CN"/>
                    </w:rPr>
                    <w:t>822</w:t>
                  </w:r>
                </w:p>
              </w:tc>
              <w:tc>
                <w:tcPr>
                  <w:tcW w:w="704" w:type="pct"/>
                  <w:vAlign w:val="center"/>
                </w:tcPr>
                <w:p w14:paraId="45696999">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WH2026030904-02-</w:t>
                  </w:r>
                  <w:r>
                    <w:rPr>
                      <w:rFonts w:hint="default" w:ascii="Times New Roman" w:hAnsi="Times New Roman" w:eastAsia="宋体" w:cs="Times New Roman"/>
                      <w:sz w:val="21"/>
                      <w:szCs w:val="21"/>
                      <w:lang w:val="en-US" w:eastAsia="zh-CN"/>
                    </w:rPr>
                    <w:t>823</w:t>
                  </w:r>
                </w:p>
              </w:tc>
            </w:tr>
            <w:tr w14:paraId="1D8B9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4D8E4B9E">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标干流量</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702" w:type="pct"/>
                  <w:vAlign w:val="center"/>
                </w:tcPr>
                <w:p w14:paraId="6E7F9ED7">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13263</w:t>
                  </w:r>
                </w:p>
              </w:tc>
              <w:tc>
                <w:tcPr>
                  <w:tcW w:w="702" w:type="pct"/>
                  <w:vAlign w:val="center"/>
                </w:tcPr>
                <w:p w14:paraId="0D56D15C">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14550</w:t>
                  </w:r>
                </w:p>
              </w:tc>
              <w:tc>
                <w:tcPr>
                  <w:tcW w:w="702" w:type="pct"/>
                  <w:vAlign w:val="center"/>
                </w:tcPr>
                <w:p w14:paraId="6B070695">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12466</w:t>
                  </w:r>
                </w:p>
              </w:tc>
              <w:tc>
                <w:tcPr>
                  <w:tcW w:w="702" w:type="pct"/>
                  <w:vAlign w:val="center"/>
                </w:tcPr>
                <w:p w14:paraId="76101C0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13399</w:t>
                  </w:r>
                </w:p>
              </w:tc>
              <w:tc>
                <w:tcPr>
                  <w:tcW w:w="702" w:type="pct"/>
                  <w:vAlign w:val="center"/>
                </w:tcPr>
                <w:p w14:paraId="07C38AA0">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12602</w:t>
                  </w:r>
                </w:p>
              </w:tc>
              <w:tc>
                <w:tcPr>
                  <w:tcW w:w="704" w:type="pct"/>
                  <w:vAlign w:val="center"/>
                </w:tcPr>
                <w:p w14:paraId="000DC86A">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13577</w:t>
                  </w:r>
                </w:p>
              </w:tc>
            </w:tr>
            <w:tr w14:paraId="41555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6E67647C">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颗粒物</w:t>
                  </w:r>
                  <w:r>
                    <w:rPr>
                      <w:rFonts w:hint="default" w:ascii="Times New Roman" w:hAnsi="Times New Roman" w:eastAsia="宋体" w:cs="Times New Roman"/>
                      <w:sz w:val="21"/>
                      <w:szCs w:val="21"/>
                      <w:vertAlign w:val="baseline"/>
                      <w:lang w:eastAsia="zh-CN"/>
                    </w:rPr>
                    <w:t>实测浓度（</w:t>
                  </w:r>
                  <w:r>
                    <w:rPr>
                      <w:rFonts w:hint="default" w:ascii="Times New Roman" w:hAnsi="Times New Roman" w:eastAsia="宋体" w:cs="Times New Roman"/>
                      <w:sz w:val="21"/>
                      <w:szCs w:val="21"/>
                      <w:vertAlign w:val="baseline"/>
                      <w:lang w:val="en-US" w:eastAsia="zh-CN"/>
                    </w:rPr>
                    <w:t>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eastAsia="zh-CN"/>
                    </w:rPr>
                    <w:t>）</w:t>
                  </w:r>
                </w:p>
              </w:tc>
              <w:tc>
                <w:tcPr>
                  <w:tcW w:w="702" w:type="pct"/>
                  <w:vAlign w:val="center"/>
                </w:tcPr>
                <w:p w14:paraId="39CDDE07">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3.1</w:t>
                  </w:r>
                </w:p>
              </w:tc>
              <w:tc>
                <w:tcPr>
                  <w:tcW w:w="702" w:type="pct"/>
                  <w:vAlign w:val="center"/>
                </w:tcPr>
                <w:p w14:paraId="20520FFE">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w:t>
                  </w:r>
                </w:p>
              </w:tc>
              <w:tc>
                <w:tcPr>
                  <w:tcW w:w="702" w:type="pct"/>
                  <w:vAlign w:val="center"/>
                </w:tcPr>
                <w:p w14:paraId="408CC309">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2.8</w:t>
                  </w:r>
                </w:p>
              </w:tc>
              <w:tc>
                <w:tcPr>
                  <w:tcW w:w="702" w:type="pct"/>
                  <w:vAlign w:val="center"/>
                </w:tcPr>
                <w:p w14:paraId="2C0993C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2.9</w:t>
                  </w:r>
                </w:p>
              </w:tc>
              <w:tc>
                <w:tcPr>
                  <w:tcW w:w="702" w:type="pct"/>
                  <w:vAlign w:val="center"/>
                </w:tcPr>
                <w:p w14:paraId="5CF3B9B1">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2.1</w:t>
                  </w:r>
                </w:p>
              </w:tc>
              <w:tc>
                <w:tcPr>
                  <w:tcW w:w="704" w:type="pct"/>
                  <w:vAlign w:val="center"/>
                </w:tcPr>
                <w:p w14:paraId="799E00C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w:t>
                  </w:r>
                </w:p>
              </w:tc>
            </w:tr>
            <w:tr w14:paraId="15F75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shd w:val="clear" w:color="auto" w:fill="auto"/>
                  <w:vAlign w:val="center"/>
                </w:tcPr>
                <w:p w14:paraId="2C882D4D">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排放浓度标准限值</w:t>
                  </w:r>
                  <w:r>
                    <w:rPr>
                      <w:rFonts w:hint="default"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lang w:val="en-US" w:eastAsia="zh-CN"/>
                    </w:rPr>
                    <w:t>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eastAsia="zh-CN"/>
                    </w:rPr>
                    <w:t>）</w:t>
                  </w:r>
                </w:p>
              </w:tc>
              <w:tc>
                <w:tcPr>
                  <w:tcW w:w="4217" w:type="pct"/>
                  <w:gridSpan w:val="6"/>
                  <w:shd w:val="clear" w:color="auto" w:fill="auto"/>
                  <w:vAlign w:val="center"/>
                </w:tcPr>
                <w:p w14:paraId="6A58C825">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w:t>
                  </w:r>
                </w:p>
              </w:tc>
            </w:tr>
            <w:tr w14:paraId="11BD8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13AE913F">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颗粒物</w:t>
                  </w:r>
                  <w:r>
                    <w:rPr>
                      <w:rFonts w:hint="default" w:ascii="Times New Roman" w:hAnsi="Times New Roman" w:eastAsia="宋体" w:cs="Times New Roman"/>
                      <w:sz w:val="21"/>
                      <w:szCs w:val="21"/>
                      <w:vertAlign w:val="baseline"/>
                      <w:lang w:eastAsia="zh-CN"/>
                    </w:rPr>
                    <w:t>排放速率（</w:t>
                  </w:r>
                  <w:r>
                    <w:rPr>
                      <w:rFonts w:hint="default" w:ascii="Times New Roman" w:hAnsi="Times New Roman" w:eastAsia="宋体" w:cs="Times New Roman"/>
                      <w:sz w:val="21"/>
                      <w:szCs w:val="21"/>
                      <w:vertAlign w:val="baseline"/>
                      <w:lang w:val="en-US" w:eastAsia="zh-CN"/>
                    </w:rPr>
                    <w:t>kg/h</w:t>
                  </w:r>
                  <w:r>
                    <w:rPr>
                      <w:rFonts w:hint="default" w:ascii="Times New Roman" w:hAnsi="Times New Roman" w:eastAsia="宋体" w:cs="Times New Roman"/>
                      <w:sz w:val="21"/>
                      <w:szCs w:val="21"/>
                      <w:vertAlign w:val="baseline"/>
                      <w:lang w:eastAsia="zh-CN"/>
                    </w:rPr>
                    <w:t>）</w:t>
                  </w:r>
                </w:p>
              </w:tc>
              <w:tc>
                <w:tcPr>
                  <w:tcW w:w="702" w:type="pct"/>
                  <w:vAlign w:val="center"/>
                </w:tcPr>
                <w:p w14:paraId="00931E61">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0.041 </w:t>
                  </w:r>
                </w:p>
              </w:tc>
              <w:tc>
                <w:tcPr>
                  <w:tcW w:w="702" w:type="pct"/>
                  <w:vAlign w:val="center"/>
                </w:tcPr>
                <w:p w14:paraId="580AF247">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0.039 </w:t>
                  </w:r>
                </w:p>
              </w:tc>
              <w:tc>
                <w:tcPr>
                  <w:tcW w:w="702" w:type="pct"/>
                  <w:vAlign w:val="center"/>
                </w:tcPr>
                <w:p w14:paraId="2ACB93FF">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0.035 </w:t>
                  </w:r>
                </w:p>
              </w:tc>
              <w:tc>
                <w:tcPr>
                  <w:tcW w:w="702" w:type="pct"/>
                  <w:vAlign w:val="center"/>
                </w:tcPr>
                <w:p w14:paraId="528CDEB8">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0.039 </w:t>
                  </w:r>
                </w:p>
              </w:tc>
              <w:tc>
                <w:tcPr>
                  <w:tcW w:w="702" w:type="pct"/>
                  <w:vAlign w:val="center"/>
                </w:tcPr>
                <w:p w14:paraId="26600508">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0.026 </w:t>
                  </w:r>
                </w:p>
              </w:tc>
              <w:tc>
                <w:tcPr>
                  <w:tcW w:w="704" w:type="pct"/>
                  <w:vAlign w:val="center"/>
                </w:tcPr>
                <w:p w14:paraId="14F9E0B4">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0.034 </w:t>
                  </w:r>
                </w:p>
              </w:tc>
            </w:tr>
            <w:tr w14:paraId="49AD4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shd w:val="clear" w:color="auto" w:fill="auto"/>
                  <w:vAlign w:val="center"/>
                </w:tcPr>
                <w:p w14:paraId="6A2FFDB8">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eastAsia="zh-CN"/>
                    </w:rPr>
                    <w:t>排放速率</w:t>
                  </w:r>
                  <w:r>
                    <w:rPr>
                      <w:rFonts w:hint="default" w:ascii="Times New Roman" w:hAnsi="Times New Roman" w:eastAsia="宋体" w:cs="Times New Roman"/>
                      <w:sz w:val="21"/>
                      <w:szCs w:val="21"/>
                      <w:vertAlign w:val="baseline"/>
                      <w:lang w:val="en-US" w:eastAsia="zh-CN"/>
                    </w:rPr>
                    <w:t>标准限值</w:t>
                  </w:r>
                  <w:r>
                    <w:rPr>
                      <w:rFonts w:hint="default"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lang w:val="en-US" w:eastAsia="zh-CN"/>
                    </w:rPr>
                    <w:t>kg/h</w:t>
                  </w:r>
                  <w:r>
                    <w:rPr>
                      <w:rFonts w:hint="default" w:ascii="Times New Roman" w:hAnsi="Times New Roman" w:eastAsia="宋体" w:cs="Times New Roman"/>
                      <w:sz w:val="21"/>
                      <w:szCs w:val="21"/>
                      <w:vertAlign w:val="baseline"/>
                      <w:lang w:eastAsia="zh-CN"/>
                    </w:rPr>
                    <w:t>）</w:t>
                  </w:r>
                </w:p>
              </w:tc>
              <w:tc>
                <w:tcPr>
                  <w:tcW w:w="4217" w:type="pct"/>
                  <w:gridSpan w:val="6"/>
                  <w:shd w:val="clear" w:color="auto" w:fill="auto"/>
                  <w:vAlign w:val="center"/>
                </w:tcPr>
                <w:p w14:paraId="2F723C0A">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3.5</w:t>
                  </w:r>
                </w:p>
              </w:tc>
            </w:tr>
            <w:tr w14:paraId="725C4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pct"/>
                  <w:vAlign w:val="center"/>
                </w:tcPr>
                <w:p w14:paraId="12CE2EF9">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采样时间</w:t>
                  </w:r>
                </w:p>
              </w:tc>
              <w:tc>
                <w:tcPr>
                  <w:tcW w:w="2108" w:type="pct"/>
                  <w:gridSpan w:val="3"/>
                  <w:vAlign w:val="center"/>
                </w:tcPr>
                <w:p w14:paraId="1F60349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2026.03.12</w:t>
                  </w:r>
                </w:p>
              </w:tc>
              <w:tc>
                <w:tcPr>
                  <w:tcW w:w="2109" w:type="pct"/>
                  <w:gridSpan w:val="3"/>
                  <w:vAlign w:val="center"/>
                </w:tcPr>
                <w:p w14:paraId="2EEA92FA">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2026.03.13</w:t>
                  </w:r>
                </w:p>
              </w:tc>
            </w:tr>
            <w:tr w14:paraId="2A0F2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pct"/>
                  <w:vAlign w:val="center"/>
                </w:tcPr>
                <w:p w14:paraId="74671B1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mc:AlternateContent>
                      <mc:Choice Requires="wps">
                        <w:drawing>
                          <wp:anchor distT="0" distB="0" distL="114300" distR="114300" simplePos="0" relativeHeight="251676672" behindDoc="0" locked="0" layoutInCell="1" allowOverlap="1">
                            <wp:simplePos x="0" y="0"/>
                            <wp:positionH relativeFrom="column">
                              <wp:posOffset>314960</wp:posOffset>
                            </wp:positionH>
                            <wp:positionV relativeFrom="paragraph">
                              <wp:posOffset>250190</wp:posOffset>
                            </wp:positionV>
                            <wp:extent cx="535305" cy="297180"/>
                            <wp:effectExtent l="0" t="0" r="0" b="0"/>
                            <wp:wrapNone/>
                            <wp:docPr id="18" name="文本框 3"/>
                            <wp:cNvGraphicFramePr/>
                            <a:graphic xmlns:a="http://schemas.openxmlformats.org/drawingml/2006/main">
                              <a:graphicData uri="http://schemas.microsoft.com/office/word/2010/wordprocessingShape">
                                <wps:wsp>
                                  <wps:cNvSpPr txBox="1"/>
                                  <wps:spPr>
                                    <a:xfrm>
                                      <a:off x="0" y="0"/>
                                      <a:ext cx="535305" cy="297180"/>
                                    </a:xfrm>
                                    <a:prstGeom prst="rect">
                                      <a:avLst/>
                                    </a:prstGeom>
                                    <a:noFill/>
                                    <a:ln w="9525">
                                      <a:noFill/>
                                    </a:ln>
                                    <a:effectLst/>
                                  </wps:spPr>
                                  <wps:txbx>
                                    <w:txbxContent>
                                      <w:p w14:paraId="6D39EB38">
                                        <w:r>
                                          <w:rPr>
                                            <w:rFonts w:hint="eastAsia"/>
                                          </w:rPr>
                                          <w:t>频次</w:t>
                                        </w:r>
                                      </w:p>
                                    </w:txbxContent>
                                  </wps:txbx>
                                  <wps:bodyPr upright="1"/>
                                </wps:wsp>
                              </a:graphicData>
                            </a:graphic>
                          </wp:anchor>
                        </w:drawing>
                      </mc:Choice>
                      <mc:Fallback>
                        <w:pict>
                          <v:shape id="文本框 3" o:spid="_x0000_s1026" o:spt="202" type="#_x0000_t202" style="position:absolute;left:0pt;margin-left:24.8pt;margin-top:19.7pt;height:23.4pt;width:42.15pt;z-index:251676672;mso-width-relative:page;mso-height-relative:page;" filled="f" stroked="f" coordsize="21600,21600" o:gfxdata="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5QdIF1gAAAAgBAAAPAAAAAAAAAAEAIAAAACIAAABkcnMvZG93bnJldi54bWxQSwECFAAU&#10;AAAACACHTuJAotmSO7oBAABlAwAADgAAAAAAAAABACAAAAAlAQAAZHJzL2Uyb0RvYy54bWxQSwUG&#10;AAAAAAYABgBZAQAAUQUAAAAA&#10;">
                            <v:fill on="f" focussize="0,0"/>
                            <v:stroke on="f"/>
                            <v:imagedata o:title=""/>
                            <o:lock v:ext="edit" aspectratio="f"/>
                            <v:textbox>
                              <w:txbxContent>
                                <w:p w14:paraId="6D39EB38">
                                  <w:r>
                                    <w:rPr>
                                      <w:rFonts w:hint="eastAsia"/>
                                    </w:rPr>
                                    <w:t>频次</w:t>
                                  </w:r>
                                </w:p>
                              </w:txbxContent>
                            </v:textbox>
                          </v:shape>
                        </w:pict>
                      </mc:Fallback>
                    </mc:AlternateContent>
                  </w:r>
                  <w:r>
                    <w:rPr>
                      <w:rFonts w:hint="default" w:ascii="Times New Roman" w:hAnsi="Times New Roman" w:eastAsia="宋体" w:cs="Times New Roman"/>
                      <w:sz w:val="21"/>
                      <w:szCs w:val="21"/>
                    </w:rPr>
                    <w:t>点位名称</w:t>
                  </w:r>
                </w:p>
              </w:tc>
              <w:tc>
                <w:tcPr>
                  <w:tcW w:w="4217" w:type="pct"/>
                  <w:gridSpan w:val="6"/>
                  <w:vAlign w:val="center"/>
                </w:tcPr>
                <w:p w14:paraId="734ED37B">
                  <w:pPr>
                    <w:keepNext w:val="0"/>
                    <w:keepLines w:val="0"/>
                    <w:pageBreakBefore w:val="0"/>
                    <w:kinsoku/>
                    <w:wordWrap/>
                    <w:overflowPunct/>
                    <w:topLinePunct w:val="0"/>
                    <w:autoSpaceDE/>
                    <w:autoSpaceDN/>
                    <w:bidi w:val="0"/>
                    <w:adjustRightInd w:val="0"/>
                    <w:snapToGrid/>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sz w:val="21"/>
                      <w:szCs w:val="21"/>
                      <w:lang w:val="en-US" w:eastAsia="zh-CN"/>
                    </w:rPr>
                    <w:t>DA009</w:t>
                  </w:r>
                </w:p>
              </w:tc>
            </w:tr>
            <w:tr w14:paraId="4617C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tcBorders>
                    <w:tl2br w:val="single" w:color="auto" w:sz="4" w:space="0"/>
                  </w:tcBorders>
                  <w:vAlign w:val="center"/>
                </w:tcPr>
                <w:p w14:paraId="305E0B74">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mc:AlternateContent>
                      <mc:Choice Requires="wps">
                        <w:drawing>
                          <wp:anchor distT="0" distB="0" distL="114300" distR="114300" simplePos="0" relativeHeight="251677696" behindDoc="0" locked="0" layoutInCell="1" allowOverlap="1">
                            <wp:simplePos x="0" y="0"/>
                            <wp:positionH relativeFrom="column">
                              <wp:posOffset>-141605</wp:posOffset>
                            </wp:positionH>
                            <wp:positionV relativeFrom="paragraph">
                              <wp:posOffset>119380</wp:posOffset>
                            </wp:positionV>
                            <wp:extent cx="913765" cy="347980"/>
                            <wp:effectExtent l="0" t="0" r="0" b="0"/>
                            <wp:wrapNone/>
                            <wp:docPr id="17" name="文本框 2"/>
                            <wp:cNvGraphicFramePr/>
                            <a:graphic xmlns:a="http://schemas.openxmlformats.org/drawingml/2006/main">
                              <a:graphicData uri="http://schemas.microsoft.com/office/word/2010/wordprocessingShape">
                                <wps:wsp>
                                  <wps:cNvSpPr txBox="1"/>
                                  <wps:spPr>
                                    <a:xfrm>
                                      <a:off x="0" y="0"/>
                                      <a:ext cx="913765" cy="347980"/>
                                    </a:xfrm>
                                    <a:prstGeom prst="rect">
                                      <a:avLst/>
                                    </a:prstGeom>
                                    <a:noFill/>
                                    <a:ln w="9525">
                                      <a:noFill/>
                                    </a:ln>
                                    <a:effectLst/>
                                  </wps:spPr>
                                  <wps:txbx>
                                    <w:txbxContent>
                                      <w:p w14:paraId="4F368B25">
                                        <w:r>
                                          <w:rPr>
                                            <w:rFonts w:hint="eastAsia"/>
                                          </w:rPr>
                                          <w:t>检测项目</w:t>
                                        </w:r>
                                      </w:p>
                                    </w:txbxContent>
                                  </wps:txbx>
                                  <wps:bodyPr upright="1"/>
                                </wps:wsp>
                              </a:graphicData>
                            </a:graphic>
                          </wp:anchor>
                        </w:drawing>
                      </mc:Choice>
                      <mc:Fallback>
                        <w:pict>
                          <v:shape id="文本框 2" o:spid="_x0000_s1026" o:spt="202" type="#_x0000_t202" style="position:absolute;left:0pt;margin-left:-11.15pt;margin-top:9.4pt;height:27.4pt;width:71.95pt;z-index:251677696;mso-width-relative:page;mso-height-relative:page;" filled="f" stroked="f" coordsize="21600,21600" o:gfxdata="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e61UvXAAAACQEAAA8AAAAAAAAAAQAgAAAAIgAAAGRycy9kb3ducmV2LnhtbFBLAQIU&#10;ABQAAAAIAIdO4kCaaNiMuwEAAGUDAAAOAAAAAAAAAAEAIAAAACYBAABkcnMvZTJvRG9jLnhtbFBL&#10;BQYAAAAABgAGAFkBAABTBQAAAAA=&#10;">
                            <v:fill on="f" focussize="0,0"/>
                            <v:stroke on="f"/>
                            <v:imagedata o:title=""/>
                            <o:lock v:ext="edit" aspectratio="f"/>
                            <v:textbox>
                              <w:txbxContent>
                                <w:p w14:paraId="4F368B25">
                                  <w:r>
                                    <w:rPr>
                                      <w:rFonts w:hint="eastAsia"/>
                                    </w:rPr>
                                    <w:t>检测项目</w:t>
                                  </w:r>
                                </w:p>
                              </w:txbxContent>
                            </v:textbox>
                          </v:shape>
                        </w:pict>
                      </mc:Fallback>
                    </mc:AlternateContent>
                  </w:r>
                </w:p>
              </w:tc>
              <w:tc>
                <w:tcPr>
                  <w:tcW w:w="702" w:type="pct"/>
                  <w:vAlign w:val="center"/>
                </w:tcPr>
                <w:p w14:paraId="018F0305">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第一次</w:t>
                  </w:r>
                </w:p>
              </w:tc>
              <w:tc>
                <w:tcPr>
                  <w:tcW w:w="702" w:type="pct"/>
                  <w:vAlign w:val="center"/>
                </w:tcPr>
                <w:p w14:paraId="6CE6578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第二次</w:t>
                  </w:r>
                </w:p>
              </w:tc>
              <w:tc>
                <w:tcPr>
                  <w:tcW w:w="702" w:type="pct"/>
                  <w:vAlign w:val="center"/>
                </w:tcPr>
                <w:p w14:paraId="25CDCCB3">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第三次</w:t>
                  </w:r>
                </w:p>
              </w:tc>
              <w:tc>
                <w:tcPr>
                  <w:tcW w:w="702" w:type="pct"/>
                  <w:vAlign w:val="center"/>
                </w:tcPr>
                <w:p w14:paraId="36C1CAEE">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第一次</w:t>
                  </w:r>
                </w:p>
              </w:tc>
              <w:tc>
                <w:tcPr>
                  <w:tcW w:w="702" w:type="pct"/>
                  <w:vAlign w:val="center"/>
                </w:tcPr>
                <w:p w14:paraId="2085EF5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第二次</w:t>
                  </w:r>
                </w:p>
              </w:tc>
              <w:tc>
                <w:tcPr>
                  <w:tcW w:w="704" w:type="pct"/>
                  <w:vAlign w:val="center"/>
                </w:tcPr>
                <w:p w14:paraId="4F368188">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第三次</w:t>
                  </w:r>
                </w:p>
              </w:tc>
            </w:tr>
            <w:tr w14:paraId="6DB29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33065A9F">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样品编号</w:t>
                  </w:r>
                </w:p>
              </w:tc>
              <w:tc>
                <w:tcPr>
                  <w:tcW w:w="702" w:type="pct"/>
                  <w:vAlign w:val="center"/>
                </w:tcPr>
                <w:p w14:paraId="1176FE38">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WH2026030904-02-</w:t>
                  </w:r>
                  <w:r>
                    <w:rPr>
                      <w:rFonts w:hint="default"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lang w:eastAsia="zh-CN"/>
                    </w:rPr>
                    <w:t>11</w:t>
                  </w:r>
                </w:p>
              </w:tc>
              <w:tc>
                <w:tcPr>
                  <w:tcW w:w="702" w:type="pct"/>
                  <w:vAlign w:val="center"/>
                </w:tcPr>
                <w:p w14:paraId="776C6F4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WH2026030904-02-</w:t>
                  </w:r>
                  <w:r>
                    <w:rPr>
                      <w:rFonts w:hint="default"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lang w:eastAsia="zh-CN"/>
                    </w:rPr>
                    <w:t>1</w:t>
                  </w:r>
                  <w:r>
                    <w:rPr>
                      <w:rFonts w:hint="default" w:ascii="Times New Roman" w:hAnsi="Times New Roman" w:eastAsia="宋体" w:cs="Times New Roman"/>
                      <w:sz w:val="21"/>
                      <w:szCs w:val="21"/>
                      <w:lang w:val="en-US" w:eastAsia="zh-CN"/>
                    </w:rPr>
                    <w:t>2</w:t>
                  </w:r>
                </w:p>
              </w:tc>
              <w:tc>
                <w:tcPr>
                  <w:tcW w:w="702" w:type="pct"/>
                  <w:vAlign w:val="center"/>
                </w:tcPr>
                <w:p w14:paraId="6A8C73D5">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WH2026030904-02-</w:t>
                  </w:r>
                  <w:r>
                    <w:rPr>
                      <w:rFonts w:hint="default"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lang w:eastAsia="zh-CN"/>
                    </w:rPr>
                    <w:t>1</w:t>
                  </w:r>
                  <w:r>
                    <w:rPr>
                      <w:rFonts w:hint="default" w:ascii="Times New Roman" w:hAnsi="Times New Roman" w:eastAsia="宋体" w:cs="Times New Roman"/>
                      <w:sz w:val="21"/>
                      <w:szCs w:val="21"/>
                      <w:lang w:val="en-US" w:eastAsia="zh-CN"/>
                    </w:rPr>
                    <w:t>3</w:t>
                  </w:r>
                </w:p>
              </w:tc>
              <w:tc>
                <w:tcPr>
                  <w:tcW w:w="702" w:type="pct"/>
                  <w:vAlign w:val="center"/>
                </w:tcPr>
                <w:p w14:paraId="0E34C1E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WH2026030904-02-</w:t>
                  </w:r>
                  <w:r>
                    <w:rPr>
                      <w:rFonts w:hint="default" w:ascii="Times New Roman" w:hAnsi="Times New Roman" w:eastAsia="宋体" w:cs="Times New Roman"/>
                      <w:sz w:val="21"/>
                      <w:szCs w:val="21"/>
                      <w:lang w:val="en-US" w:eastAsia="zh-CN"/>
                    </w:rPr>
                    <w:t>921</w:t>
                  </w:r>
                </w:p>
              </w:tc>
              <w:tc>
                <w:tcPr>
                  <w:tcW w:w="702" w:type="pct"/>
                  <w:vAlign w:val="center"/>
                </w:tcPr>
                <w:p w14:paraId="2D14401C">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WH2026030904-02-</w:t>
                  </w:r>
                  <w:r>
                    <w:rPr>
                      <w:rFonts w:hint="default" w:ascii="Times New Roman" w:hAnsi="Times New Roman" w:eastAsia="宋体" w:cs="Times New Roman"/>
                      <w:sz w:val="21"/>
                      <w:szCs w:val="21"/>
                      <w:lang w:val="en-US" w:eastAsia="zh-CN"/>
                    </w:rPr>
                    <w:t>922</w:t>
                  </w:r>
                </w:p>
              </w:tc>
              <w:tc>
                <w:tcPr>
                  <w:tcW w:w="704" w:type="pct"/>
                  <w:vAlign w:val="center"/>
                </w:tcPr>
                <w:p w14:paraId="44E0D9BD">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WH2026030904-02-</w:t>
                  </w:r>
                  <w:r>
                    <w:rPr>
                      <w:rFonts w:hint="default" w:ascii="Times New Roman" w:hAnsi="Times New Roman" w:eastAsia="宋体" w:cs="Times New Roman"/>
                      <w:sz w:val="21"/>
                      <w:szCs w:val="21"/>
                      <w:lang w:val="en-US" w:eastAsia="zh-CN"/>
                    </w:rPr>
                    <w:t>923</w:t>
                  </w:r>
                </w:p>
              </w:tc>
            </w:tr>
            <w:tr w14:paraId="190CC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7A3A04F5">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标干流量</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702" w:type="pct"/>
                  <w:vAlign w:val="center"/>
                </w:tcPr>
                <w:p w14:paraId="4BB13156">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42192</w:t>
                  </w:r>
                </w:p>
              </w:tc>
              <w:tc>
                <w:tcPr>
                  <w:tcW w:w="702" w:type="pct"/>
                  <w:vAlign w:val="center"/>
                </w:tcPr>
                <w:p w14:paraId="53857249">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44429</w:t>
                  </w:r>
                </w:p>
              </w:tc>
              <w:tc>
                <w:tcPr>
                  <w:tcW w:w="702" w:type="pct"/>
                  <w:vAlign w:val="center"/>
                </w:tcPr>
                <w:p w14:paraId="21041796">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44413</w:t>
                  </w:r>
                </w:p>
              </w:tc>
              <w:tc>
                <w:tcPr>
                  <w:tcW w:w="702" w:type="pct"/>
                  <w:vAlign w:val="center"/>
                </w:tcPr>
                <w:p w14:paraId="618B11F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41738</w:t>
                  </w:r>
                </w:p>
              </w:tc>
              <w:tc>
                <w:tcPr>
                  <w:tcW w:w="702" w:type="pct"/>
                  <w:vAlign w:val="center"/>
                </w:tcPr>
                <w:p w14:paraId="21DA764C">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42645</w:t>
                  </w:r>
                </w:p>
              </w:tc>
              <w:tc>
                <w:tcPr>
                  <w:tcW w:w="704" w:type="pct"/>
                  <w:vAlign w:val="center"/>
                </w:tcPr>
                <w:p w14:paraId="2D0EF074">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44413</w:t>
                  </w:r>
                </w:p>
              </w:tc>
            </w:tr>
            <w:tr w14:paraId="63498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2" w:type="pct"/>
                  <w:vAlign w:val="center"/>
                </w:tcPr>
                <w:p w14:paraId="73E50C0D">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颗粒物</w:t>
                  </w:r>
                  <w:r>
                    <w:rPr>
                      <w:rFonts w:hint="default" w:ascii="Times New Roman" w:hAnsi="Times New Roman" w:eastAsia="宋体" w:cs="Times New Roman"/>
                      <w:sz w:val="21"/>
                      <w:szCs w:val="21"/>
                      <w:vertAlign w:val="baseline"/>
                      <w:lang w:eastAsia="zh-CN"/>
                    </w:rPr>
                    <w:t>实测浓度（</w:t>
                  </w:r>
                  <w:r>
                    <w:rPr>
                      <w:rFonts w:hint="default" w:ascii="Times New Roman" w:hAnsi="Times New Roman" w:eastAsia="宋体" w:cs="Times New Roman"/>
                      <w:sz w:val="21"/>
                      <w:szCs w:val="21"/>
                      <w:vertAlign w:val="baseline"/>
                      <w:lang w:val="en-US" w:eastAsia="zh-CN"/>
                    </w:rPr>
                    <w:t>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eastAsia="zh-CN"/>
                    </w:rPr>
                    <w:t>）</w:t>
                  </w:r>
                </w:p>
              </w:tc>
              <w:tc>
                <w:tcPr>
                  <w:tcW w:w="702" w:type="pct"/>
                  <w:vAlign w:val="center"/>
                </w:tcPr>
                <w:p w14:paraId="6576AE6D">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4.2</w:t>
                  </w:r>
                </w:p>
              </w:tc>
              <w:tc>
                <w:tcPr>
                  <w:tcW w:w="702" w:type="pct"/>
                  <w:vAlign w:val="center"/>
                </w:tcPr>
                <w:p w14:paraId="434AA03F">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3.7</w:t>
                  </w:r>
                </w:p>
              </w:tc>
              <w:tc>
                <w:tcPr>
                  <w:tcW w:w="702" w:type="pct"/>
                  <w:vAlign w:val="center"/>
                </w:tcPr>
                <w:p w14:paraId="49228A43">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3.4</w:t>
                  </w:r>
                </w:p>
              </w:tc>
              <w:tc>
                <w:tcPr>
                  <w:tcW w:w="702" w:type="pct"/>
                  <w:vAlign w:val="center"/>
                </w:tcPr>
                <w:p w14:paraId="510DC298">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w:t>
                  </w:r>
                </w:p>
              </w:tc>
              <w:tc>
                <w:tcPr>
                  <w:tcW w:w="702" w:type="pct"/>
                  <w:vAlign w:val="center"/>
                </w:tcPr>
                <w:p w14:paraId="34004477">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4.1</w:t>
                  </w:r>
                </w:p>
              </w:tc>
              <w:tc>
                <w:tcPr>
                  <w:tcW w:w="704" w:type="pct"/>
                  <w:vAlign w:val="center"/>
                </w:tcPr>
                <w:p w14:paraId="0C619E9A">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3.7</w:t>
                  </w:r>
                </w:p>
              </w:tc>
            </w:tr>
            <w:tr w14:paraId="05148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2" w:type="pct"/>
                  <w:shd w:val="clear" w:color="auto" w:fill="auto"/>
                  <w:vAlign w:val="center"/>
                </w:tcPr>
                <w:p w14:paraId="6818CEF6">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排放浓度标准限值</w:t>
                  </w:r>
                  <w:r>
                    <w:rPr>
                      <w:rFonts w:hint="default"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lang w:val="en-US" w:eastAsia="zh-CN"/>
                    </w:rPr>
                    <w:t>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eastAsia="zh-CN"/>
                    </w:rPr>
                    <w:t>）</w:t>
                  </w:r>
                </w:p>
              </w:tc>
              <w:tc>
                <w:tcPr>
                  <w:tcW w:w="4217" w:type="pct"/>
                  <w:gridSpan w:val="6"/>
                  <w:shd w:val="clear" w:color="auto" w:fill="auto"/>
                  <w:vAlign w:val="center"/>
                </w:tcPr>
                <w:p w14:paraId="40F3E96C">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w:t>
                  </w:r>
                </w:p>
              </w:tc>
            </w:tr>
            <w:tr w14:paraId="2B108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24536334">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颗粒物</w:t>
                  </w:r>
                  <w:r>
                    <w:rPr>
                      <w:rFonts w:hint="default" w:ascii="Times New Roman" w:hAnsi="Times New Roman" w:eastAsia="宋体" w:cs="Times New Roman"/>
                      <w:sz w:val="21"/>
                      <w:szCs w:val="21"/>
                      <w:vertAlign w:val="baseline"/>
                      <w:lang w:eastAsia="zh-CN"/>
                    </w:rPr>
                    <w:t>排放速率（</w:t>
                  </w:r>
                  <w:r>
                    <w:rPr>
                      <w:rFonts w:hint="default" w:ascii="Times New Roman" w:hAnsi="Times New Roman" w:eastAsia="宋体" w:cs="Times New Roman"/>
                      <w:sz w:val="21"/>
                      <w:szCs w:val="21"/>
                      <w:vertAlign w:val="baseline"/>
                      <w:lang w:val="en-US" w:eastAsia="zh-CN"/>
                    </w:rPr>
                    <w:t>kg/h</w:t>
                  </w:r>
                  <w:r>
                    <w:rPr>
                      <w:rFonts w:hint="default" w:ascii="Times New Roman" w:hAnsi="Times New Roman" w:eastAsia="宋体" w:cs="Times New Roman"/>
                      <w:sz w:val="21"/>
                      <w:szCs w:val="21"/>
                      <w:vertAlign w:val="baseline"/>
                      <w:lang w:eastAsia="zh-CN"/>
                    </w:rPr>
                    <w:t>）</w:t>
                  </w:r>
                </w:p>
              </w:tc>
              <w:tc>
                <w:tcPr>
                  <w:tcW w:w="702" w:type="pct"/>
                  <w:vAlign w:val="center"/>
                </w:tcPr>
                <w:p w14:paraId="357588B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0.18 </w:t>
                  </w:r>
                </w:p>
              </w:tc>
              <w:tc>
                <w:tcPr>
                  <w:tcW w:w="702" w:type="pct"/>
                  <w:vAlign w:val="center"/>
                </w:tcPr>
                <w:p w14:paraId="5BEA6A9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0.16 </w:t>
                  </w:r>
                </w:p>
              </w:tc>
              <w:tc>
                <w:tcPr>
                  <w:tcW w:w="702" w:type="pct"/>
                  <w:vAlign w:val="center"/>
                </w:tcPr>
                <w:p w14:paraId="41AE945C">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0.15 </w:t>
                  </w:r>
                </w:p>
              </w:tc>
              <w:tc>
                <w:tcPr>
                  <w:tcW w:w="702" w:type="pct"/>
                  <w:vAlign w:val="center"/>
                </w:tcPr>
                <w:p w14:paraId="064590A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0.15 </w:t>
                  </w:r>
                </w:p>
              </w:tc>
              <w:tc>
                <w:tcPr>
                  <w:tcW w:w="702" w:type="pct"/>
                  <w:vAlign w:val="center"/>
                </w:tcPr>
                <w:p w14:paraId="1BAB7751">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0.17 </w:t>
                  </w:r>
                </w:p>
              </w:tc>
              <w:tc>
                <w:tcPr>
                  <w:tcW w:w="704" w:type="pct"/>
                  <w:vAlign w:val="center"/>
                </w:tcPr>
                <w:p w14:paraId="65B36768">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0.16 </w:t>
                  </w:r>
                </w:p>
              </w:tc>
            </w:tr>
            <w:tr w14:paraId="55B55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shd w:val="clear" w:color="auto" w:fill="auto"/>
                  <w:vAlign w:val="center"/>
                </w:tcPr>
                <w:p w14:paraId="7A6C3D4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eastAsia="zh-CN"/>
                    </w:rPr>
                    <w:t>排放速率</w:t>
                  </w:r>
                  <w:r>
                    <w:rPr>
                      <w:rFonts w:hint="default" w:ascii="Times New Roman" w:hAnsi="Times New Roman" w:eastAsia="宋体" w:cs="Times New Roman"/>
                      <w:sz w:val="21"/>
                      <w:szCs w:val="21"/>
                      <w:vertAlign w:val="baseline"/>
                      <w:lang w:val="en-US" w:eastAsia="zh-CN"/>
                    </w:rPr>
                    <w:t>标准限值</w:t>
                  </w:r>
                  <w:r>
                    <w:rPr>
                      <w:rFonts w:hint="default"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lang w:val="en-US" w:eastAsia="zh-CN"/>
                    </w:rPr>
                    <w:t>kg/h</w:t>
                  </w:r>
                  <w:r>
                    <w:rPr>
                      <w:rFonts w:hint="default" w:ascii="Times New Roman" w:hAnsi="Times New Roman" w:eastAsia="宋体" w:cs="Times New Roman"/>
                      <w:sz w:val="21"/>
                      <w:szCs w:val="21"/>
                      <w:vertAlign w:val="baseline"/>
                      <w:lang w:eastAsia="zh-CN"/>
                    </w:rPr>
                    <w:t>）</w:t>
                  </w:r>
                </w:p>
              </w:tc>
              <w:tc>
                <w:tcPr>
                  <w:tcW w:w="4217" w:type="pct"/>
                  <w:gridSpan w:val="6"/>
                  <w:shd w:val="clear" w:color="auto" w:fill="auto"/>
                  <w:vAlign w:val="center"/>
                </w:tcPr>
                <w:p w14:paraId="0606FEE3">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3.5</w:t>
                  </w:r>
                </w:p>
              </w:tc>
            </w:tr>
            <w:tr w14:paraId="1C495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pct"/>
                  <w:vAlign w:val="center"/>
                </w:tcPr>
                <w:p w14:paraId="63DEA00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采样时间</w:t>
                  </w:r>
                </w:p>
              </w:tc>
              <w:tc>
                <w:tcPr>
                  <w:tcW w:w="2108" w:type="pct"/>
                  <w:gridSpan w:val="3"/>
                  <w:vAlign w:val="center"/>
                </w:tcPr>
                <w:p w14:paraId="6E32F8C0">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2026.03.12</w:t>
                  </w:r>
                </w:p>
              </w:tc>
              <w:tc>
                <w:tcPr>
                  <w:tcW w:w="2109" w:type="pct"/>
                  <w:gridSpan w:val="3"/>
                  <w:vAlign w:val="center"/>
                </w:tcPr>
                <w:p w14:paraId="2C3C75BC">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2026.03.13</w:t>
                  </w:r>
                </w:p>
              </w:tc>
            </w:tr>
            <w:tr w14:paraId="18B20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pct"/>
                  <w:vAlign w:val="center"/>
                </w:tcPr>
                <w:p w14:paraId="0D1D6A37">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点位名称</w:t>
                  </w:r>
                </w:p>
              </w:tc>
              <w:tc>
                <w:tcPr>
                  <w:tcW w:w="4217" w:type="pct"/>
                  <w:gridSpan w:val="6"/>
                  <w:vAlign w:val="center"/>
                </w:tcPr>
                <w:p w14:paraId="1A645469">
                  <w:pPr>
                    <w:keepNext w:val="0"/>
                    <w:keepLines w:val="0"/>
                    <w:pageBreakBefore w:val="0"/>
                    <w:kinsoku/>
                    <w:wordWrap/>
                    <w:overflowPunct/>
                    <w:topLinePunct w:val="0"/>
                    <w:autoSpaceDE/>
                    <w:autoSpaceDN/>
                    <w:bidi w:val="0"/>
                    <w:adjustRightInd w:val="0"/>
                    <w:snapToGrid/>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sz w:val="21"/>
                      <w:szCs w:val="21"/>
                      <w:lang w:val="en-US" w:eastAsia="zh-CN"/>
                    </w:rPr>
                    <w:t>DA010</w:t>
                  </w:r>
                </w:p>
              </w:tc>
            </w:tr>
            <w:tr w14:paraId="47441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tcBorders>
                    <w:tl2br w:val="single" w:color="auto" w:sz="4" w:space="0"/>
                  </w:tcBorders>
                  <w:vAlign w:val="center"/>
                </w:tcPr>
                <w:p w14:paraId="349D45BF">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mc:AlternateContent>
                      <mc:Choice Requires="wps">
                        <w:drawing>
                          <wp:anchor distT="0" distB="0" distL="114300" distR="114300" simplePos="0" relativeHeight="251678720" behindDoc="0" locked="0" layoutInCell="1" allowOverlap="1">
                            <wp:simplePos x="0" y="0"/>
                            <wp:positionH relativeFrom="column">
                              <wp:posOffset>489585</wp:posOffset>
                            </wp:positionH>
                            <wp:positionV relativeFrom="paragraph">
                              <wp:posOffset>-22860</wp:posOffset>
                            </wp:positionV>
                            <wp:extent cx="535305" cy="297180"/>
                            <wp:effectExtent l="0" t="0" r="0" b="0"/>
                            <wp:wrapNone/>
                            <wp:docPr id="20" name="文本框 3"/>
                            <wp:cNvGraphicFramePr/>
                            <a:graphic xmlns:a="http://schemas.openxmlformats.org/drawingml/2006/main">
                              <a:graphicData uri="http://schemas.microsoft.com/office/word/2010/wordprocessingShape">
                                <wps:wsp>
                                  <wps:cNvSpPr txBox="1"/>
                                  <wps:spPr>
                                    <a:xfrm>
                                      <a:off x="0" y="0"/>
                                      <a:ext cx="535305" cy="297180"/>
                                    </a:xfrm>
                                    <a:prstGeom prst="rect">
                                      <a:avLst/>
                                    </a:prstGeom>
                                    <a:noFill/>
                                    <a:ln w="9525">
                                      <a:noFill/>
                                    </a:ln>
                                    <a:effectLst/>
                                  </wps:spPr>
                                  <wps:txbx>
                                    <w:txbxContent>
                                      <w:p w14:paraId="5BA841C0">
                                        <w:r>
                                          <w:rPr>
                                            <w:rFonts w:hint="eastAsia"/>
                                          </w:rPr>
                                          <w:t>频次</w:t>
                                        </w:r>
                                      </w:p>
                                    </w:txbxContent>
                                  </wps:txbx>
                                  <wps:bodyPr upright="1"/>
                                </wps:wsp>
                              </a:graphicData>
                            </a:graphic>
                          </wp:anchor>
                        </w:drawing>
                      </mc:Choice>
                      <mc:Fallback>
                        <w:pict>
                          <v:shape id="文本框 3" o:spid="_x0000_s1026" o:spt="202" type="#_x0000_t202" style="position:absolute;left:0pt;margin-left:38.55pt;margin-top:-1.8pt;height:23.4pt;width:42.15pt;z-index:251678720;mso-width-relative:page;mso-height-relative:page;" filled="f" stroked="f" coordsize="21600,21600" o:gfxdata="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FIuNYAAAAIAQAADwAAAAAAAAABACAAAAAiAAAAZHJzL2Rvd25yZXYueG1sUEsBAhQA&#10;FAAAAAgAh07iQFT8CJ27AQAAZQMAAA4AAAAAAAAAAQAgAAAAJQEAAGRycy9lMm9Eb2MueG1sUEsF&#10;BgAAAAAGAAYAWQEAAFIFAAAAAA==&#10;">
                            <v:fill on="f" focussize="0,0"/>
                            <v:stroke on="f"/>
                            <v:imagedata o:title=""/>
                            <o:lock v:ext="edit" aspectratio="f"/>
                            <v:textbox>
                              <w:txbxContent>
                                <w:p w14:paraId="5BA841C0">
                                  <w:r>
                                    <w:rPr>
                                      <w:rFonts w:hint="eastAsia"/>
                                    </w:rPr>
                                    <w:t>频次</w:t>
                                  </w:r>
                                </w:p>
                              </w:txbxContent>
                            </v:textbox>
                          </v:shape>
                        </w:pict>
                      </mc:Fallback>
                    </mc:AlternateContent>
                  </w:r>
                  <w:r>
                    <w:rPr>
                      <w:rFonts w:hint="default" w:ascii="Times New Roman" w:hAnsi="Times New Roman" w:eastAsia="宋体" w:cs="Times New Roman"/>
                      <w:sz w:val="21"/>
                      <w:szCs w:val="21"/>
                    </w:rPr>
                    <mc:AlternateContent>
                      <mc:Choice Requires="wps">
                        <w:drawing>
                          <wp:anchor distT="0" distB="0" distL="114300" distR="114300" simplePos="0" relativeHeight="251679744" behindDoc="0" locked="0" layoutInCell="1" allowOverlap="1">
                            <wp:simplePos x="0" y="0"/>
                            <wp:positionH relativeFrom="column">
                              <wp:posOffset>-165100</wp:posOffset>
                            </wp:positionH>
                            <wp:positionV relativeFrom="paragraph">
                              <wp:posOffset>111760</wp:posOffset>
                            </wp:positionV>
                            <wp:extent cx="913765" cy="347980"/>
                            <wp:effectExtent l="0" t="0" r="0" b="0"/>
                            <wp:wrapNone/>
                            <wp:docPr id="19" name="文本框 2"/>
                            <wp:cNvGraphicFramePr/>
                            <a:graphic xmlns:a="http://schemas.openxmlformats.org/drawingml/2006/main">
                              <a:graphicData uri="http://schemas.microsoft.com/office/word/2010/wordprocessingShape">
                                <wps:wsp>
                                  <wps:cNvSpPr txBox="1"/>
                                  <wps:spPr>
                                    <a:xfrm>
                                      <a:off x="0" y="0"/>
                                      <a:ext cx="913765" cy="347980"/>
                                    </a:xfrm>
                                    <a:prstGeom prst="rect">
                                      <a:avLst/>
                                    </a:prstGeom>
                                    <a:noFill/>
                                    <a:ln w="9525">
                                      <a:noFill/>
                                    </a:ln>
                                    <a:effectLst/>
                                  </wps:spPr>
                                  <wps:txbx>
                                    <w:txbxContent>
                                      <w:p w14:paraId="36DE2302">
                                        <w:r>
                                          <w:rPr>
                                            <w:rFonts w:hint="eastAsia"/>
                                          </w:rPr>
                                          <w:t>检测项目</w:t>
                                        </w:r>
                                      </w:p>
                                    </w:txbxContent>
                                  </wps:txbx>
                                  <wps:bodyPr upright="1"/>
                                </wps:wsp>
                              </a:graphicData>
                            </a:graphic>
                          </wp:anchor>
                        </w:drawing>
                      </mc:Choice>
                      <mc:Fallback>
                        <w:pict>
                          <v:shape id="文本框 2" o:spid="_x0000_s1026" o:spt="202" type="#_x0000_t202" style="position:absolute;left:0pt;margin-left:-13pt;margin-top:8.8pt;height:27.4pt;width:71.95pt;z-index:251679744;mso-width-relative:page;mso-height-relative:page;" filled="f" stroked="f" coordsize="21600,21600" o:gfxdata="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OBOiJtYAAAAJAQAADwAAAAAAAAABACAAAAAiAAAAZHJzL2Rvd25yZXYueG1sUEsBAhQA&#10;FAAAAAgAh07iQDp+teS7AQAAZQMAAA4AAAAAAAAAAQAgAAAAJQEAAGRycy9lMm9Eb2MueG1sUEsF&#10;BgAAAAAGAAYAWQEAAFIFAAAAAA==&#10;">
                            <v:fill on="f" focussize="0,0"/>
                            <v:stroke on="f"/>
                            <v:imagedata o:title=""/>
                            <o:lock v:ext="edit" aspectratio="f"/>
                            <v:textbox>
                              <w:txbxContent>
                                <w:p w14:paraId="36DE2302">
                                  <w:r>
                                    <w:rPr>
                                      <w:rFonts w:hint="eastAsia"/>
                                    </w:rPr>
                                    <w:t>检测项目</w:t>
                                  </w:r>
                                </w:p>
                              </w:txbxContent>
                            </v:textbox>
                          </v:shape>
                        </w:pict>
                      </mc:Fallback>
                    </mc:AlternateContent>
                  </w:r>
                </w:p>
              </w:tc>
              <w:tc>
                <w:tcPr>
                  <w:tcW w:w="702" w:type="pct"/>
                  <w:vAlign w:val="center"/>
                </w:tcPr>
                <w:p w14:paraId="2FE44591">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第一次</w:t>
                  </w:r>
                </w:p>
              </w:tc>
              <w:tc>
                <w:tcPr>
                  <w:tcW w:w="702" w:type="pct"/>
                  <w:vAlign w:val="center"/>
                </w:tcPr>
                <w:p w14:paraId="41F91B3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第二次</w:t>
                  </w:r>
                </w:p>
              </w:tc>
              <w:tc>
                <w:tcPr>
                  <w:tcW w:w="702" w:type="pct"/>
                  <w:vAlign w:val="center"/>
                </w:tcPr>
                <w:p w14:paraId="500B4330">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第三次</w:t>
                  </w:r>
                </w:p>
              </w:tc>
              <w:tc>
                <w:tcPr>
                  <w:tcW w:w="702" w:type="pct"/>
                  <w:vAlign w:val="center"/>
                </w:tcPr>
                <w:p w14:paraId="7D28661A">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第一次</w:t>
                  </w:r>
                </w:p>
              </w:tc>
              <w:tc>
                <w:tcPr>
                  <w:tcW w:w="702" w:type="pct"/>
                  <w:vAlign w:val="center"/>
                </w:tcPr>
                <w:p w14:paraId="76B1C66D">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第二次</w:t>
                  </w:r>
                </w:p>
              </w:tc>
              <w:tc>
                <w:tcPr>
                  <w:tcW w:w="704" w:type="pct"/>
                  <w:vAlign w:val="center"/>
                </w:tcPr>
                <w:p w14:paraId="4B4C1433">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第三次</w:t>
                  </w:r>
                </w:p>
              </w:tc>
            </w:tr>
            <w:tr w14:paraId="359B9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4BEC38CE">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样品编号</w:t>
                  </w:r>
                </w:p>
              </w:tc>
              <w:tc>
                <w:tcPr>
                  <w:tcW w:w="702" w:type="pct"/>
                  <w:vAlign w:val="center"/>
                </w:tcPr>
                <w:p w14:paraId="621BBE9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WH2026030904-02-1</w:t>
                  </w:r>
                  <w:r>
                    <w:rPr>
                      <w:rFonts w:hint="default"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lang w:eastAsia="zh-CN"/>
                    </w:rPr>
                    <w:t>11</w:t>
                  </w:r>
                </w:p>
              </w:tc>
              <w:tc>
                <w:tcPr>
                  <w:tcW w:w="702" w:type="pct"/>
                  <w:vAlign w:val="center"/>
                </w:tcPr>
                <w:p w14:paraId="61D4E2A1">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WH2026030904-02-1</w:t>
                  </w:r>
                  <w:r>
                    <w:rPr>
                      <w:rFonts w:hint="default"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lang w:eastAsia="zh-CN"/>
                    </w:rPr>
                    <w:t>1</w:t>
                  </w:r>
                  <w:r>
                    <w:rPr>
                      <w:rFonts w:hint="default" w:ascii="Times New Roman" w:hAnsi="Times New Roman" w:eastAsia="宋体" w:cs="Times New Roman"/>
                      <w:sz w:val="21"/>
                      <w:szCs w:val="21"/>
                      <w:lang w:val="en-US" w:eastAsia="zh-CN"/>
                    </w:rPr>
                    <w:t>2</w:t>
                  </w:r>
                </w:p>
              </w:tc>
              <w:tc>
                <w:tcPr>
                  <w:tcW w:w="702" w:type="pct"/>
                  <w:vAlign w:val="center"/>
                </w:tcPr>
                <w:p w14:paraId="52D16CBA">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WH2026030904-02-1</w:t>
                  </w:r>
                  <w:r>
                    <w:rPr>
                      <w:rFonts w:hint="default"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lang w:eastAsia="zh-CN"/>
                    </w:rPr>
                    <w:t>1</w:t>
                  </w:r>
                  <w:r>
                    <w:rPr>
                      <w:rFonts w:hint="default" w:ascii="Times New Roman" w:hAnsi="Times New Roman" w:eastAsia="宋体" w:cs="Times New Roman"/>
                      <w:sz w:val="21"/>
                      <w:szCs w:val="21"/>
                      <w:lang w:val="en-US" w:eastAsia="zh-CN"/>
                    </w:rPr>
                    <w:t>3</w:t>
                  </w:r>
                </w:p>
              </w:tc>
              <w:tc>
                <w:tcPr>
                  <w:tcW w:w="702" w:type="pct"/>
                  <w:vAlign w:val="center"/>
                </w:tcPr>
                <w:p w14:paraId="224AE60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WH2026030904-02-</w:t>
                  </w:r>
                  <w:r>
                    <w:rPr>
                      <w:rFonts w:hint="default" w:ascii="Times New Roman" w:hAnsi="Times New Roman" w:eastAsia="宋体" w:cs="Times New Roman"/>
                      <w:sz w:val="21"/>
                      <w:szCs w:val="21"/>
                      <w:lang w:val="en-US" w:eastAsia="zh-CN"/>
                    </w:rPr>
                    <w:t>1021</w:t>
                  </w:r>
                </w:p>
              </w:tc>
              <w:tc>
                <w:tcPr>
                  <w:tcW w:w="702" w:type="pct"/>
                  <w:vAlign w:val="center"/>
                </w:tcPr>
                <w:p w14:paraId="4D7FD529">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WH2026030904-02-</w:t>
                  </w:r>
                  <w:r>
                    <w:rPr>
                      <w:rFonts w:hint="default" w:ascii="Times New Roman" w:hAnsi="Times New Roman" w:eastAsia="宋体" w:cs="Times New Roman"/>
                      <w:sz w:val="21"/>
                      <w:szCs w:val="21"/>
                      <w:lang w:val="en-US" w:eastAsia="zh-CN"/>
                    </w:rPr>
                    <w:t>1022</w:t>
                  </w:r>
                </w:p>
              </w:tc>
              <w:tc>
                <w:tcPr>
                  <w:tcW w:w="704" w:type="pct"/>
                  <w:vAlign w:val="center"/>
                </w:tcPr>
                <w:p w14:paraId="3C3FFE8D">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WH2026030904-02-</w:t>
                  </w:r>
                  <w:r>
                    <w:rPr>
                      <w:rFonts w:hint="default" w:ascii="Times New Roman" w:hAnsi="Times New Roman" w:eastAsia="宋体" w:cs="Times New Roman"/>
                      <w:sz w:val="21"/>
                      <w:szCs w:val="21"/>
                      <w:lang w:val="en-US" w:eastAsia="zh-CN"/>
                    </w:rPr>
                    <w:t>1023</w:t>
                  </w:r>
                </w:p>
              </w:tc>
            </w:tr>
            <w:tr w14:paraId="7AA7A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1CDFB198">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标干流量</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702" w:type="pct"/>
                  <w:vAlign w:val="center"/>
                </w:tcPr>
                <w:p w14:paraId="2BD9329C">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42617</w:t>
                  </w:r>
                </w:p>
              </w:tc>
              <w:tc>
                <w:tcPr>
                  <w:tcW w:w="702" w:type="pct"/>
                  <w:vAlign w:val="center"/>
                </w:tcPr>
                <w:p w14:paraId="53573088">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45790</w:t>
                  </w:r>
                </w:p>
              </w:tc>
              <w:tc>
                <w:tcPr>
                  <w:tcW w:w="702" w:type="pct"/>
                  <w:vAlign w:val="center"/>
                </w:tcPr>
                <w:p w14:paraId="64342EE7">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39402</w:t>
                  </w:r>
                </w:p>
              </w:tc>
              <w:tc>
                <w:tcPr>
                  <w:tcW w:w="702" w:type="pct"/>
                  <w:vAlign w:val="center"/>
                </w:tcPr>
                <w:p w14:paraId="0B799BAA">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43070</w:t>
                  </w:r>
                </w:p>
              </w:tc>
              <w:tc>
                <w:tcPr>
                  <w:tcW w:w="702" w:type="pct"/>
                  <w:vAlign w:val="center"/>
                </w:tcPr>
                <w:p w14:paraId="0FDFBF1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40336</w:t>
                  </w:r>
                </w:p>
              </w:tc>
              <w:tc>
                <w:tcPr>
                  <w:tcW w:w="704" w:type="pct"/>
                  <w:vAlign w:val="center"/>
                </w:tcPr>
                <w:p w14:paraId="0BA48B59">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42557</w:t>
                  </w:r>
                </w:p>
              </w:tc>
            </w:tr>
            <w:tr w14:paraId="615B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7091893D">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颗粒物</w:t>
                  </w:r>
                  <w:r>
                    <w:rPr>
                      <w:rFonts w:hint="default" w:ascii="Times New Roman" w:hAnsi="Times New Roman" w:eastAsia="宋体" w:cs="Times New Roman"/>
                      <w:sz w:val="21"/>
                      <w:szCs w:val="21"/>
                      <w:vertAlign w:val="baseline"/>
                      <w:lang w:eastAsia="zh-CN"/>
                    </w:rPr>
                    <w:t>实测浓度（</w:t>
                  </w:r>
                  <w:r>
                    <w:rPr>
                      <w:rFonts w:hint="default" w:ascii="Times New Roman" w:hAnsi="Times New Roman" w:eastAsia="宋体" w:cs="Times New Roman"/>
                      <w:sz w:val="21"/>
                      <w:szCs w:val="21"/>
                      <w:vertAlign w:val="baseline"/>
                      <w:lang w:val="en-US" w:eastAsia="zh-CN"/>
                    </w:rPr>
                    <w:t>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eastAsia="zh-CN"/>
                    </w:rPr>
                    <w:t>）</w:t>
                  </w:r>
                </w:p>
              </w:tc>
              <w:tc>
                <w:tcPr>
                  <w:tcW w:w="702" w:type="pct"/>
                  <w:vAlign w:val="center"/>
                </w:tcPr>
                <w:p w14:paraId="2387B6BF">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4.4</w:t>
                  </w:r>
                </w:p>
              </w:tc>
              <w:tc>
                <w:tcPr>
                  <w:tcW w:w="702" w:type="pct"/>
                  <w:vAlign w:val="center"/>
                </w:tcPr>
                <w:p w14:paraId="21BDEF58">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3.8</w:t>
                  </w:r>
                </w:p>
              </w:tc>
              <w:tc>
                <w:tcPr>
                  <w:tcW w:w="702" w:type="pct"/>
                  <w:vAlign w:val="center"/>
                </w:tcPr>
                <w:p w14:paraId="3638D053">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4.1</w:t>
                  </w:r>
                </w:p>
              </w:tc>
              <w:tc>
                <w:tcPr>
                  <w:tcW w:w="702" w:type="pct"/>
                  <w:vAlign w:val="center"/>
                </w:tcPr>
                <w:p w14:paraId="4507896C">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3.9</w:t>
                  </w:r>
                </w:p>
              </w:tc>
              <w:tc>
                <w:tcPr>
                  <w:tcW w:w="702" w:type="pct"/>
                  <w:vAlign w:val="center"/>
                </w:tcPr>
                <w:p w14:paraId="5C8A714D">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4.3</w:t>
                  </w:r>
                </w:p>
              </w:tc>
              <w:tc>
                <w:tcPr>
                  <w:tcW w:w="704" w:type="pct"/>
                  <w:vAlign w:val="center"/>
                </w:tcPr>
                <w:p w14:paraId="6BBF858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3.9</w:t>
                  </w:r>
                </w:p>
              </w:tc>
            </w:tr>
            <w:tr w14:paraId="614CA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shd w:val="clear" w:color="auto" w:fill="auto"/>
                  <w:vAlign w:val="center"/>
                </w:tcPr>
                <w:p w14:paraId="56FDD1DA">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排放浓度标准限值</w:t>
                  </w:r>
                  <w:r>
                    <w:rPr>
                      <w:rFonts w:hint="default"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lang w:val="en-US" w:eastAsia="zh-CN"/>
                    </w:rPr>
                    <w:t>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eastAsia="zh-CN"/>
                    </w:rPr>
                    <w:t>）</w:t>
                  </w:r>
                </w:p>
              </w:tc>
              <w:tc>
                <w:tcPr>
                  <w:tcW w:w="4217" w:type="pct"/>
                  <w:gridSpan w:val="6"/>
                  <w:shd w:val="clear" w:color="auto" w:fill="auto"/>
                  <w:vAlign w:val="center"/>
                </w:tcPr>
                <w:p w14:paraId="6B016CB8">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w:t>
                  </w:r>
                </w:p>
              </w:tc>
            </w:tr>
            <w:tr w14:paraId="79244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29EE6588">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颗粒物</w:t>
                  </w:r>
                  <w:r>
                    <w:rPr>
                      <w:rFonts w:hint="default" w:ascii="Times New Roman" w:hAnsi="Times New Roman" w:eastAsia="宋体" w:cs="Times New Roman"/>
                      <w:sz w:val="21"/>
                      <w:szCs w:val="21"/>
                      <w:vertAlign w:val="baseline"/>
                      <w:lang w:eastAsia="zh-CN"/>
                    </w:rPr>
                    <w:t>排放速率（</w:t>
                  </w:r>
                  <w:r>
                    <w:rPr>
                      <w:rFonts w:hint="default" w:ascii="Times New Roman" w:hAnsi="Times New Roman" w:eastAsia="宋体" w:cs="Times New Roman"/>
                      <w:sz w:val="21"/>
                      <w:szCs w:val="21"/>
                      <w:vertAlign w:val="baseline"/>
                      <w:lang w:val="en-US" w:eastAsia="zh-CN"/>
                    </w:rPr>
                    <w:t>kg/h</w:t>
                  </w:r>
                  <w:r>
                    <w:rPr>
                      <w:rFonts w:hint="default" w:ascii="Times New Roman" w:hAnsi="Times New Roman" w:eastAsia="宋体" w:cs="Times New Roman"/>
                      <w:sz w:val="21"/>
                      <w:szCs w:val="21"/>
                      <w:vertAlign w:val="baseline"/>
                      <w:lang w:eastAsia="zh-CN"/>
                    </w:rPr>
                    <w:t>）</w:t>
                  </w:r>
                </w:p>
              </w:tc>
              <w:tc>
                <w:tcPr>
                  <w:tcW w:w="702" w:type="pct"/>
                  <w:vAlign w:val="center"/>
                </w:tcPr>
                <w:p w14:paraId="25BB663E">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0.18 </w:t>
                  </w:r>
                </w:p>
              </w:tc>
              <w:tc>
                <w:tcPr>
                  <w:tcW w:w="702" w:type="pct"/>
                  <w:vAlign w:val="center"/>
                </w:tcPr>
                <w:p w14:paraId="630E0288">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0.16 </w:t>
                  </w:r>
                </w:p>
              </w:tc>
              <w:tc>
                <w:tcPr>
                  <w:tcW w:w="702" w:type="pct"/>
                  <w:vAlign w:val="center"/>
                </w:tcPr>
                <w:p w14:paraId="5F482C20">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0.15 </w:t>
                  </w:r>
                </w:p>
              </w:tc>
              <w:tc>
                <w:tcPr>
                  <w:tcW w:w="702" w:type="pct"/>
                  <w:vAlign w:val="center"/>
                </w:tcPr>
                <w:p w14:paraId="2A3A786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0.15 </w:t>
                  </w:r>
                </w:p>
              </w:tc>
              <w:tc>
                <w:tcPr>
                  <w:tcW w:w="702" w:type="pct"/>
                  <w:vAlign w:val="center"/>
                </w:tcPr>
                <w:p w14:paraId="33641A3C">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0.17 </w:t>
                  </w:r>
                </w:p>
              </w:tc>
              <w:tc>
                <w:tcPr>
                  <w:tcW w:w="704" w:type="pct"/>
                  <w:vAlign w:val="center"/>
                </w:tcPr>
                <w:p w14:paraId="69712DBE">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0.16 </w:t>
                  </w:r>
                </w:p>
              </w:tc>
            </w:tr>
            <w:tr w14:paraId="2A1D3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shd w:val="clear" w:color="auto" w:fill="auto"/>
                  <w:vAlign w:val="center"/>
                </w:tcPr>
                <w:p w14:paraId="6FE23BE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eastAsia="zh-CN"/>
                    </w:rPr>
                    <w:t>排放速率</w:t>
                  </w:r>
                  <w:r>
                    <w:rPr>
                      <w:rFonts w:hint="default" w:ascii="Times New Roman" w:hAnsi="Times New Roman" w:eastAsia="宋体" w:cs="Times New Roman"/>
                      <w:sz w:val="21"/>
                      <w:szCs w:val="21"/>
                      <w:vertAlign w:val="baseline"/>
                      <w:lang w:val="en-US" w:eastAsia="zh-CN"/>
                    </w:rPr>
                    <w:t>标准限值</w:t>
                  </w:r>
                  <w:r>
                    <w:rPr>
                      <w:rFonts w:hint="default"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lang w:val="en-US" w:eastAsia="zh-CN"/>
                    </w:rPr>
                    <w:t>kg/h</w:t>
                  </w:r>
                  <w:r>
                    <w:rPr>
                      <w:rFonts w:hint="default" w:ascii="Times New Roman" w:hAnsi="Times New Roman" w:eastAsia="宋体" w:cs="Times New Roman"/>
                      <w:sz w:val="21"/>
                      <w:szCs w:val="21"/>
                      <w:vertAlign w:val="baseline"/>
                      <w:lang w:eastAsia="zh-CN"/>
                    </w:rPr>
                    <w:t>）</w:t>
                  </w:r>
                </w:p>
              </w:tc>
              <w:tc>
                <w:tcPr>
                  <w:tcW w:w="4217" w:type="pct"/>
                  <w:gridSpan w:val="6"/>
                  <w:shd w:val="clear" w:color="auto" w:fill="auto"/>
                  <w:vAlign w:val="center"/>
                </w:tcPr>
                <w:p w14:paraId="7726748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3.5</w:t>
                  </w:r>
                </w:p>
              </w:tc>
            </w:tr>
            <w:tr w14:paraId="4913D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pct"/>
                  <w:vAlign w:val="center"/>
                </w:tcPr>
                <w:p w14:paraId="452DB531">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采样时间</w:t>
                  </w:r>
                </w:p>
              </w:tc>
              <w:tc>
                <w:tcPr>
                  <w:tcW w:w="2108" w:type="pct"/>
                  <w:gridSpan w:val="3"/>
                  <w:vAlign w:val="center"/>
                </w:tcPr>
                <w:p w14:paraId="0C810CF9">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2026.03.12</w:t>
                  </w:r>
                </w:p>
              </w:tc>
              <w:tc>
                <w:tcPr>
                  <w:tcW w:w="2109" w:type="pct"/>
                  <w:gridSpan w:val="3"/>
                  <w:vAlign w:val="center"/>
                </w:tcPr>
                <w:p w14:paraId="1161C12D">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2026.03.13</w:t>
                  </w:r>
                </w:p>
              </w:tc>
            </w:tr>
            <w:tr w14:paraId="70CAD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pct"/>
                  <w:vAlign w:val="center"/>
                </w:tcPr>
                <w:p w14:paraId="13B1B154">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mc:AlternateContent>
                      <mc:Choice Requires="wps">
                        <w:drawing>
                          <wp:anchor distT="0" distB="0" distL="114300" distR="114300" simplePos="0" relativeHeight="251680768" behindDoc="0" locked="0" layoutInCell="1" allowOverlap="1">
                            <wp:simplePos x="0" y="0"/>
                            <wp:positionH relativeFrom="column">
                              <wp:posOffset>347345</wp:posOffset>
                            </wp:positionH>
                            <wp:positionV relativeFrom="paragraph">
                              <wp:posOffset>249555</wp:posOffset>
                            </wp:positionV>
                            <wp:extent cx="535305" cy="297180"/>
                            <wp:effectExtent l="0" t="0" r="0" b="0"/>
                            <wp:wrapNone/>
                            <wp:docPr id="22" name="文本框 3"/>
                            <wp:cNvGraphicFramePr/>
                            <a:graphic xmlns:a="http://schemas.openxmlformats.org/drawingml/2006/main">
                              <a:graphicData uri="http://schemas.microsoft.com/office/word/2010/wordprocessingShape">
                                <wps:wsp>
                                  <wps:cNvSpPr txBox="1"/>
                                  <wps:spPr>
                                    <a:xfrm>
                                      <a:off x="0" y="0"/>
                                      <a:ext cx="535305" cy="297180"/>
                                    </a:xfrm>
                                    <a:prstGeom prst="rect">
                                      <a:avLst/>
                                    </a:prstGeom>
                                    <a:noFill/>
                                    <a:ln w="9525">
                                      <a:noFill/>
                                    </a:ln>
                                    <a:effectLst/>
                                  </wps:spPr>
                                  <wps:txbx>
                                    <w:txbxContent>
                                      <w:p w14:paraId="4640BBC0">
                                        <w:r>
                                          <w:rPr>
                                            <w:rFonts w:hint="eastAsia"/>
                                          </w:rPr>
                                          <w:t>频次</w:t>
                                        </w:r>
                                      </w:p>
                                    </w:txbxContent>
                                  </wps:txbx>
                                  <wps:bodyPr upright="1"/>
                                </wps:wsp>
                              </a:graphicData>
                            </a:graphic>
                          </wp:anchor>
                        </w:drawing>
                      </mc:Choice>
                      <mc:Fallback>
                        <w:pict>
                          <v:shape id="文本框 3" o:spid="_x0000_s1026" o:spt="202" type="#_x0000_t202" style="position:absolute;left:0pt;margin-left:27.35pt;margin-top:19.65pt;height:23.4pt;width:42.15pt;z-index:251680768;mso-width-relative:page;mso-height-relative:page;" filled="f" stroked="f" coordsize="21600,21600" o:gfxdata="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lKpFHWAAAACAEAAA8AAAAAAAAAAQAgAAAAIgAAAGRycy9kb3ducmV2LnhtbFBLAQIU&#10;ABQAAAAIAIdO4kCClIoCvAEAAGUDAAAOAAAAAAAAAAEAIAAAACUBAABkcnMvZTJvRG9jLnhtbFBL&#10;BQYAAAAABgAGAFkBAABTBQAAAAA=&#10;">
                            <v:fill on="f" focussize="0,0"/>
                            <v:stroke on="f"/>
                            <v:imagedata o:title=""/>
                            <o:lock v:ext="edit" aspectratio="f"/>
                            <v:textbox>
                              <w:txbxContent>
                                <w:p w14:paraId="4640BBC0">
                                  <w:r>
                                    <w:rPr>
                                      <w:rFonts w:hint="eastAsia"/>
                                    </w:rPr>
                                    <w:t>频次</w:t>
                                  </w:r>
                                </w:p>
                              </w:txbxContent>
                            </v:textbox>
                          </v:shape>
                        </w:pict>
                      </mc:Fallback>
                    </mc:AlternateContent>
                  </w:r>
                  <w:r>
                    <w:rPr>
                      <w:rFonts w:hint="default" w:ascii="Times New Roman" w:hAnsi="Times New Roman" w:eastAsia="宋体" w:cs="Times New Roman"/>
                      <w:sz w:val="21"/>
                      <w:szCs w:val="21"/>
                    </w:rPr>
                    <w:t>点位名称</w:t>
                  </w:r>
                </w:p>
              </w:tc>
              <w:tc>
                <w:tcPr>
                  <w:tcW w:w="4217" w:type="pct"/>
                  <w:gridSpan w:val="6"/>
                  <w:vAlign w:val="center"/>
                </w:tcPr>
                <w:p w14:paraId="21BC2CE1">
                  <w:pPr>
                    <w:keepNext w:val="0"/>
                    <w:keepLines w:val="0"/>
                    <w:pageBreakBefore w:val="0"/>
                    <w:kinsoku/>
                    <w:wordWrap/>
                    <w:overflowPunct/>
                    <w:topLinePunct w:val="0"/>
                    <w:autoSpaceDE/>
                    <w:autoSpaceDN/>
                    <w:bidi w:val="0"/>
                    <w:adjustRightInd w:val="0"/>
                    <w:snapToGrid/>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sz w:val="21"/>
                      <w:szCs w:val="21"/>
                      <w:lang w:val="en-US" w:eastAsia="zh-CN"/>
                    </w:rPr>
                    <w:t>DA011</w:t>
                  </w:r>
                </w:p>
              </w:tc>
            </w:tr>
            <w:tr w14:paraId="36F2D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tcBorders>
                    <w:tl2br w:val="single" w:color="auto" w:sz="4" w:space="0"/>
                  </w:tcBorders>
                  <w:vAlign w:val="center"/>
                </w:tcPr>
                <w:p w14:paraId="3BD50FC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mc:AlternateContent>
                      <mc:Choice Requires="wps">
                        <w:drawing>
                          <wp:anchor distT="0" distB="0" distL="114300" distR="114300" simplePos="0" relativeHeight="251681792" behindDoc="0" locked="0" layoutInCell="1" allowOverlap="1">
                            <wp:simplePos x="0" y="0"/>
                            <wp:positionH relativeFrom="column">
                              <wp:posOffset>-141605</wp:posOffset>
                            </wp:positionH>
                            <wp:positionV relativeFrom="paragraph">
                              <wp:posOffset>142875</wp:posOffset>
                            </wp:positionV>
                            <wp:extent cx="913765" cy="347980"/>
                            <wp:effectExtent l="0" t="0" r="0" b="0"/>
                            <wp:wrapNone/>
                            <wp:docPr id="21" name="文本框 2"/>
                            <wp:cNvGraphicFramePr/>
                            <a:graphic xmlns:a="http://schemas.openxmlformats.org/drawingml/2006/main">
                              <a:graphicData uri="http://schemas.microsoft.com/office/word/2010/wordprocessingShape">
                                <wps:wsp>
                                  <wps:cNvSpPr txBox="1"/>
                                  <wps:spPr>
                                    <a:xfrm>
                                      <a:off x="0" y="0"/>
                                      <a:ext cx="913765" cy="347980"/>
                                    </a:xfrm>
                                    <a:prstGeom prst="rect">
                                      <a:avLst/>
                                    </a:prstGeom>
                                    <a:noFill/>
                                    <a:ln w="9525">
                                      <a:noFill/>
                                    </a:ln>
                                    <a:effectLst/>
                                  </wps:spPr>
                                  <wps:txbx>
                                    <w:txbxContent>
                                      <w:p w14:paraId="0D5A43E3">
                                        <w:r>
                                          <w:rPr>
                                            <w:rFonts w:hint="eastAsia"/>
                                          </w:rPr>
                                          <w:t>检测项目</w:t>
                                        </w:r>
                                      </w:p>
                                    </w:txbxContent>
                                  </wps:txbx>
                                  <wps:bodyPr upright="1"/>
                                </wps:wsp>
                              </a:graphicData>
                            </a:graphic>
                          </wp:anchor>
                        </w:drawing>
                      </mc:Choice>
                      <mc:Fallback>
                        <w:pict>
                          <v:shape id="文本框 2" o:spid="_x0000_s1026" o:spt="202" type="#_x0000_t202" style="position:absolute;left:0pt;margin-left:-11.15pt;margin-top:11.25pt;height:27.4pt;width:71.95pt;z-index:251681792;mso-width-relative:page;mso-height-relative:page;" filled="f" stroked="f" coordsize="21600,21600" o:gfxdata="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5k7a3XAAAACQEAAA8AAAAAAAAAAQAgAAAAIgAAAGRycy9kb3ducmV2LnhtbFBLAQIU&#10;ABQAAAAIAIdO4kDMWy9CuwEAAGUDAAAOAAAAAAAAAAEAIAAAACYBAABkcnMvZTJvRG9jLnhtbFBL&#10;BQYAAAAABgAGAFkBAABTBQAAAAA=&#10;">
                            <v:fill on="f" focussize="0,0"/>
                            <v:stroke on="f"/>
                            <v:imagedata o:title=""/>
                            <o:lock v:ext="edit" aspectratio="f"/>
                            <v:textbox>
                              <w:txbxContent>
                                <w:p w14:paraId="0D5A43E3">
                                  <w:r>
                                    <w:rPr>
                                      <w:rFonts w:hint="eastAsia"/>
                                    </w:rPr>
                                    <w:t>检测项目</w:t>
                                  </w:r>
                                </w:p>
                              </w:txbxContent>
                            </v:textbox>
                          </v:shape>
                        </w:pict>
                      </mc:Fallback>
                    </mc:AlternateContent>
                  </w:r>
                </w:p>
              </w:tc>
              <w:tc>
                <w:tcPr>
                  <w:tcW w:w="702" w:type="pct"/>
                  <w:vAlign w:val="center"/>
                </w:tcPr>
                <w:p w14:paraId="67CC1F40">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第一次</w:t>
                  </w:r>
                </w:p>
              </w:tc>
              <w:tc>
                <w:tcPr>
                  <w:tcW w:w="702" w:type="pct"/>
                  <w:vAlign w:val="center"/>
                </w:tcPr>
                <w:p w14:paraId="144F18EC">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第二次</w:t>
                  </w:r>
                </w:p>
              </w:tc>
              <w:tc>
                <w:tcPr>
                  <w:tcW w:w="702" w:type="pct"/>
                  <w:vAlign w:val="center"/>
                </w:tcPr>
                <w:p w14:paraId="234FC37D">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第三次</w:t>
                  </w:r>
                </w:p>
              </w:tc>
              <w:tc>
                <w:tcPr>
                  <w:tcW w:w="702" w:type="pct"/>
                  <w:vAlign w:val="center"/>
                </w:tcPr>
                <w:p w14:paraId="5FB6EF0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第一次</w:t>
                  </w:r>
                </w:p>
              </w:tc>
              <w:tc>
                <w:tcPr>
                  <w:tcW w:w="702" w:type="pct"/>
                  <w:vAlign w:val="center"/>
                </w:tcPr>
                <w:p w14:paraId="0C07F425">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第二次</w:t>
                  </w:r>
                </w:p>
              </w:tc>
              <w:tc>
                <w:tcPr>
                  <w:tcW w:w="704" w:type="pct"/>
                  <w:vAlign w:val="center"/>
                </w:tcPr>
                <w:p w14:paraId="2A0701BE">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第三次</w:t>
                  </w:r>
                </w:p>
              </w:tc>
            </w:tr>
            <w:tr w14:paraId="06FF3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747386B8">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样品编号</w:t>
                  </w:r>
                </w:p>
              </w:tc>
              <w:tc>
                <w:tcPr>
                  <w:tcW w:w="702" w:type="pct"/>
                  <w:vAlign w:val="center"/>
                </w:tcPr>
                <w:p w14:paraId="5FCD221A">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WH2026030904-02-1</w:t>
                  </w: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eastAsia="zh-CN"/>
                    </w:rPr>
                    <w:t>11</w:t>
                  </w:r>
                </w:p>
              </w:tc>
              <w:tc>
                <w:tcPr>
                  <w:tcW w:w="702" w:type="pct"/>
                  <w:vAlign w:val="center"/>
                </w:tcPr>
                <w:p w14:paraId="7F32C9CD">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WH2026030904-02-1</w:t>
                  </w: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eastAsia="zh-CN"/>
                    </w:rPr>
                    <w:t>1</w:t>
                  </w:r>
                  <w:r>
                    <w:rPr>
                      <w:rFonts w:hint="default" w:ascii="Times New Roman" w:hAnsi="Times New Roman" w:eastAsia="宋体" w:cs="Times New Roman"/>
                      <w:sz w:val="21"/>
                      <w:szCs w:val="21"/>
                      <w:lang w:val="en-US" w:eastAsia="zh-CN"/>
                    </w:rPr>
                    <w:t>2</w:t>
                  </w:r>
                </w:p>
              </w:tc>
              <w:tc>
                <w:tcPr>
                  <w:tcW w:w="702" w:type="pct"/>
                  <w:vAlign w:val="center"/>
                </w:tcPr>
                <w:p w14:paraId="51A55643">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WH2026030904-02-</w:t>
                  </w: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eastAsia="zh-CN"/>
                    </w:rPr>
                    <w:t>11</w:t>
                  </w:r>
                  <w:r>
                    <w:rPr>
                      <w:rFonts w:hint="default" w:ascii="Times New Roman" w:hAnsi="Times New Roman" w:eastAsia="宋体" w:cs="Times New Roman"/>
                      <w:sz w:val="21"/>
                      <w:szCs w:val="21"/>
                      <w:lang w:val="en-US" w:eastAsia="zh-CN"/>
                    </w:rPr>
                    <w:t>3</w:t>
                  </w:r>
                </w:p>
              </w:tc>
              <w:tc>
                <w:tcPr>
                  <w:tcW w:w="702" w:type="pct"/>
                  <w:vAlign w:val="center"/>
                </w:tcPr>
                <w:p w14:paraId="2F497189">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WH2026030904-02-</w:t>
                  </w:r>
                  <w:r>
                    <w:rPr>
                      <w:rFonts w:hint="default" w:ascii="Times New Roman" w:hAnsi="Times New Roman" w:eastAsia="宋体" w:cs="Times New Roman"/>
                      <w:sz w:val="21"/>
                      <w:szCs w:val="21"/>
                      <w:lang w:val="en-US" w:eastAsia="zh-CN"/>
                    </w:rPr>
                    <w:t>1121</w:t>
                  </w:r>
                </w:p>
              </w:tc>
              <w:tc>
                <w:tcPr>
                  <w:tcW w:w="702" w:type="pct"/>
                  <w:vAlign w:val="center"/>
                </w:tcPr>
                <w:p w14:paraId="1B5254F8">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WH2026030904-02-</w:t>
                  </w:r>
                  <w:r>
                    <w:rPr>
                      <w:rFonts w:hint="default" w:ascii="Times New Roman" w:hAnsi="Times New Roman" w:eastAsia="宋体" w:cs="Times New Roman"/>
                      <w:sz w:val="21"/>
                      <w:szCs w:val="21"/>
                      <w:lang w:val="en-US" w:eastAsia="zh-CN"/>
                    </w:rPr>
                    <w:t>1122</w:t>
                  </w:r>
                </w:p>
              </w:tc>
              <w:tc>
                <w:tcPr>
                  <w:tcW w:w="704" w:type="pct"/>
                  <w:vAlign w:val="center"/>
                </w:tcPr>
                <w:p w14:paraId="244756B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WH2026030904-02-</w:t>
                  </w:r>
                  <w:r>
                    <w:rPr>
                      <w:rFonts w:hint="default" w:ascii="Times New Roman" w:hAnsi="Times New Roman" w:eastAsia="宋体" w:cs="Times New Roman"/>
                      <w:sz w:val="21"/>
                      <w:szCs w:val="21"/>
                      <w:lang w:val="en-US" w:eastAsia="zh-CN"/>
                    </w:rPr>
                    <w:t>1123</w:t>
                  </w:r>
                </w:p>
              </w:tc>
            </w:tr>
            <w:tr w14:paraId="6829F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5AAFB54A">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标干流量</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702" w:type="pct"/>
                  <w:vAlign w:val="center"/>
                </w:tcPr>
                <w:p w14:paraId="2A547A7A">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32363</w:t>
                  </w:r>
                </w:p>
              </w:tc>
              <w:tc>
                <w:tcPr>
                  <w:tcW w:w="702" w:type="pct"/>
                  <w:vAlign w:val="center"/>
                </w:tcPr>
                <w:p w14:paraId="5BE3F6CC">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30012</w:t>
                  </w:r>
                </w:p>
              </w:tc>
              <w:tc>
                <w:tcPr>
                  <w:tcW w:w="702" w:type="pct"/>
                  <w:vAlign w:val="center"/>
                </w:tcPr>
                <w:p w14:paraId="4FD1B06D">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31156</w:t>
                  </w:r>
                </w:p>
              </w:tc>
              <w:tc>
                <w:tcPr>
                  <w:tcW w:w="702" w:type="pct"/>
                  <w:vAlign w:val="center"/>
                </w:tcPr>
                <w:p w14:paraId="4304B18F">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31963</w:t>
                  </w:r>
                </w:p>
              </w:tc>
              <w:tc>
                <w:tcPr>
                  <w:tcW w:w="702" w:type="pct"/>
                  <w:vAlign w:val="center"/>
                </w:tcPr>
                <w:p w14:paraId="38D74511">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32200</w:t>
                  </w:r>
                </w:p>
              </w:tc>
              <w:tc>
                <w:tcPr>
                  <w:tcW w:w="704" w:type="pct"/>
                  <w:vAlign w:val="center"/>
                </w:tcPr>
                <w:p w14:paraId="3706F026">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31339</w:t>
                  </w:r>
                </w:p>
              </w:tc>
            </w:tr>
            <w:tr w14:paraId="42AF2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531CE33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颗粒物</w:t>
                  </w:r>
                  <w:r>
                    <w:rPr>
                      <w:rFonts w:hint="default" w:ascii="Times New Roman" w:hAnsi="Times New Roman" w:eastAsia="宋体" w:cs="Times New Roman"/>
                      <w:sz w:val="21"/>
                      <w:szCs w:val="21"/>
                      <w:vertAlign w:val="baseline"/>
                      <w:lang w:eastAsia="zh-CN"/>
                    </w:rPr>
                    <w:t>实测浓度（</w:t>
                  </w:r>
                  <w:r>
                    <w:rPr>
                      <w:rFonts w:hint="default" w:ascii="Times New Roman" w:hAnsi="Times New Roman" w:eastAsia="宋体" w:cs="Times New Roman"/>
                      <w:sz w:val="21"/>
                      <w:szCs w:val="21"/>
                      <w:vertAlign w:val="baseline"/>
                      <w:lang w:val="en-US" w:eastAsia="zh-CN"/>
                    </w:rPr>
                    <w:t>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eastAsia="zh-CN"/>
                    </w:rPr>
                    <w:t>）</w:t>
                  </w:r>
                </w:p>
              </w:tc>
              <w:tc>
                <w:tcPr>
                  <w:tcW w:w="702" w:type="pct"/>
                  <w:vAlign w:val="center"/>
                </w:tcPr>
                <w:p w14:paraId="5AB9E34C">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4.8</w:t>
                  </w:r>
                </w:p>
              </w:tc>
              <w:tc>
                <w:tcPr>
                  <w:tcW w:w="702" w:type="pct"/>
                  <w:vAlign w:val="center"/>
                </w:tcPr>
                <w:p w14:paraId="61318B33">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5.3</w:t>
                  </w:r>
                </w:p>
              </w:tc>
              <w:tc>
                <w:tcPr>
                  <w:tcW w:w="702" w:type="pct"/>
                  <w:vAlign w:val="center"/>
                </w:tcPr>
                <w:p w14:paraId="0AF24CB7">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4.7</w:t>
                  </w:r>
                </w:p>
              </w:tc>
              <w:tc>
                <w:tcPr>
                  <w:tcW w:w="702" w:type="pct"/>
                  <w:vAlign w:val="center"/>
                </w:tcPr>
                <w:p w14:paraId="5BCB0552">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4.5</w:t>
                  </w:r>
                </w:p>
              </w:tc>
              <w:tc>
                <w:tcPr>
                  <w:tcW w:w="702" w:type="pct"/>
                  <w:vAlign w:val="center"/>
                </w:tcPr>
                <w:p w14:paraId="4AC831C3">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704" w:type="pct"/>
                  <w:vAlign w:val="center"/>
                </w:tcPr>
                <w:p w14:paraId="60602153">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w:t>
                  </w:r>
                </w:p>
              </w:tc>
            </w:tr>
            <w:tr w14:paraId="7662A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shd w:val="clear" w:color="auto" w:fill="auto"/>
                  <w:vAlign w:val="center"/>
                </w:tcPr>
                <w:p w14:paraId="640AD516">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排放浓度标准限值</w:t>
                  </w:r>
                  <w:r>
                    <w:rPr>
                      <w:rFonts w:hint="default"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lang w:val="en-US" w:eastAsia="zh-CN"/>
                    </w:rPr>
                    <w:t>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eastAsia="zh-CN"/>
                    </w:rPr>
                    <w:t>）</w:t>
                  </w:r>
                </w:p>
              </w:tc>
              <w:tc>
                <w:tcPr>
                  <w:tcW w:w="4217" w:type="pct"/>
                  <w:gridSpan w:val="6"/>
                  <w:shd w:val="clear" w:color="auto" w:fill="auto"/>
                  <w:vAlign w:val="center"/>
                </w:tcPr>
                <w:p w14:paraId="29A8343E">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sz w:val="21"/>
                      <w:szCs w:val="21"/>
                      <w:lang w:val="en-US" w:eastAsia="zh-CN"/>
                    </w:rPr>
                    <w:t>120</w:t>
                  </w:r>
                </w:p>
              </w:tc>
            </w:tr>
            <w:tr w14:paraId="4358E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06E9402F">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颗粒物</w:t>
                  </w:r>
                  <w:r>
                    <w:rPr>
                      <w:rFonts w:hint="default" w:ascii="Times New Roman" w:hAnsi="Times New Roman" w:eastAsia="宋体" w:cs="Times New Roman"/>
                      <w:sz w:val="21"/>
                      <w:szCs w:val="21"/>
                      <w:vertAlign w:val="baseline"/>
                      <w:lang w:eastAsia="zh-CN"/>
                    </w:rPr>
                    <w:t>排放速率（</w:t>
                  </w:r>
                  <w:r>
                    <w:rPr>
                      <w:rFonts w:hint="default" w:ascii="Times New Roman" w:hAnsi="Times New Roman" w:eastAsia="宋体" w:cs="Times New Roman"/>
                      <w:sz w:val="21"/>
                      <w:szCs w:val="21"/>
                      <w:vertAlign w:val="baseline"/>
                      <w:lang w:val="en-US" w:eastAsia="zh-CN"/>
                    </w:rPr>
                    <w:t>kg/h</w:t>
                  </w:r>
                  <w:r>
                    <w:rPr>
                      <w:rFonts w:hint="default" w:ascii="Times New Roman" w:hAnsi="Times New Roman" w:eastAsia="宋体" w:cs="Times New Roman"/>
                      <w:sz w:val="21"/>
                      <w:szCs w:val="21"/>
                      <w:vertAlign w:val="baseline"/>
                      <w:lang w:eastAsia="zh-CN"/>
                    </w:rPr>
                    <w:t>）</w:t>
                  </w:r>
                </w:p>
              </w:tc>
              <w:tc>
                <w:tcPr>
                  <w:tcW w:w="702" w:type="pct"/>
                  <w:vAlign w:val="center"/>
                </w:tcPr>
                <w:p w14:paraId="019889B8">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0.16</w:t>
                  </w:r>
                </w:p>
              </w:tc>
              <w:tc>
                <w:tcPr>
                  <w:tcW w:w="702" w:type="pct"/>
                  <w:vAlign w:val="center"/>
                </w:tcPr>
                <w:p w14:paraId="25FEFAF7">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0.16</w:t>
                  </w:r>
                </w:p>
              </w:tc>
              <w:tc>
                <w:tcPr>
                  <w:tcW w:w="702" w:type="pct"/>
                  <w:vAlign w:val="center"/>
                </w:tcPr>
                <w:p w14:paraId="5DA14AFC">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0.15</w:t>
                  </w:r>
                </w:p>
              </w:tc>
              <w:tc>
                <w:tcPr>
                  <w:tcW w:w="702" w:type="pct"/>
                  <w:vAlign w:val="center"/>
                </w:tcPr>
                <w:p w14:paraId="3F5BCD95">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0.14</w:t>
                  </w:r>
                </w:p>
              </w:tc>
              <w:tc>
                <w:tcPr>
                  <w:tcW w:w="702" w:type="pct"/>
                  <w:vAlign w:val="center"/>
                </w:tcPr>
                <w:p w14:paraId="2C82EC80">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0.14</w:t>
                  </w:r>
                </w:p>
              </w:tc>
              <w:tc>
                <w:tcPr>
                  <w:tcW w:w="704" w:type="pct"/>
                  <w:vAlign w:val="center"/>
                </w:tcPr>
                <w:p w14:paraId="6578980C">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0.13</w:t>
                  </w:r>
                </w:p>
              </w:tc>
            </w:tr>
            <w:tr w14:paraId="3715D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shd w:val="clear" w:color="auto" w:fill="auto"/>
                  <w:vAlign w:val="center"/>
                </w:tcPr>
                <w:p w14:paraId="25FE5A0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eastAsia="zh-CN"/>
                    </w:rPr>
                    <w:t>排放速率</w:t>
                  </w:r>
                  <w:r>
                    <w:rPr>
                      <w:rFonts w:hint="default" w:ascii="Times New Roman" w:hAnsi="Times New Roman" w:eastAsia="宋体" w:cs="Times New Roman"/>
                      <w:sz w:val="21"/>
                      <w:szCs w:val="21"/>
                      <w:vertAlign w:val="baseline"/>
                      <w:lang w:val="en-US" w:eastAsia="zh-CN"/>
                    </w:rPr>
                    <w:t>标准限值</w:t>
                  </w:r>
                  <w:r>
                    <w:rPr>
                      <w:rFonts w:hint="default"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lang w:val="en-US" w:eastAsia="zh-CN"/>
                    </w:rPr>
                    <w:t>kg/h</w:t>
                  </w:r>
                  <w:r>
                    <w:rPr>
                      <w:rFonts w:hint="default" w:ascii="Times New Roman" w:hAnsi="Times New Roman" w:eastAsia="宋体" w:cs="Times New Roman"/>
                      <w:sz w:val="21"/>
                      <w:szCs w:val="21"/>
                      <w:vertAlign w:val="baseline"/>
                      <w:lang w:eastAsia="zh-CN"/>
                    </w:rPr>
                    <w:t>）</w:t>
                  </w:r>
                </w:p>
              </w:tc>
              <w:tc>
                <w:tcPr>
                  <w:tcW w:w="4217" w:type="pct"/>
                  <w:gridSpan w:val="6"/>
                  <w:shd w:val="clear" w:color="auto" w:fill="auto"/>
                  <w:vAlign w:val="center"/>
                </w:tcPr>
                <w:p w14:paraId="3B226599">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3.5</w:t>
                  </w:r>
                </w:p>
              </w:tc>
            </w:tr>
            <w:tr w14:paraId="2FF5B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pct"/>
                  <w:vAlign w:val="center"/>
                </w:tcPr>
                <w:p w14:paraId="6CACBA3C">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采样时间</w:t>
                  </w:r>
                </w:p>
              </w:tc>
              <w:tc>
                <w:tcPr>
                  <w:tcW w:w="2108" w:type="pct"/>
                  <w:gridSpan w:val="3"/>
                  <w:vAlign w:val="center"/>
                </w:tcPr>
                <w:p w14:paraId="2FD0285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2026.03.12</w:t>
                  </w:r>
                </w:p>
              </w:tc>
              <w:tc>
                <w:tcPr>
                  <w:tcW w:w="2109" w:type="pct"/>
                  <w:gridSpan w:val="3"/>
                  <w:vAlign w:val="center"/>
                </w:tcPr>
                <w:p w14:paraId="61E9337A">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2026.03.13</w:t>
                  </w:r>
                </w:p>
              </w:tc>
            </w:tr>
            <w:tr w14:paraId="34356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2" w:type="pct"/>
                  <w:vAlign w:val="center"/>
                </w:tcPr>
                <w:p w14:paraId="0473A540">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mc:AlternateContent>
                      <mc:Choice Requires="wps">
                        <w:drawing>
                          <wp:anchor distT="0" distB="0" distL="114300" distR="114300" simplePos="0" relativeHeight="251682816" behindDoc="0" locked="0" layoutInCell="1" allowOverlap="1">
                            <wp:simplePos x="0" y="0"/>
                            <wp:positionH relativeFrom="column">
                              <wp:posOffset>323215</wp:posOffset>
                            </wp:positionH>
                            <wp:positionV relativeFrom="paragraph">
                              <wp:posOffset>226060</wp:posOffset>
                            </wp:positionV>
                            <wp:extent cx="535305" cy="297180"/>
                            <wp:effectExtent l="0" t="0" r="0" b="0"/>
                            <wp:wrapNone/>
                            <wp:docPr id="24" name="文本框 3"/>
                            <wp:cNvGraphicFramePr/>
                            <a:graphic xmlns:a="http://schemas.openxmlformats.org/drawingml/2006/main">
                              <a:graphicData uri="http://schemas.microsoft.com/office/word/2010/wordprocessingShape">
                                <wps:wsp>
                                  <wps:cNvSpPr txBox="1"/>
                                  <wps:spPr>
                                    <a:xfrm>
                                      <a:off x="0" y="0"/>
                                      <a:ext cx="535305" cy="297180"/>
                                    </a:xfrm>
                                    <a:prstGeom prst="rect">
                                      <a:avLst/>
                                    </a:prstGeom>
                                    <a:noFill/>
                                    <a:ln w="9525">
                                      <a:noFill/>
                                    </a:ln>
                                    <a:effectLst/>
                                  </wps:spPr>
                                  <wps:txbx>
                                    <w:txbxContent>
                                      <w:p w14:paraId="661F2433">
                                        <w:r>
                                          <w:rPr>
                                            <w:rFonts w:hint="eastAsia"/>
                                          </w:rPr>
                                          <w:t>频次</w:t>
                                        </w:r>
                                      </w:p>
                                    </w:txbxContent>
                                  </wps:txbx>
                                  <wps:bodyPr upright="1"/>
                                </wps:wsp>
                              </a:graphicData>
                            </a:graphic>
                          </wp:anchor>
                        </w:drawing>
                      </mc:Choice>
                      <mc:Fallback>
                        <w:pict>
                          <v:shape id="文本框 3" o:spid="_x0000_s1026" o:spt="202" type="#_x0000_t202" style="position:absolute;left:0pt;margin-left:25.45pt;margin-top:17.8pt;height:23.4pt;width:42.15pt;z-index:251682816;mso-width-relative:page;mso-height-relative:page;" filled="f" stroked="f" coordsize="21600,21600" o:gfxdata="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mOfX3WAAAACAEAAA8AAAAAAAAAAQAgAAAAIgAAAGRycy9kb3ducmV2LnhtbFBLAQIU&#10;ABQAAAAIAIdO4kC5K315vAEAAGUDAAAOAAAAAAAAAAEAIAAAACUBAABkcnMvZTJvRG9jLnhtbFBL&#10;BQYAAAAABgAGAFkBAABTBQAAAAA=&#10;">
                            <v:fill on="f" focussize="0,0"/>
                            <v:stroke on="f"/>
                            <v:imagedata o:title=""/>
                            <o:lock v:ext="edit" aspectratio="f"/>
                            <v:textbox>
                              <w:txbxContent>
                                <w:p w14:paraId="661F2433">
                                  <w:r>
                                    <w:rPr>
                                      <w:rFonts w:hint="eastAsia"/>
                                    </w:rPr>
                                    <w:t>频次</w:t>
                                  </w:r>
                                </w:p>
                              </w:txbxContent>
                            </v:textbox>
                          </v:shape>
                        </w:pict>
                      </mc:Fallback>
                    </mc:AlternateContent>
                  </w:r>
                  <w:r>
                    <w:rPr>
                      <w:rFonts w:hint="default" w:ascii="Times New Roman" w:hAnsi="Times New Roman" w:eastAsia="宋体" w:cs="Times New Roman"/>
                      <w:sz w:val="21"/>
                      <w:szCs w:val="21"/>
                    </w:rPr>
                    <w:t>点位名称</w:t>
                  </w:r>
                </w:p>
              </w:tc>
              <w:tc>
                <w:tcPr>
                  <w:tcW w:w="4217" w:type="pct"/>
                  <w:gridSpan w:val="6"/>
                  <w:vAlign w:val="center"/>
                </w:tcPr>
                <w:p w14:paraId="0A2609E7">
                  <w:pPr>
                    <w:keepNext w:val="0"/>
                    <w:keepLines w:val="0"/>
                    <w:pageBreakBefore w:val="0"/>
                    <w:kinsoku/>
                    <w:wordWrap/>
                    <w:overflowPunct/>
                    <w:topLinePunct w:val="0"/>
                    <w:autoSpaceDE/>
                    <w:autoSpaceDN/>
                    <w:bidi w:val="0"/>
                    <w:adjustRightInd w:val="0"/>
                    <w:snapToGrid/>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sz w:val="21"/>
                      <w:szCs w:val="21"/>
                      <w:lang w:val="en-US" w:eastAsia="zh-CN"/>
                    </w:rPr>
                    <w:t>DA012</w:t>
                  </w:r>
                </w:p>
              </w:tc>
            </w:tr>
            <w:tr w14:paraId="1F4C8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tcBorders>
                    <w:tl2br w:val="single" w:color="auto" w:sz="4" w:space="0"/>
                  </w:tcBorders>
                  <w:vAlign w:val="center"/>
                </w:tcPr>
                <w:p w14:paraId="0B7C809F">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mc:AlternateContent>
                      <mc:Choice Requires="wps">
                        <w:drawing>
                          <wp:anchor distT="0" distB="0" distL="114300" distR="114300" simplePos="0" relativeHeight="251683840" behindDoc="0" locked="0" layoutInCell="1" allowOverlap="1">
                            <wp:simplePos x="0" y="0"/>
                            <wp:positionH relativeFrom="column">
                              <wp:posOffset>-141605</wp:posOffset>
                            </wp:positionH>
                            <wp:positionV relativeFrom="paragraph">
                              <wp:posOffset>119380</wp:posOffset>
                            </wp:positionV>
                            <wp:extent cx="913765" cy="347980"/>
                            <wp:effectExtent l="0" t="0" r="0" b="0"/>
                            <wp:wrapNone/>
                            <wp:docPr id="23" name="文本框 2"/>
                            <wp:cNvGraphicFramePr/>
                            <a:graphic xmlns:a="http://schemas.openxmlformats.org/drawingml/2006/main">
                              <a:graphicData uri="http://schemas.microsoft.com/office/word/2010/wordprocessingShape">
                                <wps:wsp>
                                  <wps:cNvSpPr txBox="1"/>
                                  <wps:spPr>
                                    <a:xfrm>
                                      <a:off x="0" y="0"/>
                                      <a:ext cx="913765" cy="347980"/>
                                    </a:xfrm>
                                    <a:prstGeom prst="rect">
                                      <a:avLst/>
                                    </a:prstGeom>
                                    <a:noFill/>
                                    <a:ln w="9525">
                                      <a:noFill/>
                                    </a:ln>
                                    <a:effectLst/>
                                  </wps:spPr>
                                  <wps:txbx>
                                    <w:txbxContent>
                                      <w:p w14:paraId="7DD5DBCB">
                                        <w:r>
                                          <w:rPr>
                                            <w:rFonts w:hint="eastAsia"/>
                                          </w:rPr>
                                          <w:t>检测项目</w:t>
                                        </w:r>
                                      </w:p>
                                    </w:txbxContent>
                                  </wps:txbx>
                                  <wps:bodyPr upright="1"/>
                                </wps:wsp>
                              </a:graphicData>
                            </a:graphic>
                          </wp:anchor>
                        </w:drawing>
                      </mc:Choice>
                      <mc:Fallback>
                        <w:pict>
                          <v:shape id="文本框 2" o:spid="_x0000_s1026" o:spt="202" type="#_x0000_t202" style="position:absolute;left:0pt;margin-left:-11.15pt;margin-top:9.4pt;height:27.4pt;width:71.95pt;z-index:251683840;mso-width-relative:page;mso-height-relative:page;" filled="f" stroked="f" coordsize="21600,21600" o:gfxdata="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e61UvXAAAACQEAAA8AAAAAAAAAAQAgAAAAIgAAAGRycy9kb3ducmV2LnhtbFBLAQIU&#10;ABQAAAAIAIdO4kAaM63duwEAAGUDAAAOAAAAAAAAAAEAIAAAACYBAABkcnMvZTJvRG9jLnhtbFBL&#10;BQYAAAAABgAGAFkBAABTBQAAAAA=&#10;">
                            <v:fill on="f" focussize="0,0"/>
                            <v:stroke on="f"/>
                            <v:imagedata o:title=""/>
                            <o:lock v:ext="edit" aspectratio="f"/>
                            <v:textbox>
                              <w:txbxContent>
                                <w:p w14:paraId="7DD5DBCB">
                                  <w:r>
                                    <w:rPr>
                                      <w:rFonts w:hint="eastAsia"/>
                                    </w:rPr>
                                    <w:t>检测项目</w:t>
                                  </w:r>
                                </w:p>
                              </w:txbxContent>
                            </v:textbox>
                          </v:shape>
                        </w:pict>
                      </mc:Fallback>
                    </mc:AlternateContent>
                  </w:r>
                </w:p>
              </w:tc>
              <w:tc>
                <w:tcPr>
                  <w:tcW w:w="702" w:type="pct"/>
                  <w:vAlign w:val="center"/>
                </w:tcPr>
                <w:p w14:paraId="0E1881F4">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第一次</w:t>
                  </w:r>
                </w:p>
              </w:tc>
              <w:tc>
                <w:tcPr>
                  <w:tcW w:w="702" w:type="pct"/>
                  <w:vAlign w:val="center"/>
                </w:tcPr>
                <w:p w14:paraId="31B834D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第二次</w:t>
                  </w:r>
                </w:p>
              </w:tc>
              <w:tc>
                <w:tcPr>
                  <w:tcW w:w="702" w:type="pct"/>
                  <w:vAlign w:val="center"/>
                </w:tcPr>
                <w:p w14:paraId="7BA424FC">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第三次</w:t>
                  </w:r>
                </w:p>
              </w:tc>
              <w:tc>
                <w:tcPr>
                  <w:tcW w:w="702" w:type="pct"/>
                  <w:vAlign w:val="center"/>
                </w:tcPr>
                <w:p w14:paraId="0ADD8569">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第一次</w:t>
                  </w:r>
                </w:p>
              </w:tc>
              <w:tc>
                <w:tcPr>
                  <w:tcW w:w="702" w:type="pct"/>
                  <w:vAlign w:val="center"/>
                </w:tcPr>
                <w:p w14:paraId="7FC44581">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第二次</w:t>
                  </w:r>
                </w:p>
              </w:tc>
              <w:tc>
                <w:tcPr>
                  <w:tcW w:w="704" w:type="pct"/>
                  <w:vAlign w:val="center"/>
                </w:tcPr>
                <w:p w14:paraId="73455BED">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第三次</w:t>
                  </w:r>
                </w:p>
              </w:tc>
            </w:tr>
            <w:tr w14:paraId="75DAB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7CDEFAFD">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样品编号</w:t>
                  </w:r>
                </w:p>
              </w:tc>
              <w:tc>
                <w:tcPr>
                  <w:tcW w:w="702" w:type="pct"/>
                  <w:vAlign w:val="center"/>
                </w:tcPr>
                <w:p w14:paraId="4C8417C0">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WH2026030904-02-1</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eastAsia="zh-CN"/>
                    </w:rPr>
                    <w:t>11</w:t>
                  </w:r>
                </w:p>
              </w:tc>
              <w:tc>
                <w:tcPr>
                  <w:tcW w:w="702" w:type="pct"/>
                  <w:vAlign w:val="center"/>
                </w:tcPr>
                <w:p w14:paraId="6E603B65">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WH2026030904-02-1</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eastAsia="zh-CN"/>
                    </w:rPr>
                    <w:t>1</w:t>
                  </w:r>
                  <w:r>
                    <w:rPr>
                      <w:rFonts w:hint="default" w:ascii="Times New Roman" w:hAnsi="Times New Roman" w:eastAsia="宋体" w:cs="Times New Roman"/>
                      <w:sz w:val="21"/>
                      <w:szCs w:val="21"/>
                      <w:lang w:val="en-US" w:eastAsia="zh-CN"/>
                    </w:rPr>
                    <w:t>2</w:t>
                  </w:r>
                </w:p>
              </w:tc>
              <w:tc>
                <w:tcPr>
                  <w:tcW w:w="702" w:type="pct"/>
                  <w:vAlign w:val="center"/>
                </w:tcPr>
                <w:p w14:paraId="529C059A">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WH2026030904-02-1</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eastAsia="zh-CN"/>
                    </w:rPr>
                    <w:t>1</w:t>
                  </w:r>
                  <w:r>
                    <w:rPr>
                      <w:rFonts w:hint="default" w:ascii="Times New Roman" w:hAnsi="Times New Roman" w:eastAsia="宋体" w:cs="Times New Roman"/>
                      <w:sz w:val="21"/>
                      <w:szCs w:val="21"/>
                      <w:lang w:val="en-US" w:eastAsia="zh-CN"/>
                    </w:rPr>
                    <w:t>3</w:t>
                  </w:r>
                </w:p>
              </w:tc>
              <w:tc>
                <w:tcPr>
                  <w:tcW w:w="702" w:type="pct"/>
                  <w:vAlign w:val="center"/>
                </w:tcPr>
                <w:p w14:paraId="41C904E3">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WH2026030904-02-</w:t>
                  </w:r>
                  <w:r>
                    <w:rPr>
                      <w:rFonts w:hint="default" w:ascii="Times New Roman" w:hAnsi="Times New Roman" w:eastAsia="宋体" w:cs="Times New Roman"/>
                      <w:sz w:val="21"/>
                      <w:szCs w:val="21"/>
                      <w:lang w:val="en-US" w:eastAsia="zh-CN"/>
                    </w:rPr>
                    <w:t>1221</w:t>
                  </w:r>
                </w:p>
              </w:tc>
              <w:tc>
                <w:tcPr>
                  <w:tcW w:w="702" w:type="pct"/>
                  <w:vAlign w:val="center"/>
                </w:tcPr>
                <w:p w14:paraId="3990D464">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WH2026030904-02-</w:t>
                  </w:r>
                  <w:r>
                    <w:rPr>
                      <w:rFonts w:hint="default" w:ascii="Times New Roman" w:hAnsi="Times New Roman" w:eastAsia="宋体" w:cs="Times New Roman"/>
                      <w:sz w:val="21"/>
                      <w:szCs w:val="21"/>
                      <w:lang w:val="en-US" w:eastAsia="zh-CN"/>
                    </w:rPr>
                    <w:t>1222</w:t>
                  </w:r>
                </w:p>
              </w:tc>
              <w:tc>
                <w:tcPr>
                  <w:tcW w:w="704" w:type="pct"/>
                  <w:vAlign w:val="center"/>
                </w:tcPr>
                <w:p w14:paraId="5630F80F">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WH2026030904-02-</w:t>
                  </w:r>
                  <w:r>
                    <w:rPr>
                      <w:rFonts w:hint="default" w:ascii="Times New Roman" w:hAnsi="Times New Roman" w:eastAsia="宋体" w:cs="Times New Roman"/>
                      <w:sz w:val="21"/>
                      <w:szCs w:val="21"/>
                      <w:lang w:val="en-US" w:eastAsia="zh-CN"/>
                    </w:rPr>
                    <w:t>1223</w:t>
                  </w:r>
                </w:p>
              </w:tc>
            </w:tr>
            <w:tr w14:paraId="3F607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41E96786">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标干流量</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702" w:type="pct"/>
                  <w:vAlign w:val="center"/>
                </w:tcPr>
                <w:p w14:paraId="5D6597F5">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51070</w:t>
                  </w:r>
                </w:p>
              </w:tc>
              <w:tc>
                <w:tcPr>
                  <w:tcW w:w="702" w:type="pct"/>
                  <w:vAlign w:val="center"/>
                </w:tcPr>
                <w:p w14:paraId="26B2418F">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51901</w:t>
                  </w:r>
                </w:p>
              </w:tc>
              <w:tc>
                <w:tcPr>
                  <w:tcW w:w="702" w:type="pct"/>
                  <w:vAlign w:val="center"/>
                </w:tcPr>
                <w:p w14:paraId="51AC1FBD">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48861</w:t>
                  </w:r>
                </w:p>
              </w:tc>
              <w:tc>
                <w:tcPr>
                  <w:tcW w:w="702" w:type="pct"/>
                  <w:vAlign w:val="center"/>
                </w:tcPr>
                <w:p w14:paraId="773B01EF">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50600</w:t>
                  </w:r>
                </w:p>
              </w:tc>
              <w:tc>
                <w:tcPr>
                  <w:tcW w:w="702" w:type="pct"/>
                  <w:vAlign w:val="center"/>
                </w:tcPr>
                <w:p w14:paraId="088B63BF">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48759</w:t>
                  </w:r>
                </w:p>
              </w:tc>
              <w:tc>
                <w:tcPr>
                  <w:tcW w:w="704" w:type="pct"/>
                  <w:vAlign w:val="center"/>
                </w:tcPr>
                <w:p w14:paraId="63AB2684">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52822</w:t>
                  </w:r>
                </w:p>
              </w:tc>
            </w:tr>
            <w:tr w14:paraId="7A161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2" w:type="pct"/>
                  <w:vAlign w:val="center"/>
                </w:tcPr>
                <w:p w14:paraId="3DEF5DC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颗粒物</w:t>
                  </w:r>
                  <w:r>
                    <w:rPr>
                      <w:rFonts w:hint="default" w:ascii="Times New Roman" w:hAnsi="Times New Roman" w:eastAsia="宋体" w:cs="Times New Roman"/>
                      <w:sz w:val="21"/>
                      <w:szCs w:val="21"/>
                      <w:vertAlign w:val="baseline"/>
                      <w:lang w:eastAsia="zh-CN"/>
                    </w:rPr>
                    <w:t>实测浓度（</w:t>
                  </w:r>
                  <w:r>
                    <w:rPr>
                      <w:rFonts w:hint="default" w:ascii="Times New Roman" w:hAnsi="Times New Roman" w:eastAsia="宋体" w:cs="Times New Roman"/>
                      <w:sz w:val="21"/>
                      <w:szCs w:val="21"/>
                      <w:vertAlign w:val="baseline"/>
                      <w:lang w:val="en-US" w:eastAsia="zh-CN"/>
                    </w:rPr>
                    <w:t>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eastAsia="zh-CN"/>
                    </w:rPr>
                    <w:t>）</w:t>
                  </w:r>
                </w:p>
              </w:tc>
              <w:tc>
                <w:tcPr>
                  <w:tcW w:w="702" w:type="pct"/>
                  <w:vAlign w:val="center"/>
                </w:tcPr>
                <w:p w14:paraId="0ED996F7">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3.7</w:t>
                  </w:r>
                </w:p>
              </w:tc>
              <w:tc>
                <w:tcPr>
                  <w:tcW w:w="702" w:type="pct"/>
                  <w:vAlign w:val="center"/>
                </w:tcPr>
                <w:p w14:paraId="0B692BC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3.9</w:t>
                  </w:r>
                </w:p>
              </w:tc>
              <w:tc>
                <w:tcPr>
                  <w:tcW w:w="702" w:type="pct"/>
                  <w:vAlign w:val="center"/>
                </w:tcPr>
                <w:p w14:paraId="7F9F4C4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3.6</w:t>
                  </w:r>
                </w:p>
              </w:tc>
              <w:tc>
                <w:tcPr>
                  <w:tcW w:w="702" w:type="pct"/>
                  <w:vAlign w:val="center"/>
                </w:tcPr>
                <w:p w14:paraId="155CF68C">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3.3</w:t>
                  </w:r>
                </w:p>
              </w:tc>
              <w:tc>
                <w:tcPr>
                  <w:tcW w:w="702" w:type="pct"/>
                  <w:vAlign w:val="center"/>
                </w:tcPr>
                <w:p w14:paraId="62D28D4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4.0</w:t>
                  </w:r>
                </w:p>
              </w:tc>
              <w:tc>
                <w:tcPr>
                  <w:tcW w:w="704" w:type="pct"/>
                  <w:vAlign w:val="center"/>
                </w:tcPr>
                <w:p w14:paraId="442E8FBD">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3.9</w:t>
                  </w:r>
                </w:p>
              </w:tc>
            </w:tr>
            <w:tr w14:paraId="01F89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2" w:type="pct"/>
                  <w:shd w:val="clear" w:color="auto" w:fill="auto"/>
                  <w:vAlign w:val="center"/>
                </w:tcPr>
                <w:p w14:paraId="11C83FDA">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排放浓度标准限值</w:t>
                  </w:r>
                  <w:r>
                    <w:rPr>
                      <w:rFonts w:hint="default"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lang w:val="en-US" w:eastAsia="zh-CN"/>
                    </w:rPr>
                    <w:t>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eastAsia="zh-CN"/>
                    </w:rPr>
                    <w:t>）</w:t>
                  </w:r>
                </w:p>
              </w:tc>
              <w:tc>
                <w:tcPr>
                  <w:tcW w:w="4217" w:type="pct"/>
                  <w:gridSpan w:val="6"/>
                  <w:shd w:val="clear" w:color="auto" w:fill="auto"/>
                  <w:vAlign w:val="center"/>
                </w:tcPr>
                <w:p w14:paraId="22E87F00">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w:t>
                  </w:r>
                </w:p>
              </w:tc>
            </w:tr>
            <w:tr w14:paraId="1952F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vAlign w:val="center"/>
                </w:tcPr>
                <w:p w14:paraId="337D510E">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颗粒物</w:t>
                  </w:r>
                  <w:r>
                    <w:rPr>
                      <w:rFonts w:hint="default" w:ascii="Times New Roman" w:hAnsi="Times New Roman" w:eastAsia="宋体" w:cs="Times New Roman"/>
                      <w:sz w:val="21"/>
                      <w:szCs w:val="21"/>
                      <w:vertAlign w:val="baseline"/>
                      <w:lang w:eastAsia="zh-CN"/>
                    </w:rPr>
                    <w:t>排放速率（</w:t>
                  </w:r>
                  <w:r>
                    <w:rPr>
                      <w:rFonts w:hint="default" w:ascii="Times New Roman" w:hAnsi="Times New Roman" w:eastAsia="宋体" w:cs="Times New Roman"/>
                      <w:sz w:val="21"/>
                      <w:szCs w:val="21"/>
                      <w:vertAlign w:val="baseline"/>
                      <w:lang w:val="en-US" w:eastAsia="zh-CN"/>
                    </w:rPr>
                    <w:t>kg/h</w:t>
                  </w:r>
                  <w:r>
                    <w:rPr>
                      <w:rFonts w:hint="default" w:ascii="Times New Roman" w:hAnsi="Times New Roman" w:eastAsia="宋体" w:cs="Times New Roman"/>
                      <w:sz w:val="21"/>
                      <w:szCs w:val="21"/>
                      <w:vertAlign w:val="baseline"/>
                      <w:lang w:eastAsia="zh-CN"/>
                    </w:rPr>
                    <w:t>）</w:t>
                  </w:r>
                </w:p>
              </w:tc>
              <w:tc>
                <w:tcPr>
                  <w:tcW w:w="702" w:type="pct"/>
                  <w:vAlign w:val="center"/>
                </w:tcPr>
                <w:p w14:paraId="3486E0B6">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0.19 </w:t>
                  </w:r>
                </w:p>
              </w:tc>
              <w:tc>
                <w:tcPr>
                  <w:tcW w:w="702" w:type="pct"/>
                  <w:vAlign w:val="center"/>
                </w:tcPr>
                <w:p w14:paraId="44629F9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0.20 </w:t>
                  </w:r>
                </w:p>
              </w:tc>
              <w:tc>
                <w:tcPr>
                  <w:tcW w:w="702" w:type="pct"/>
                  <w:vAlign w:val="center"/>
                </w:tcPr>
                <w:p w14:paraId="50C64755">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0.18 </w:t>
                  </w:r>
                </w:p>
              </w:tc>
              <w:tc>
                <w:tcPr>
                  <w:tcW w:w="702" w:type="pct"/>
                  <w:vAlign w:val="center"/>
                </w:tcPr>
                <w:p w14:paraId="0D6C41DE">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0.17 </w:t>
                  </w:r>
                </w:p>
              </w:tc>
              <w:tc>
                <w:tcPr>
                  <w:tcW w:w="702" w:type="pct"/>
                  <w:vAlign w:val="center"/>
                </w:tcPr>
                <w:p w14:paraId="0BB8AEF2">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0.20 </w:t>
                  </w:r>
                </w:p>
              </w:tc>
              <w:tc>
                <w:tcPr>
                  <w:tcW w:w="704" w:type="pct"/>
                  <w:vAlign w:val="center"/>
                </w:tcPr>
                <w:p w14:paraId="26011C4D">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0.21 </w:t>
                  </w:r>
                </w:p>
              </w:tc>
            </w:tr>
            <w:tr w14:paraId="306D6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2" w:type="pct"/>
                  <w:shd w:val="clear" w:color="auto" w:fill="auto"/>
                  <w:vAlign w:val="center"/>
                </w:tcPr>
                <w:p w14:paraId="0BCD8C00">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eastAsia="zh-CN"/>
                    </w:rPr>
                    <w:t>排放速率</w:t>
                  </w:r>
                  <w:r>
                    <w:rPr>
                      <w:rFonts w:hint="default" w:ascii="Times New Roman" w:hAnsi="Times New Roman" w:eastAsia="宋体" w:cs="Times New Roman"/>
                      <w:sz w:val="21"/>
                      <w:szCs w:val="21"/>
                      <w:vertAlign w:val="baseline"/>
                      <w:lang w:val="en-US" w:eastAsia="zh-CN"/>
                    </w:rPr>
                    <w:t>标准限值</w:t>
                  </w:r>
                  <w:r>
                    <w:rPr>
                      <w:rFonts w:hint="default"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lang w:val="en-US" w:eastAsia="zh-CN"/>
                    </w:rPr>
                    <w:t>kg/h</w:t>
                  </w:r>
                  <w:r>
                    <w:rPr>
                      <w:rFonts w:hint="default" w:ascii="Times New Roman" w:hAnsi="Times New Roman" w:eastAsia="宋体" w:cs="Times New Roman"/>
                      <w:sz w:val="21"/>
                      <w:szCs w:val="21"/>
                      <w:vertAlign w:val="baseline"/>
                      <w:lang w:eastAsia="zh-CN"/>
                    </w:rPr>
                    <w:t>）</w:t>
                  </w:r>
                </w:p>
              </w:tc>
              <w:tc>
                <w:tcPr>
                  <w:tcW w:w="4217" w:type="pct"/>
                  <w:gridSpan w:val="6"/>
                  <w:shd w:val="clear" w:color="auto" w:fill="auto"/>
                  <w:vAlign w:val="center"/>
                </w:tcPr>
                <w:p w14:paraId="22EE2DEF">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w:t>
                  </w:r>
                </w:p>
              </w:tc>
            </w:tr>
          </w:tbl>
          <w:p w14:paraId="319E66A8">
            <w:p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sz w:val="21"/>
                <w:szCs w:val="21"/>
              </w:rPr>
              <mc:AlternateContent>
                <mc:Choice Requires="wps">
                  <w:drawing>
                    <wp:anchor distT="0" distB="0" distL="114300" distR="114300" simplePos="0" relativeHeight="251691008" behindDoc="0" locked="0" layoutInCell="1" allowOverlap="1">
                      <wp:simplePos x="0" y="0"/>
                      <wp:positionH relativeFrom="column">
                        <wp:posOffset>649605</wp:posOffset>
                      </wp:positionH>
                      <wp:positionV relativeFrom="paragraph">
                        <wp:posOffset>271145</wp:posOffset>
                      </wp:positionV>
                      <wp:extent cx="496570" cy="28575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496570" cy="285750"/>
                              </a:xfrm>
                              <a:prstGeom prst="rect">
                                <a:avLst/>
                              </a:prstGeom>
                              <a:noFill/>
                              <a:ln w="15875">
                                <a:noFill/>
                              </a:ln>
                              <a:effectLst/>
                            </wps:spPr>
                            <wps:txbx>
                              <w:txbxContent>
                                <w:p w14:paraId="5EABFC17">
                                  <w:r>
                                    <w:rPr>
                                      <w:rFonts w:hint="eastAsia"/>
                                    </w:rPr>
                                    <w:t>项目</w:t>
                                  </w:r>
                                </w:p>
                              </w:txbxContent>
                            </wps:txbx>
                            <wps:bodyPr upright="1"/>
                          </wps:wsp>
                        </a:graphicData>
                      </a:graphic>
                    </wp:anchor>
                  </w:drawing>
                </mc:Choice>
                <mc:Fallback>
                  <w:pict>
                    <v:shape id="_x0000_s1026" o:spid="_x0000_s1026" o:spt="202" type="#_x0000_t202" style="position:absolute;left:0pt;margin-left:51.15pt;margin-top:21.35pt;height:22.5pt;width:39.1pt;z-index:251691008;mso-width-relative:page;mso-height-relative:page;" filled="f" stroked="f" coordsize="21600,21600" o:gfxdata="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4u+LtsAAAAJAQAADwAAAAAAAAABACAAAAAiAAAAZHJzL2Rvd25yZXYueG1s&#10;UEsBAhQAFAAAAAgAh07iQDaDLr68AQAAZwMAAA4AAAAAAAAAAQAgAAAAKgEAAGRycy9lMm9Eb2Mu&#10;eG1sUEsFBgAAAAAGAAYAWQEAAFgFAAAAAA==&#10;">
                      <v:fill on="f" focussize="0,0"/>
                      <v:stroke on="f" weight="1.25pt"/>
                      <v:imagedata o:title=""/>
                      <o:lock v:ext="edit" aspectratio="f"/>
                      <v:textbox>
                        <w:txbxContent>
                          <w:p w14:paraId="5EABFC17">
                            <w:r>
                              <w:rPr>
                                <w:rFonts w:hint="eastAsia"/>
                              </w:rPr>
                              <w:t>项目</w:t>
                            </w:r>
                          </w:p>
                        </w:txbxContent>
                      </v:textbox>
                    </v:shape>
                  </w:pict>
                </mc:Fallback>
              </mc:AlternateContent>
            </w:r>
            <w:r>
              <w:rPr>
                <w:rFonts w:hint="default" w:ascii="Times New Roman" w:hAnsi="Times New Roman" w:eastAsia="宋体" w:cs="Times New Roman"/>
                <w:b/>
                <w:bCs/>
                <w:color w:val="auto"/>
                <w:sz w:val="21"/>
                <w:szCs w:val="21"/>
                <w:lang w:val="en-US" w:eastAsia="zh-CN"/>
              </w:rPr>
              <w:t>表8-2 无组织废气检测结果表</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1031"/>
              <w:gridCol w:w="1157"/>
              <w:gridCol w:w="863"/>
              <w:gridCol w:w="1288"/>
              <w:gridCol w:w="732"/>
              <w:gridCol w:w="1312"/>
              <w:gridCol w:w="90"/>
              <w:gridCol w:w="618"/>
              <w:gridCol w:w="1226"/>
              <w:gridCol w:w="793"/>
            </w:tblGrid>
            <w:tr w14:paraId="36FDB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53" w:type="pct"/>
                  <w:gridSpan w:val="2"/>
                  <w:vMerge w:val="restart"/>
                  <w:vAlign w:val="center"/>
                </w:tcPr>
                <w:p w14:paraId="51A84F4D">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sz w:val="21"/>
                      <w:szCs w:val="21"/>
                    </w:rPr>
                    <mc:AlternateContent>
                      <mc:Choice Requires="wps">
                        <w:drawing>
                          <wp:anchor distT="0" distB="0" distL="114300" distR="114300" simplePos="0" relativeHeight="251689984" behindDoc="0" locked="0" layoutInCell="1" allowOverlap="1">
                            <wp:simplePos x="0" y="0"/>
                            <wp:positionH relativeFrom="column">
                              <wp:posOffset>599440</wp:posOffset>
                            </wp:positionH>
                            <wp:positionV relativeFrom="paragraph">
                              <wp:posOffset>311150</wp:posOffset>
                            </wp:positionV>
                            <wp:extent cx="616585" cy="338455"/>
                            <wp:effectExtent l="0" t="0" r="0" b="0"/>
                            <wp:wrapNone/>
                            <wp:docPr id="55" name="文本框 55"/>
                            <wp:cNvGraphicFramePr/>
                            <a:graphic xmlns:a="http://schemas.openxmlformats.org/drawingml/2006/main">
                              <a:graphicData uri="http://schemas.microsoft.com/office/word/2010/wordprocessingShape">
                                <wps:wsp>
                                  <wps:cNvSpPr txBox="1"/>
                                  <wps:spPr>
                                    <a:xfrm rot="1860000">
                                      <a:off x="0" y="0"/>
                                      <a:ext cx="616585" cy="338455"/>
                                    </a:xfrm>
                                    <a:prstGeom prst="rect">
                                      <a:avLst/>
                                    </a:prstGeom>
                                    <a:noFill/>
                                    <a:ln w="15875">
                                      <a:noFill/>
                                    </a:ln>
                                    <a:effectLst/>
                                  </wps:spPr>
                                  <wps:txbx>
                                    <w:txbxContent>
                                      <w:p w14:paraId="0820274E">
                                        <w:r>
                                          <w:rPr>
                                            <w:rFonts w:hint="eastAsia"/>
                                          </w:rPr>
                                          <w:t>点位</w:t>
                                        </w:r>
                                      </w:p>
                                    </w:txbxContent>
                                  </wps:txbx>
                                  <wps:bodyPr upright="1"/>
                                </wps:wsp>
                              </a:graphicData>
                            </a:graphic>
                          </wp:anchor>
                        </w:drawing>
                      </mc:Choice>
                      <mc:Fallback>
                        <w:pict>
                          <v:shape id="_x0000_s1026" o:spid="_x0000_s1026" o:spt="202" type="#_x0000_t202" style="position:absolute;left:0pt;margin-left:47.2pt;margin-top:24.5pt;height:26.65pt;width:48.55pt;rotation:2031616f;z-index:251689984;mso-width-relative:page;mso-height-relative:page;" filled="f" stroked="f" coordsize="21600,21600" o:gfxdata="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9ff6L9gAAAAJAQAADwAAAAAAAAABACAAAAAiAAAAZHJzL2Rvd25y&#10;ZXYueG1sUEsBAhQAFAAAAAgAh07iQCbl/vvFAQAAdQMAAA4AAAAAAAAAAQAgAAAAJwEAAGRycy9l&#10;Mm9Eb2MueG1sUEsFBgAAAAAGAAYAWQEAAF4FAAAAAA==&#10;">
                            <v:fill on="f" focussize="0,0"/>
                            <v:stroke on="f" weight="1.25pt"/>
                            <v:imagedata o:title=""/>
                            <o:lock v:ext="edit" aspectratio="f"/>
                            <v:textbox>
                              <w:txbxContent>
                                <w:p w14:paraId="0820274E">
                                  <w:r>
                                    <w:rPr>
                                      <w:rFonts w:hint="eastAsia"/>
                                    </w:rPr>
                                    <w:t>点位</w:t>
                                  </w:r>
                                </w:p>
                              </w:txbxContent>
                            </v:textbox>
                          </v:shape>
                        </w:pict>
                      </mc:Fallback>
                    </mc:AlternateContent>
                  </w:r>
                  <w:r>
                    <w:rPr>
                      <w:rFonts w:hint="default" w:ascii="Times New Roman" w:hAnsi="Times New Roman" w:cs="Times New Roman"/>
                      <w:sz w:val="21"/>
                      <w:szCs w:val="21"/>
                    </w:rPr>
                    <mc:AlternateContent>
                      <mc:Choice Requires="wps">
                        <w:drawing>
                          <wp:anchor distT="0" distB="0" distL="114300" distR="114300" simplePos="0" relativeHeight="251687936" behindDoc="0" locked="0" layoutInCell="1" allowOverlap="1">
                            <wp:simplePos x="0" y="0"/>
                            <wp:positionH relativeFrom="column">
                              <wp:posOffset>-105410</wp:posOffset>
                            </wp:positionH>
                            <wp:positionV relativeFrom="paragraph">
                              <wp:posOffset>920115</wp:posOffset>
                            </wp:positionV>
                            <wp:extent cx="894715" cy="343535"/>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894715" cy="343535"/>
                                    </a:xfrm>
                                    <a:prstGeom prst="rect">
                                      <a:avLst/>
                                    </a:prstGeom>
                                    <a:noFill/>
                                    <a:ln w="15875">
                                      <a:noFill/>
                                    </a:ln>
                                    <a:effectLst/>
                                  </wps:spPr>
                                  <wps:txbx>
                                    <w:txbxContent>
                                      <w:p w14:paraId="242D30C5">
                                        <w:r>
                                          <w:rPr>
                                            <w:rFonts w:hint="eastAsia"/>
                                          </w:rPr>
                                          <w:t>采样日期</w:t>
                                        </w:r>
                                      </w:p>
                                    </w:txbxContent>
                                  </wps:txbx>
                                  <wps:bodyPr upright="1"/>
                                </wps:wsp>
                              </a:graphicData>
                            </a:graphic>
                          </wp:anchor>
                        </w:drawing>
                      </mc:Choice>
                      <mc:Fallback>
                        <w:pict>
                          <v:shape id="_x0000_s1026" o:spid="_x0000_s1026" o:spt="202" type="#_x0000_t202" style="position:absolute;left:0pt;margin-left:-8.3pt;margin-top:72.45pt;height:27.05pt;width:70.45pt;z-index:251687936;mso-width-relative:page;mso-height-relative:page;" filled="f" stroked="f" coordsize="21600,21600" o:gfxdata="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Q1yuz3QAAAAsBAAAPAAAAAAAAAAEAIAAAACIAAABkcnMvZG93bnJldi54&#10;bWxQSwECFAAUAAAACACHTuJArVuIhLwBAABnAwAADgAAAAAAAAABACAAAAAsAQAAZHJzL2Uyb0Rv&#10;Yy54bWxQSwUGAAAAAAYABgBZAQAAWgUAAAAA&#10;">
                            <v:fill on="f" focussize="0,0"/>
                            <v:stroke on="f" weight="1.25pt"/>
                            <v:imagedata o:title=""/>
                            <o:lock v:ext="edit" aspectratio="f"/>
                            <v:textbox>
                              <w:txbxContent>
                                <w:p w14:paraId="242D30C5">
                                  <w:r>
                                    <w:rPr>
                                      <w:rFonts w:hint="eastAsia"/>
                                    </w:rPr>
                                    <w:t>采样日期</w:t>
                                  </w:r>
                                </w:p>
                              </w:txbxContent>
                            </v:textbox>
                          </v:shape>
                        </w:pict>
                      </mc:Fallback>
                    </mc:AlternateContent>
                  </w:r>
                  <w:r>
                    <w:rPr>
                      <w:rFonts w:hint="default" w:ascii="Times New Roman" w:hAnsi="Times New Roman" w:cs="Times New Roman"/>
                      <w:sz w:val="21"/>
                      <w:szCs w:val="21"/>
                    </w:rPr>
                    <mc:AlternateContent>
                      <mc:Choice Requires="wps">
                        <w:drawing>
                          <wp:anchor distT="0" distB="0" distL="114300" distR="114300" simplePos="0" relativeHeight="251688960" behindDoc="0" locked="0" layoutInCell="1" allowOverlap="1">
                            <wp:simplePos x="0" y="0"/>
                            <wp:positionH relativeFrom="column">
                              <wp:posOffset>516255</wp:posOffset>
                            </wp:positionH>
                            <wp:positionV relativeFrom="paragraph">
                              <wp:posOffset>800735</wp:posOffset>
                            </wp:positionV>
                            <wp:extent cx="511175" cy="285115"/>
                            <wp:effectExtent l="0" t="0" r="0" b="0"/>
                            <wp:wrapNone/>
                            <wp:docPr id="56" name="文本框 56"/>
                            <wp:cNvGraphicFramePr/>
                            <a:graphic xmlns:a="http://schemas.openxmlformats.org/drawingml/2006/main">
                              <a:graphicData uri="http://schemas.microsoft.com/office/word/2010/wordprocessingShape">
                                <wps:wsp>
                                  <wps:cNvSpPr txBox="1"/>
                                  <wps:spPr>
                                    <a:xfrm rot="1440000">
                                      <a:off x="0" y="0"/>
                                      <a:ext cx="511175" cy="285115"/>
                                    </a:xfrm>
                                    <a:prstGeom prst="rect">
                                      <a:avLst/>
                                    </a:prstGeom>
                                    <a:noFill/>
                                    <a:ln w="15875">
                                      <a:noFill/>
                                    </a:ln>
                                    <a:effectLst/>
                                  </wps:spPr>
                                  <wps:txbx>
                                    <w:txbxContent>
                                      <w:p w14:paraId="3F2C9A43">
                                        <w:r>
                                          <w:rPr>
                                            <w:rFonts w:hint="eastAsia"/>
                                          </w:rPr>
                                          <w:t>结果</w:t>
                                        </w:r>
                                      </w:p>
                                    </w:txbxContent>
                                  </wps:txbx>
                                  <wps:bodyPr upright="1"/>
                                </wps:wsp>
                              </a:graphicData>
                            </a:graphic>
                          </wp:anchor>
                        </w:drawing>
                      </mc:Choice>
                      <mc:Fallback>
                        <w:pict>
                          <v:shape id="_x0000_s1026" o:spid="_x0000_s1026" o:spt="202" type="#_x0000_t202" style="position:absolute;left:0pt;margin-left:40.65pt;margin-top:63.05pt;height:22.45pt;width:40.25pt;rotation:1572864f;z-index:251688960;mso-width-relative:page;mso-height-relative:page;" filled="f" stroked="f" coordsize="21600,21600" o:gfxdata="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dd197ZAAAACgEAAA8AAAAAAAAAAQAgAAAAIgAAAGRycy9kb3ducmV2&#10;LnhtbFBLAQIUABQAAAAIAIdO4kDJqNJpwgEAAHUDAAAOAAAAAAAAAAEAIAAAACgBAABkcnMvZTJv&#10;RG9jLnhtbFBLBQYAAAAABgAGAFkBAABcBQAAAAA=&#10;">
                            <v:fill on="f" focussize="0,0"/>
                            <v:stroke on="f" weight="1.25pt"/>
                            <v:imagedata o:title=""/>
                            <o:lock v:ext="edit" aspectratio="f"/>
                            <v:textbox>
                              <w:txbxContent>
                                <w:p w14:paraId="3F2C9A43">
                                  <w:r>
                                    <w:rPr>
                                      <w:rFonts w:hint="eastAsia"/>
                                    </w:rPr>
                                    <w:t>结果</w:t>
                                  </w:r>
                                </w:p>
                              </w:txbxContent>
                            </v:textbox>
                          </v:shape>
                        </w:pict>
                      </mc:Fallback>
                    </mc:AlternateContent>
                  </w:r>
                  <w:r>
                    <w:rPr>
                      <w:rFonts w:hint="default" w:ascii="Times New Roman" w:hAnsi="Times New Roman" w:cs="Times New Roman"/>
                      <w:sz w:val="21"/>
                      <w:szCs w:val="21"/>
                    </w:rPr>
                    <mc:AlternateContent>
                      <mc:Choice Requires="wps">
                        <w:drawing>
                          <wp:anchor distT="0" distB="0" distL="114300" distR="114300" simplePos="0" relativeHeight="251684864" behindDoc="0" locked="0" layoutInCell="1" allowOverlap="1">
                            <wp:simplePos x="0" y="0"/>
                            <wp:positionH relativeFrom="column">
                              <wp:posOffset>-44450</wp:posOffset>
                            </wp:positionH>
                            <wp:positionV relativeFrom="paragraph">
                              <wp:posOffset>13970</wp:posOffset>
                            </wp:positionV>
                            <wp:extent cx="1041400" cy="314960"/>
                            <wp:effectExtent l="1270" t="4445" r="5080" b="4445"/>
                            <wp:wrapNone/>
                            <wp:docPr id="58" name="直接连接符 58"/>
                            <wp:cNvGraphicFramePr/>
                            <a:graphic xmlns:a="http://schemas.openxmlformats.org/drawingml/2006/main">
                              <a:graphicData uri="http://schemas.microsoft.com/office/word/2010/wordprocessingShape">
                                <wps:wsp>
                                  <wps:cNvCnPr/>
                                  <wps:spPr>
                                    <a:xfrm>
                                      <a:off x="0" y="0"/>
                                      <a:ext cx="1041400" cy="31496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3.5pt;margin-top:1.1pt;height:24.8pt;width:82pt;z-index:251684864;mso-width-relative:page;mso-height-relative:page;" filled="f" stroked="t" coordsize="21600,21600" o:gfxdata="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v4vRtQAAAAHAQAADwAAAAAAAAABACAAAAAiAAAAZHJzL2Rvd25yZXYueG1sUEsB&#10;AhQAFAAAAAgAh07iQLdVD7b5AQAA7QMAAA4AAAAAAAAAAQAgAAAAIwEAAGRycy9lMm9Eb2MueG1s&#10;UEsFBgAAAAAGAAYAWQEAAI4FAAAAAA==&#10;">
                            <v:fill on="f" focussize="0,0"/>
                            <v:stroke color="#000000" joinstyle="round"/>
                            <v:imagedata o:title=""/>
                            <o:lock v:ext="edit" aspectratio="f"/>
                          </v:line>
                        </w:pict>
                      </mc:Fallback>
                    </mc:AlternateContent>
                  </w:r>
                  <w:r>
                    <w:rPr>
                      <w:rFonts w:hint="default" w:ascii="Times New Roman" w:hAnsi="Times New Roman" w:cs="Times New Roman"/>
                      <w:sz w:val="21"/>
                      <w:szCs w:val="21"/>
                    </w:rPr>
                    <mc:AlternateContent>
                      <mc:Choice Requires="wps">
                        <w:drawing>
                          <wp:anchor distT="0" distB="0" distL="114300" distR="114300" simplePos="0" relativeHeight="251685888" behindDoc="0" locked="0" layoutInCell="1" allowOverlap="1">
                            <wp:simplePos x="0" y="0"/>
                            <wp:positionH relativeFrom="column">
                              <wp:posOffset>-33655</wp:posOffset>
                            </wp:positionH>
                            <wp:positionV relativeFrom="paragraph">
                              <wp:posOffset>9525</wp:posOffset>
                            </wp:positionV>
                            <wp:extent cx="1022350" cy="779780"/>
                            <wp:effectExtent l="3175" t="3810" r="3175" b="16510"/>
                            <wp:wrapNone/>
                            <wp:docPr id="59" name="直接连接符 59"/>
                            <wp:cNvGraphicFramePr/>
                            <a:graphic xmlns:a="http://schemas.openxmlformats.org/drawingml/2006/main">
                              <a:graphicData uri="http://schemas.microsoft.com/office/word/2010/wordprocessingShape">
                                <wps:wsp>
                                  <wps:cNvCnPr/>
                                  <wps:spPr>
                                    <a:xfrm>
                                      <a:off x="0" y="0"/>
                                      <a:ext cx="1022350" cy="77978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65pt;margin-top:0.75pt;height:61.4pt;width:80.5pt;z-index:251685888;mso-width-relative:page;mso-height-relative:page;" filled="f" stroked="t" coordsize="21600,21600" o:gfxdata="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IlVmv1gAAAAgBAAAPAAAAAAAAAAEAIAAAACIAAABkcnMvZG93bnJldi54bWxQ&#10;SwECFAAUAAAACACHTuJAAorJu/kBAADtAwAADgAAAAAAAAABACAAAAAlAQAAZHJzL2Uyb0RvYy54&#10;bWxQSwUGAAAAAAYABgBZAQAAkAUAAAAA&#10;">
                            <v:fill on="f" focussize="0,0"/>
                            <v:stroke color="#000000" joinstyle="round"/>
                            <v:imagedata o:title=""/>
                            <o:lock v:ext="edit" aspectratio="f"/>
                          </v:line>
                        </w:pict>
                      </mc:Fallback>
                    </mc:AlternateContent>
                  </w:r>
                  <w:r>
                    <w:rPr>
                      <w:rFonts w:hint="default" w:ascii="Times New Roman" w:hAnsi="Times New Roman" w:cs="Times New Roman"/>
                      <w:sz w:val="21"/>
                      <w:szCs w:val="21"/>
                    </w:rPr>
                    <mc:AlternateContent>
                      <mc:Choice Requires="wps">
                        <w:drawing>
                          <wp:anchor distT="0" distB="0" distL="114300" distR="114300" simplePos="0" relativeHeight="251686912" behindDoc="0" locked="0" layoutInCell="1" allowOverlap="1">
                            <wp:simplePos x="0" y="0"/>
                            <wp:positionH relativeFrom="column">
                              <wp:posOffset>-61595</wp:posOffset>
                            </wp:positionH>
                            <wp:positionV relativeFrom="paragraph">
                              <wp:posOffset>0</wp:posOffset>
                            </wp:positionV>
                            <wp:extent cx="762635" cy="1152525"/>
                            <wp:effectExtent l="3810" t="2540" r="14605" b="6985"/>
                            <wp:wrapNone/>
                            <wp:docPr id="60" name="直接连接符 60"/>
                            <wp:cNvGraphicFramePr/>
                            <a:graphic xmlns:a="http://schemas.openxmlformats.org/drawingml/2006/main">
                              <a:graphicData uri="http://schemas.microsoft.com/office/word/2010/wordprocessingShape">
                                <wps:wsp>
                                  <wps:cNvCnPr/>
                                  <wps:spPr>
                                    <a:xfrm>
                                      <a:off x="0" y="0"/>
                                      <a:ext cx="762635" cy="115252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4.85pt;margin-top:0pt;height:90.75pt;width:60.05pt;z-index:251686912;mso-width-relative:page;mso-height-relative:page;" filled="f" stroked="t" coordsize="21600,21600" o:gfxdata="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2iFXTVAAAABwEAAA8AAAAAAAAAAQAgAAAAIgAAAGRycy9kb3ducmV2LnhtbFBLAQIUABQA&#10;AAAIAIdO4kB34BBv8wEAAO0DAAAOAAAAAAAAAAEAIAAAACQBAABkcnMvZTJvRG9jLnhtbFBLBQYA&#10;AAAABgAGAFkBAACJBQAAAAA=&#10;">
                            <v:fill on="f" focussize="0,0"/>
                            <v:stroke color="#000000" joinstyle="round"/>
                            <v:imagedata o:title=""/>
                            <o:lock v:ext="edit" aspectratio="f"/>
                          </v:line>
                        </w:pict>
                      </mc:Fallback>
                    </mc:AlternateContent>
                  </w:r>
                </w:p>
              </w:tc>
              <w:tc>
                <w:tcPr>
                  <w:tcW w:w="4146" w:type="pct"/>
                  <w:gridSpan w:val="9"/>
                  <w:vAlign w:val="center"/>
                </w:tcPr>
                <w:p w14:paraId="3057BC34">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sz w:val="21"/>
                      <w:szCs w:val="21"/>
                      <w:lang w:val="en-US" w:eastAsia="zh-CN"/>
                    </w:rPr>
                    <w:t>颗粒物</w:t>
                  </w:r>
                  <w:r>
                    <w:rPr>
                      <w:rFonts w:hint="default" w:ascii="Times New Roman" w:hAnsi="Times New Roman" w:cs="Times New Roman"/>
                      <w:sz w:val="21"/>
                      <w:szCs w:val="21"/>
                    </w:rPr>
                    <w:t>（</w:t>
                  </w:r>
                  <w:r>
                    <w:rPr>
                      <w:rFonts w:hint="default" w:ascii="Times New Roman" w:hAnsi="Times New Roman" w:cs="Times New Roman"/>
                      <w:kern w:val="0"/>
                      <w:sz w:val="21"/>
                      <w:szCs w:val="21"/>
                      <w:lang w:val="en-US" w:eastAsia="zh-CN"/>
                    </w:rPr>
                    <w:t>m</w:t>
                  </w:r>
                  <w:r>
                    <w:rPr>
                      <w:rFonts w:hint="default" w:ascii="Times New Roman" w:hAnsi="Times New Roman" w:cs="Times New Roman"/>
                      <w:kern w:val="0"/>
                      <w:sz w:val="21"/>
                      <w:szCs w:val="21"/>
                    </w:rPr>
                    <w:t>g/m</w:t>
                  </w:r>
                  <w:r>
                    <w:rPr>
                      <w:rFonts w:hint="default" w:ascii="Times New Roman" w:hAnsi="Times New Roman" w:cs="Times New Roman"/>
                      <w:kern w:val="0"/>
                      <w:sz w:val="21"/>
                      <w:szCs w:val="21"/>
                      <w:vertAlign w:val="superscript"/>
                    </w:rPr>
                    <w:t>3</w:t>
                  </w:r>
                  <w:r>
                    <w:rPr>
                      <w:rFonts w:hint="default" w:ascii="Times New Roman" w:hAnsi="Times New Roman" w:cs="Times New Roman"/>
                      <w:sz w:val="21"/>
                      <w:szCs w:val="21"/>
                    </w:rPr>
                    <w:t>）</w:t>
                  </w:r>
                </w:p>
              </w:tc>
            </w:tr>
            <w:tr w14:paraId="7587C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853" w:type="pct"/>
                  <w:gridSpan w:val="2"/>
                  <w:vMerge w:val="continue"/>
                  <w:vAlign w:val="center"/>
                </w:tcPr>
                <w:p w14:paraId="5FD123D2">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color w:val="000000"/>
                      <w:kern w:val="0"/>
                      <w:sz w:val="21"/>
                      <w:szCs w:val="21"/>
                    </w:rPr>
                  </w:pPr>
                </w:p>
              </w:tc>
              <w:tc>
                <w:tcPr>
                  <w:tcW w:w="1036" w:type="pct"/>
                  <w:gridSpan w:val="2"/>
                  <w:vAlign w:val="center"/>
                </w:tcPr>
                <w:p w14:paraId="2AE04471">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堌子山矿区</w:t>
                  </w:r>
                </w:p>
                <w:p w14:paraId="594E0149">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上风向1#</w:t>
                  </w:r>
                </w:p>
              </w:tc>
              <w:tc>
                <w:tcPr>
                  <w:tcW w:w="1036" w:type="pct"/>
                  <w:gridSpan w:val="2"/>
                  <w:vAlign w:val="center"/>
                </w:tcPr>
                <w:p w14:paraId="799360C9">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堌子山矿区</w:t>
                  </w:r>
                </w:p>
                <w:p w14:paraId="7C2C3EEA">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color w:val="000000"/>
                      <w:kern w:val="0"/>
                      <w:sz w:val="21"/>
                      <w:szCs w:val="21"/>
                      <w:lang w:val="en-US"/>
                    </w:rPr>
                  </w:pPr>
                  <w:r>
                    <w:rPr>
                      <w:rFonts w:hint="default" w:ascii="Times New Roman" w:hAnsi="Times New Roman" w:cs="Times New Roman"/>
                      <w:color w:val="000000"/>
                      <w:kern w:val="0"/>
                      <w:sz w:val="21"/>
                      <w:szCs w:val="21"/>
                    </w:rPr>
                    <w:t>下风向</w:t>
                  </w:r>
                  <w:r>
                    <w:rPr>
                      <w:rFonts w:hint="default" w:ascii="Times New Roman" w:hAnsi="Times New Roman" w:cs="Times New Roman"/>
                      <w:color w:val="000000"/>
                      <w:kern w:val="0"/>
                      <w:sz w:val="21"/>
                      <w:szCs w:val="21"/>
                      <w:lang w:val="en-US" w:eastAsia="zh-CN"/>
                    </w:rPr>
                    <w:t>2</w:t>
                  </w:r>
                  <w:r>
                    <w:rPr>
                      <w:rFonts w:hint="default" w:ascii="Times New Roman" w:hAnsi="Times New Roman" w:cs="Times New Roman"/>
                      <w:color w:val="000000"/>
                      <w:kern w:val="0"/>
                      <w:sz w:val="21"/>
                      <w:szCs w:val="21"/>
                    </w:rPr>
                    <w:t>#</w:t>
                  </w:r>
                </w:p>
              </w:tc>
              <w:tc>
                <w:tcPr>
                  <w:tcW w:w="1036" w:type="pct"/>
                  <w:gridSpan w:val="3"/>
                  <w:vAlign w:val="center"/>
                </w:tcPr>
                <w:p w14:paraId="5D80EC1D">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堌子山矿区</w:t>
                  </w:r>
                </w:p>
                <w:p w14:paraId="03CB0B20">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color w:val="000000"/>
                      <w:kern w:val="0"/>
                      <w:sz w:val="21"/>
                      <w:szCs w:val="21"/>
                      <w:lang w:val="en-US"/>
                    </w:rPr>
                  </w:pPr>
                  <w:r>
                    <w:rPr>
                      <w:rFonts w:hint="default" w:ascii="Times New Roman" w:hAnsi="Times New Roman" w:cs="Times New Roman"/>
                      <w:color w:val="000000"/>
                      <w:kern w:val="0"/>
                      <w:sz w:val="21"/>
                      <w:szCs w:val="21"/>
                    </w:rPr>
                    <w:t>下风向</w:t>
                  </w:r>
                  <w:r>
                    <w:rPr>
                      <w:rFonts w:hint="default" w:ascii="Times New Roman" w:hAnsi="Times New Roman" w:cs="Times New Roman"/>
                      <w:color w:val="000000"/>
                      <w:kern w:val="0"/>
                      <w:sz w:val="21"/>
                      <w:szCs w:val="21"/>
                      <w:lang w:val="en-US" w:eastAsia="zh-CN"/>
                    </w:rPr>
                    <w:t>3</w:t>
                  </w:r>
                  <w:r>
                    <w:rPr>
                      <w:rFonts w:hint="default" w:ascii="Times New Roman" w:hAnsi="Times New Roman" w:cs="Times New Roman"/>
                      <w:color w:val="000000"/>
                      <w:kern w:val="0"/>
                      <w:sz w:val="21"/>
                      <w:szCs w:val="21"/>
                    </w:rPr>
                    <w:t>#</w:t>
                  </w:r>
                </w:p>
              </w:tc>
              <w:tc>
                <w:tcPr>
                  <w:tcW w:w="1036" w:type="pct"/>
                  <w:gridSpan w:val="2"/>
                  <w:vAlign w:val="center"/>
                </w:tcPr>
                <w:p w14:paraId="5C386673">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堌子山矿区</w:t>
                  </w:r>
                </w:p>
                <w:p w14:paraId="0687D57D">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下风向</w:t>
                  </w:r>
                  <w:r>
                    <w:rPr>
                      <w:rFonts w:hint="default" w:ascii="Times New Roman" w:hAnsi="Times New Roman" w:cs="Times New Roman"/>
                      <w:color w:val="000000"/>
                      <w:kern w:val="0"/>
                      <w:sz w:val="21"/>
                      <w:szCs w:val="21"/>
                      <w:lang w:val="en-US" w:eastAsia="zh-CN"/>
                    </w:rPr>
                    <w:t>4</w:t>
                  </w:r>
                  <w:r>
                    <w:rPr>
                      <w:rFonts w:hint="default" w:ascii="Times New Roman" w:hAnsi="Times New Roman" w:cs="Times New Roman"/>
                      <w:color w:val="000000"/>
                      <w:kern w:val="0"/>
                      <w:sz w:val="21"/>
                      <w:szCs w:val="21"/>
                    </w:rPr>
                    <w:t>#</w:t>
                  </w:r>
                </w:p>
              </w:tc>
            </w:tr>
            <w:tr w14:paraId="248DF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853" w:type="pct"/>
                  <w:gridSpan w:val="2"/>
                  <w:vMerge w:val="continue"/>
                  <w:vAlign w:val="center"/>
                </w:tcPr>
                <w:p w14:paraId="6325CD2F">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color w:val="000000"/>
                      <w:kern w:val="0"/>
                      <w:sz w:val="21"/>
                      <w:szCs w:val="21"/>
                    </w:rPr>
                  </w:pPr>
                </w:p>
              </w:tc>
              <w:tc>
                <w:tcPr>
                  <w:tcW w:w="593" w:type="pct"/>
                  <w:vAlign w:val="center"/>
                </w:tcPr>
                <w:p w14:paraId="0ACE8DE1">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样品</w:t>
                  </w:r>
                </w:p>
                <w:p w14:paraId="3D3B9EF4">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编号</w:t>
                  </w:r>
                </w:p>
              </w:tc>
              <w:tc>
                <w:tcPr>
                  <w:tcW w:w="442" w:type="pct"/>
                  <w:vAlign w:val="center"/>
                </w:tcPr>
                <w:p w14:paraId="4E600F1C">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检测</w:t>
                  </w:r>
                </w:p>
                <w:p w14:paraId="7AFE6F7D">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结果</w:t>
                  </w:r>
                </w:p>
              </w:tc>
              <w:tc>
                <w:tcPr>
                  <w:tcW w:w="661" w:type="pct"/>
                  <w:vAlign w:val="center"/>
                </w:tcPr>
                <w:p w14:paraId="1DBC7D80">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样品</w:t>
                  </w:r>
                </w:p>
                <w:p w14:paraId="11B24225">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sz w:val="21"/>
                      <w:szCs w:val="21"/>
                    </w:rPr>
                    <w:t>编号</w:t>
                  </w:r>
                </w:p>
              </w:tc>
              <w:tc>
                <w:tcPr>
                  <w:tcW w:w="375" w:type="pct"/>
                  <w:vAlign w:val="center"/>
                </w:tcPr>
                <w:p w14:paraId="4A9386E7">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检测</w:t>
                  </w:r>
                </w:p>
                <w:p w14:paraId="17E9D335">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sz w:val="21"/>
                      <w:szCs w:val="21"/>
                    </w:rPr>
                    <w:t>结果</w:t>
                  </w:r>
                </w:p>
              </w:tc>
              <w:tc>
                <w:tcPr>
                  <w:tcW w:w="673" w:type="pct"/>
                  <w:vAlign w:val="center"/>
                </w:tcPr>
                <w:p w14:paraId="1C06058E">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样品</w:t>
                  </w:r>
                </w:p>
                <w:p w14:paraId="7EF22FAA">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sz w:val="21"/>
                      <w:szCs w:val="21"/>
                    </w:rPr>
                    <w:t>编号</w:t>
                  </w:r>
                </w:p>
              </w:tc>
              <w:tc>
                <w:tcPr>
                  <w:tcW w:w="363" w:type="pct"/>
                  <w:gridSpan w:val="2"/>
                  <w:vAlign w:val="center"/>
                </w:tcPr>
                <w:p w14:paraId="5D6F14A2">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检测</w:t>
                  </w:r>
                </w:p>
                <w:p w14:paraId="3EB5A715">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sz w:val="21"/>
                      <w:szCs w:val="21"/>
                    </w:rPr>
                    <w:t>结果</w:t>
                  </w:r>
                </w:p>
              </w:tc>
              <w:tc>
                <w:tcPr>
                  <w:tcW w:w="629" w:type="pct"/>
                  <w:vAlign w:val="center"/>
                </w:tcPr>
                <w:p w14:paraId="1AF986E8">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样品</w:t>
                  </w:r>
                </w:p>
                <w:p w14:paraId="1AEC6D58">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sz w:val="21"/>
                      <w:szCs w:val="21"/>
                    </w:rPr>
                    <w:t>编号</w:t>
                  </w:r>
                </w:p>
              </w:tc>
              <w:tc>
                <w:tcPr>
                  <w:tcW w:w="407" w:type="pct"/>
                  <w:vAlign w:val="center"/>
                </w:tcPr>
                <w:p w14:paraId="17DB8428">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检测</w:t>
                  </w:r>
                </w:p>
                <w:p w14:paraId="1447C043">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结果</w:t>
                  </w:r>
                </w:p>
              </w:tc>
            </w:tr>
            <w:tr w14:paraId="138DA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323" w:type="pct"/>
                  <w:vMerge w:val="restart"/>
                  <w:vAlign w:val="center"/>
                </w:tcPr>
                <w:p w14:paraId="4B5319CC">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2026.03.12</w:t>
                  </w:r>
                </w:p>
              </w:tc>
              <w:tc>
                <w:tcPr>
                  <w:tcW w:w="529" w:type="pct"/>
                  <w:vAlign w:val="center"/>
                </w:tcPr>
                <w:p w14:paraId="742A7E8B">
                  <w:pPr>
                    <w:keepNext w:val="0"/>
                    <w:keepLines w:val="0"/>
                    <w:pageBreakBefore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第一次</w:t>
                  </w:r>
                </w:p>
              </w:tc>
              <w:tc>
                <w:tcPr>
                  <w:tcW w:w="593" w:type="pct"/>
                  <w:vAlign w:val="center"/>
                </w:tcPr>
                <w:p w14:paraId="148A1248">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cs="Times New Roman"/>
                      <w:color w:val="auto"/>
                      <w:sz w:val="21"/>
                      <w:szCs w:val="21"/>
                      <w:highlight w:val="none"/>
                      <w:lang w:eastAsia="zh-CN"/>
                    </w:rPr>
                    <w:t>WH2026030904</w:t>
                  </w:r>
                  <w:r>
                    <w:rPr>
                      <w:rFonts w:hint="default" w:ascii="Times New Roman" w:hAnsi="Times New Roman" w:cs="Times New Roman"/>
                      <w:color w:val="auto"/>
                      <w:sz w:val="21"/>
                      <w:szCs w:val="21"/>
                      <w:highlight w:val="none"/>
                    </w:rPr>
                    <w:t>-01-</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11</w:t>
                  </w:r>
                </w:p>
              </w:tc>
              <w:tc>
                <w:tcPr>
                  <w:tcW w:w="442" w:type="pct"/>
                  <w:vAlign w:val="center"/>
                </w:tcPr>
                <w:p w14:paraId="70638B8B">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0.177</w:t>
                  </w:r>
                </w:p>
              </w:tc>
              <w:tc>
                <w:tcPr>
                  <w:tcW w:w="661" w:type="pct"/>
                  <w:vAlign w:val="center"/>
                </w:tcPr>
                <w:p w14:paraId="643E6DB6">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WH2026030904</w:t>
                  </w:r>
                  <w:r>
                    <w:rPr>
                      <w:rFonts w:hint="default" w:ascii="Times New Roman" w:hAnsi="Times New Roman" w:cs="Times New Roman"/>
                      <w:color w:val="auto"/>
                      <w:sz w:val="21"/>
                      <w:szCs w:val="21"/>
                    </w:rPr>
                    <w:t>-01-211</w:t>
                  </w:r>
                </w:p>
              </w:tc>
              <w:tc>
                <w:tcPr>
                  <w:tcW w:w="375" w:type="pct"/>
                  <w:vAlign w:val="center"/>
                </w:tcPr>
                <w:p w14:paraId="7026AC5A">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0.415</w:t>
                  </w:r>
                </w:p>
              </w:tc>
              <w:tc>
                <w:tcPr>
                  <w:tcW w:w="673" w:type="pct"/>
                  <w:vAlign w:val="center"/>
                </w:tcPr>
                <w:p w14:paraId="0351A8BA">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WH2026030904</w:t>
                  </w:r>
                  <w:r>
                    <w:rPr>
                      <w:rFonts w:hint="default" w:ascii="Times New Roman" w:hAnsi="Times New Roman" w:cs="Times New Roman"/>
                      <w:color w:val="auto"/>
                      <w:sz w:val="21"/>
                      <w:szCs w:val="21"/>
                    </w:rPr>
                    <w:t>-01-311</w:t>
                  </w:r>
                </w:p>
              </w:tc>
              <w:tc>
                <w:tcPr>
                  <w:tcW w:w="363" w:type="pct"/>
                  <w:gridSpan w:val="2"/>
                  <w:vAlign w:val="center"/>
                </w:tcPr>
                <w:p w14:paraId="4AEC75CA">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0.430</w:t>
                  </w:r>
                </w:p>
              </w:tc>
              <w:tc>
                <w:tcPr>
                  <w:tcW w:w="629" w:type="pct"/>
                  <w:vAlign w:val="center"/>
                </w:tcPr>
                <w:p w14:paraId="7BF5DCA9">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WH2026030904</w:t>
                  </w:r>
                  <w:r>
                    <w:rPr>
                      <w:rFonts w:hint="default" w:ascii="Times New Roman" w:hAnsi="Times New Roman" w:cs="Times New Roman"/>
                      <w:color w:val="auto"/>
                      <w:sz w:val="21"/>
                      <w:szCs w:val="21"/>
                    </w:rPr>
                    <w:t>-01-411</w:t>
                  </w:r>
                </w:p>
              </w:tc>
              <w:tc>
                <w:tcPr>
                  <w:tcW w:w="407" w:type="pct"/>
                  <w:vAlign w:val="center"/>
                </w:tcPr>
                <w:p w14:paraId="6C540232">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0.437</w:t>
                  </w:r>
                </w:p>
              </w:tc>
            </w:tr>
            <w:tr w14:paraId="35BC5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3" w:type="pct"/>
                  <w:vMerge w:val="continue"/>
                  <w:vAlign w:val="center"/>
                </w:tcPr>
                <w:p w14:paraId="58CA3EB9">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529" w:type="pct"/>
                  <w:vAlign w:val="center"/>
                </w:tcPr>
                <w:p w14:paraId="46AB1C81">
                  <w:pPr>
                    <w:keepNext w:val="0"/>
                    <w:keepLines w:val="0"/>
                    <w:pageBreakBefore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第二次</w:t>
                  </w:r>
                </w:p>
              </w:tc>
              <w:tc>
                <w:tcPr>
                  <w:tcW w:w="593" w:type="pct"/>
                  <w:vAlign w:val="center"/>
                </w:tcPr>
                <w:p w14:paraId="54B8FDB1">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cs="Times New Roman"/>
                      <w:color w:val="auto"/>
                      <w:sz w:val="21"/>
                      <w:szCs w:val="21"/>
                      <w:highlight w:val="none"/>
                      <w:lang w:eastAsia="zh-CN"/>
                    </w:rPr>
                    <w:t>WH2026030904</w:t>
                  </w:r>
                  <w:r>
                    <w:rPr>
                      <w:rFonts w:hint="default" w:ascii="Times New Roman" w:hAnsi="Times New Roman" w:cs="Times New Roman"/>
                      <w:color w:val="auto"/>
                      <w:sz w:val="21"/>
                      <w:szCs w:val="21"/>
                      <w:highlight w:val="none"/>
                    </w:rPr>
                    <w:t>-01-</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12</w:t>
                  </w:r>
                </w:p>
              </w:tc>
              <w:tc>
                <w:tcPr>
                  <w:tcW w:w="442" w:type="pct"/>
                  <w:vAlign w:val="center"/>
                </w:tcPr>
                <w:p w14:paraId="500690D9">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0.195</w:t>
                  </w:r>
                </w:p>
              </w:tc>
              <w:tc>
                <w:tcPr>
                  <w:tcW w:w="661" w:type="pct"/>
                  <w:vAlign w:val="center"/>
                </w:tcPr>
                <w:p w14:paraId="0609F908">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WH2026030904</w:t>
                  </w:r>
                  <w:r>
                    <w:rPr>
                      <w:rFonts w:hint="default" w:ascii="Times New Roman" w:hAnsi="Times New Roman" w:cs="Times New Roman"/>
                      <w:color w:val="auto"/>
                      <w:sz w:val="21"/>
                      <w:szCs w:val="21"/>
                    </w:rPr>
                    <w:t>-01-212</w:t>
                  </w:r>
                </w:p>
              </w:tc>
              <w:tc>
                <w:tcPr>
                  <w:tcW w:w="375" w:type="pct"/>
                  <w:vAlign w:val="center"/>
                </w:tcPr>
                <w:p w14:paraId="6B529DA6">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0.422</w:t>
                  </w:r>
                </w:p>
              </w:tc>
              <w:tc>
                <w:tcPr>
                  <w:tcW w:w="673" w:type="pct"/>
                  <w:vAlign w:val="center"/>
                </w:tcPr>
                <w:p w14:paraId="129904B3">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WH2026030904</w:t>
                  </w:r>
                  <w:r>
                    <w:rPr>
                      <w:rFonts w:hint="default" w:ascii="Times New Roman" w:hAnsi="Times New Roman" w:cs="Times New Roman"/>
                      <w:color w:val="auto"/>
                      <w:sz w:val="21"/>
                      <w:szCs w:val="21"/>
                    </w:rPr>
                    <w:t>-01-312</w:t>
                  </w:r>
                </w:p>
              </w:tc>
              <w:tc>
                <w:tcPr>
                  <w:tcW w:w="363" w:type="pct"/>
                  <w:gridSpan w:val="2"/>
                  <w:vAlign w:val="center"/>
                </w:tcPr>
                <w:p w14:paraId="11B9E3AD">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0.419</w:t>
                  </w:r>
                </w:p>
              </w:tc>
              <w:tc>
                <w:tcPr>
                  <w:tcW w:w="629" w:type="pct"/>
                  <w:vAlign w:val="center"/>
                </w:tcPr>
                <w:p w14:paraId="161B9F84">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WH2026030904</w:t>
                  </w:r>
                  <w:r>
                    <w:rPr>
                      <w:rFonts w:hint="default" w:ascii="Times New Roman" w:hAnsi="Times New Roman" w:cs="Times New Roman"/>
                      <w:color w:val="auto"/>
                      <w:sz w:val="21"/>
                      <w:szCs w:val="21"/>
                    </w:rPr>
                    <w:t>-01-412</w:t>
                  </w:r>
                </w:p>
              </w:tc>
              <w:tc>
                <w:tcPr>
                  <w:tcW w:w="407" w:type="pct"/>
                  <w:vAlign w:val="center"/>
                </w:tcPr>
                <w:p w14:paraId="6CC33821">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0.436</w:t>
                  </w:r>
                </w:p>
              </w:tc>
            </w:tr>
            <w:tr w14:paraId="4EB42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3" w:type="pct"/>
                  <w:vMerge w:val="continue"/>
                  <w:vAlign w:val="center"/>
                </w:tcPr>
                <w:p w14:paraId="07CCE3DD">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529" w:type="pct"/>
                  <w:vAlign w:val="center"/>
                </w:tcPr>
                <w:p w14:paraId="7E45EF3A">
                  <w:pPr>
                    <w:keepNext w:val="0"/>
                    <w:keepLines w:val="0"/>
                    <w:pageBreakBefore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第三次</w:t>
                  </w:r>
                </w:p>
              </w:tc>
              <w:tc>
                <w:tcPr>
                  <w:tcW w:w="593" w:type="pct"/>
                  <w:vAlign w:val="center"/>
                </w:tcPr>
                <w:p w14:paraId="2DA7243F">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cs="Times New Roman"/>
                      <w:color w:val="auto"/>
                      <w:sz w:val="21"/>
                      <w:szCs w:val="21"/>
                      <w:highlight w:val="none"/>
                      <w:lang w:eastAsia="zh-CN"/>
                    </w:rPr>
                    <w:t>WH2026030904</w:t>
                  </w:r>
                  <w:r>
                    <w:rPr>
                      <w:rFonts w:hint="default" w:ascii="Times New Roman" w:hAnsi="Times New Roman" w:cs="Times New Roman"/>
                      <w:color w:val="auto"/>
                      <w:sz w:val="21"/>
                      <w:szCs w:val="21"/>
                      <w:highlight w:val="none"/>
                    </w:rPr>
                    <w:t>-01-</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13</w:t>
                  </w:r>
                </w:p>
              </w:tc>
              <w:tc>
                <w:tcPr>
                  <w:tcW w:w="442" w:type="pct"/>
                  <w:vAlign w:val="center"/>
                </w:tcPr>
                <w:p w14:paraId="497CDA05">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0.174</w:t>
                  </w:r>
                </w:p>
              </w:tc>
              <w:tc>
                <w:tcPr>
                  <w:tcW w:w="661" w:type="pct"/>
                  <w:vAlign w:val="center"/>
                </w:tcPr>
                <w:p w14:paraId="55482FCA">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WH2026030904</w:t>
                  </w:r>
                  <w:r>
                    <w:rPr>
                      <w:rFonts w:hint="default" w:ascii="Times New Roman" w:hAnsi="Times New Roman" w:cs="Times New Roman"/>
                      <w:color w:val="auto"/>
                      <w:sz w:val="21"/>
                      <w:szCs w:val="21"/>
                    </w:rPr>
                    <w:t>-01-213</w:t>
                  </w:r>
                </w:p>
              </w:tc>
              <w:tc>
                <w:tcPr>
                  <w:tcW w:w="375" w:type="pct"/>
                  <w:vAlign w:val="center"/>
                </w:tcPr>
                <w:p w14:paraId="7B97E9CB">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0.437</w:t>
                  </w:r>
                </w:p>
              </w:tc>
              <w:tc>
                <w:tcPr>
                  <w:tcW w:w="673" w:type="pct"/>
                  <w:vAlign w:val="center"/>
                </w:tcPr>
                <w:p w14:paraId="32299221">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WH2026030904</w:t>
                  </w:r>
                  <w:r>
                    <w:rPr>
                      <w:rFonts w:hint="default" w:ascii="Times New Roman" w:hAnsi="Times New Roman" w:cs="Times New Roman"/>
                      <w:color w:val="auto"/>
                      <w:sz w:val="21"/>
                      <w:szCs w:val="21"/>
                    </w:rPr>
                    <w:t>-01-313</w:t>
                  </w:r>
                </w:p>
              </w:tc>
              <w:tc>
                <w:tcPr>
                  <w:tcW w:w="363" w:type="pct"/>
                  <w:gridSpan w:val="2"/>
                  <w:vAlign w:val="center"/>
                </w:tcPr>
                <w:p w14:paraId="2DDFD381">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0.425</w:t>
                  </w:r>
                </w:p>
              </w:tc>
              <w:tc>
                <w:tcPr>
                  <w:tcW w:w="629" w:type="pct"/>
                  <w:vAlign w:val="center"/>
                </w:tcPr>
                <w:p w14:paraId="1BE0897D">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WH2026030904</w:t>
                  </w:r>
                  <w:r>
                    <w:rPr>
                      <w:rFonts w:hint="default" w:ascii="Times New Roman" w:hAnsi="Times New Roman" w:cs="Times New Roman"/>
                      <w:color w:val="auto"/>
                      <w:sz w:val="21"/>
                      <w:szCs w:val="21"/>
                    </w:rPr>
                    <w:t>-01-413</w:t>
                  </w:r>
                </w:p>
              </w:tc>
              <w:tc>
                <w:tcPr>
                  <w:tcW w:w="407" w:type="pct"/>
                  <w:vAlign w:val="center"/>
                </w:tcPr>
                <w:p w14:paraId="687E61E1">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0.442</w:t>
                  </w:r>
                </w:p>
              </w:tc>
            </w:tr>
            <w:tr w14:paraId="5EF34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3" w:type="pct"/>
                  <w:vMerge w:val="restart"/>
                  <w:vAlign w:val="center"/>
                </w:tcPr>
                <w:p w14:paraId="19F4D6EA">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lang w:val="en-US"/>
                    </w:rPr>
                  </w:pPr>
                  <w:r>
                    <w:rPr>
                      <w:rFonts w:hint="default" w:ascii="Times New Roman" w:hAnsi="Times New Roman" w:cs="Times New Roman"/>
                      <w:color w:val="auto"/>
                      <w:sz w:val="21"/>
                      <w:szCs w:val="21"/>
                      <w:lang w:val="en-US" w:eastAsia="zh-CN"/>
                    </w:rPr>
                    <w:t>2026.03.13</w:t>
                  </w:r>
                </w:p>
              </w:tc>
              <w:tc>
                <w:tcPr>
                  <w:tcW w:w="529" w:type="pct"/>
                  <w:vAlign w:val="center"/>
                </w:tcPr>
                <w:p w14:paraId="03DFF28F">
                  <w:pPr>
                    <w:keepNext w:val="0"/>
                    <w:keepLines w:val="0"/>
                    <w:pageBreakBefore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第一次</w:t>
                  </w:r>
                </w:p>
              </w:tc>
              <w:tc>
                <w:tcPr>
                  <w:tcW w:w="593" w:type="pct"/>
                  <w:vAlign w:val="center"/>
                </w:tcPr>
                <w:p w14:paraId="34D2BC61">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WH2026030904</w:t>
                  </w:r>
                  <w:r>
                    <w:rPr>
                      <w:rFonts w:hint="default" w:ascii="Times New Roman" w:hAnsi="Times New Roman" w:cs="Times New Roman"/>
                      <w:color w:val="auto"/>
                      <w:sz w:val="21"/>
                      <w:szCs w:val="21"/>
                      <w:highlight w:val="none"/>
                    </w:rPr>
                    <w:t>-01-</w:t>
                  </w:r>
                  <w:r>
                    <w:rPr>
                      <w:rFonts w:hint="default" w:ascii="Times New Roman" w:hAnsi="Times New Roman" w:cs="Times New Roman"/>
                      <w:color w:val="auto"/>
                      <w:sz w:val="21"/>
                      <w:szCs w:val="21"/>
                      <w:highlight w:val="none"/>
                      <w:lang w:val="en-US" w:eastAsia="zh-CN"/>
                    </w:rPr>
                    <w:t>121</w:t>
                  </w:r>
                </w:p>
              </w:tc>
              <w:tc>
                <w:tcPr>
                  <w:tcW w:w="442" w:type="pct"/>
                  <w:vAlign w:val="center"/>
                </w:tcPr>
                <w:p w14:paraId="1943A6EC">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0.185</w:t>
                  </w:r>
                </w:p>
              </w:tc>
              <w:tc>
                <w:tcPr>
                  <w:tcW w:w="661" w:type="pct"/>
                  <w:vAlign w:val="center"/>
                </w:tcPr>
                <w:p w14:paraId="1FF52ABF">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WH2026030904</w:t>
                  </w:r>
                  <w:r>
                    <w:rPr>
                      <w:rFonts w:hint="default" w:ascii="Times New Roman" w:hAnsi="Times New Roman" w:cs="Times New Roman"/>
                      <w:color w:val="auto"/>
                      <w:sz w:val="21"/>
                      <w:szCs w:val="21"/>
                    </w:rPr>
                    <w:t>-01-2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1</w:t>
                  </w:r>
                </w:p>
              </w:tc>
              <w:tc>
                <w:tcPr>
                  <w:tcW w:w="375" w:type="pct"/>
                  <w:vAlign w:val="center"/>
                </w:tcPr>
                <w:p w14:paraId="3D7A687B">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0.457</w:t>
                  </w:r>
                </w:p>
              </w:tc>
              <w:tc>
                <w:tcPr>
                  <w:tcW w:w="673" w:type="pct"/>
                  <w:vAlign w:val="center"/>
                </w:tcPr>
                <w:p w14:paraId="5DC1AC89">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WH2026030904</w:t>
                  </w:r>
                  <w:r>
                    <w:rPr>
                      <w:rFonts w:hint="default" w:ascii="Times New Roman" w:hAnsi="Times New Roman" w:cs="Times New Roman"/>
                      <w:color w:val="auto"/>
                      <w:sz w:val="21"/>
                      <w:szCs w:val="21"/>
                    </w:rPr>
                    <w:t>-01-3</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1</w:t>
                  </w:r>
                </w:p>
              </w:tc>
              <w:tc>
                <w:tcPr>
                  <w:tcW w:w="363" w:type="pct"/>
                  <w:gridSpan w:val="2"/>
                  <w:vAlign w:val="center"/>
                </w:tcPr>
                <w:p w14:paraId="6F300C56">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0.447</w:t>
                  </w:r>
                </w:p>
              </w:tc>
              <w:tc>
                <w:tcPr>
                  <w:tcW w:w="629" w:type="pct"/>
                  <w:vAlign w:val="center"/>
                </w:tcPr>
                <w:p w14:paraId="3F2FF108">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WH2026030904</w:t>
                  </w:r>
                  <w:r>
                    <w:rPr>
                      <w:rFonts w:hint="default" w:ascii="Times New Roman" w:hAnsi="Times New Roman" w:cs="Times New Roman"/>
                      <w:color w:val="auto"/>
                      <w:sz w:val="21"/>
                      <w:szCs w:val="21"/>
                    </w:rPr>
                    <w:t>-01-4</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1</w:t>
                  </w:r>
                </w:p>
              </w:tc>
              <w:tc>
                <w:tcPr>
                  <w:tcW w:w="407" w:type="pct"/>
                  <w:vAlign w:val="center"/>
                </w:tcPr>
                <w:p w14:paraId="31ABFBEC">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0.439</w:t>
                  </w:r>
                </w:p>
              </w:tc>
            </w:tr>
            <w:tr w14:paraId="33864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3" w:type="pct"/>
                  <w:vMerge w:val="continue"/>
                  <w:vAlign w:val="center"/>
                </w:tcPr>
                <w:p w14:paraId="2CEFA1C5">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529" w:type="pct"/>
                  <w:vAlign w:val="center"/>
                </w:tcPr>
                <w:p w14:paraId="2142F181">
                  <w:pPr>
                    <w:keepNext w:val="0"/>
                    <w:keepLines w:val="0"/>
                    <w:pageBreakBefore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第二次</w:t>
                  </w:r>
                </w:p>
              </w:tc>
              <w:tc>
                <w:tcPr>
                  <w:tcW w:w="593" w:type="pct"/>
                  <w:vAlign w:val="center"/>
                </w:tcPr>
                <w:p w14:paraId="6BE1C1FD">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WH2026030904</w:t>
                  </w:r>
                  <w:r>
                    <w:rPr>
                      <w:rFonts w:hint="default" w:ascii="Times New Roman" w:hAnsi="Times New Roman" w:cs="Times New Roman"/>
                      <w:color w:val="auto"/>
                      <w:sz w:val="21"/>
                      <w:szCs w:val="21"/>
                      <w:highlight w:val="none"/>
                    </w:rPr>
                    <w:t>-01-</w:t>
                  </w:r>
                  <w:r>
                    <w:rPr>
                      <w:rFonts w:hint="default" w:ascii="Times New Roman" w:hAnsi="Times New Roman" w:cs="Times New Roman"/>
                      <w:color w:val="auto"/>
                      <w:sz w:val="21"/>
                      <w:szCs w:val="21"/>
                      <w:highlight w:val="none"/>
                      <w:lang w:val="en-US" w:eastAsia="zh-CN"/>
                    </w:rPr>
                    <w:t>122</w:t>
                  </w:r>
                </w:p>
              </w:tc>
              <w:tc>
                <w:tcPr>
                  <w:tcW w:w="442" w:type="pct"/>
                  <w:vAlign w:val="center"/>
                </w:tcPr>
                <w:p w14:paraId="3BB12140">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0.193</w:t>
                  </w:r>
                </w:p>
              </w:tc>
              <w:tc>
                <w:tcPr>
                  <w:tcW w:w="661" w:type="pct"/>
                  <w:vAlign w:val="center"/>
                </w:tcPr>
                <w:p w14:paraId="41FDC231">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WH2026030904</w:t>
                  </w:r>
                  <w:r>
                    <w:rPr>
                      <w:rFonts w:hint="default" w:ascii="Times New Roman" w:hAnsi="Times New Roman" w:cs="Times New Roman"/>
                      <w:color w:val="auto"/>
                      <w:sz w:val="21"/>
                      <w:szCs w:val="21"/>
                    </w:rPr>
                    <w:t>-01-2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2</w:t>
                  </w:r>
                </w:p>
              </w:tc>
              <w:tc>
                <w:tcPr>
                  <w:tcW w:w="375" w:type="pct"/>
                  <w:vAlign w:val="center"/>
                </w:tcPr>
                <w:p w14:paraId="09102FE0">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0.462</w:t>
                  </w:r>
                </w:p>
              </w:tc>
              <w:tc>
                <w:tcPr>
                  <w:tcW w:w="673" w:type="pct"/>
                  <w:vAlign w:val="center"/>
                </w:tcPr>
                <w:p w14:paraId="76DDEF85">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WH2026030904</w:t>
                  </w:r>
                  <w:r>
                    <w:rPr>
                      <w:rFonts w:hint="default" w:ascii="Times New Roman" w:hAnsi="Times New Roman" w:cs="Times New Roman"/>
                      <w:color w:val="auto"/>
                      <w:sz w:val="21"/>
                      <w:szCs w:val="21"/>
                    </w:rPr>
                    <w:t>-01-3</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2</w:t>
                  </w:r>
                </w:p>
              </w:tc>
              <w:tc>
                <w:tcPr>
                  <w:tcW w:w="363" w:type="pct"/>
                  <w:gridSpan w:val="2"/>
                  <w:vAlign w:val="center"/>
                </w:tcPr>
                <w:p w14:paraId="466802A7">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0.455</w:t>
                  </w:r>
                </w:p>
              </w:tc>
              <w:tc>
                <w:tcPr>
                  <w:tcW w:w="629" w:type="pct"/>
                  <w:vAlign w:val="center"/>
                </w:tcPr>
                <w:p w14:paraId="2FC05BB1">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WH2026030904</w:t>
                  </w:r>
                  <w:r>
                    <w:rPr>
                      <w:rFonts w:hint="default" w:ascii="Times New Roman" w:hAnsi="Times New Roman" w:cs="Times New Roman"/>
                      <w:color w:val="auto"/>
                      <w:sz w:val="21"/>
                      <w:szCs w:val="21"/>
                    </w:rPr>
                    <w:t>-01-4</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2</w:t>
                  </w:r>
                </w:p>
              </w:tc>
              <w:tc>
                <w:tcPr>
                  <w:tcW w:w="407" w:type="pct"/>
                  <w:vAlign w:val="center"/>
                </w:tcPr>
                <w:p w14:paraId="4F9173CE">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0.441</w:t>
                  </w:r>
                </w:p>
              </w:tc>
            </w:tr>
            <w:tr w14:paraId="3039C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3" w:type="pct"/>
                  <w:vMerge w:val="continue"/>
                  <w:vAlign w:val="center"/>
                </w:tcPr>
                <w:p w14:paraId="7A47230C">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529" w:type="pct"/>
                  <w:vAlign w:val="center"/>
                </w:tcPr>
                <w:p w14:paraId="5D10AE96">
                  <w:pPr>
                    <w:keepNext w:val="0"/>
                    <w:keepLines w:val="0"/>
                    <w:pageBreakBefore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第三次</w:t>
                  </w:r>
                </w:p>
              </w:tc>
              <w:tc>
                <w:tcPr>
                  <w:tcW w:w="593" w:type="pct"/>
                  <w:vAlign w:val="center"/>
                </w:tcPr>
                <w:p w14:paraId="4E04605B">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WH2026030904</w:t>
                  </w:r>
                  <w:r>
                    <w:rPr>
                      <w:rFonts w:hint="default" w:ascii="Times New Roman" w:hAnsi="Times New Roman" w:cs="Times New Roman"/>
                      <w:color w:val="auto"/>
                      <w:sz w:val="21"/>
                      <w:szCs w:val="21"/>
                      <w:highlight w:val="none"/>
                    </w:rPr>
                    <w:t>-01-</w:t>
                  </w:r>
                  <w:r>
                    <w:rPr>
                      <w:rFonts w:hint="default" w:ascii="Times New Roman" w:hAnsi="Times New Roman" w:cs="Times New Roman"/>
                      <w:color w:val="auto"/>
                      <w:sz w:val="21"/>
                      <w:szCs w:val="21"/>
                      <w:highlight w:val="none"/>
                      <w:lang w:val="en-US" w:eastAsia="zh-CN"/>
                    </w:rPr>
                    <w:t>123</w:t>
                  </w:r>
                </w:p>
              </w:tc>
              <w:tc>
                <w:tcPr>
                  <w:tcW w:w="442" w:type="pct"/>
                  <w:vAlign w:val="center"/>
                </w:tcPr>
                <w:p w14:paraId="50DFCDD0">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0.178</w:t>
                  </w:r>
                </w:p>
              </w:tc>
              <w:tc>
                <w:tcPr>
                  <w:tcW w:w="661" w:type="pct"/>
                  <w:vAlign w:val="center"/>
                </w:tcPr>
                <w:p w14:paraId="04519312">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WH2026030904</w:t>
                  </w:r>
                  <w:r>
                    <w:rPr>
                      <w:rFonts w:hint="default" w:ascii="Times New Roman" w:hAnsi="Times New Roman" w:cs="Times New Roman"/>
                      <w:color w:val="auto"/>
                      <w:sz w:val="21"/>
                      <w:szCs w:val="21"/>
                    </w:rPr>
                    <w:t>-01-2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3</w:t>
                  </w:r>
                </w:p>
              </w:tc>
              <w:tc>
                <w:tcPr>
                  <w:tcW w:w="375" w:type="pct"/>
                  <w:vAlign w:val="center"/>
                </w:tcPr>
                <w:p w14:paraId="693F1CB6">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0.443</w:t>
                  </w:r>
                </w:p>
              </w:tc>
              <w:tc>
                <w:tcPr>
                  <w:tcW w:w="673" w:type="pct"/>
                  <w:vAlign w:val="center"/>
                </w:tcPr>
                <w:p w14:paraId="7BF3DCE4">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WH2026030904</w:t>
                  </w:r>
                  <w:r>
                    <w:rPr>
                      <w:rFonts w:hint="default" w:ascii="Times New Roman" w:hAnsi="Times New Roman" w:cs="Times New Roman"/>
                      <w:color w:val="auto"/>
                      <w:sz w:val="21"/>
                      <w:szCs w:val="21"/>
                    </w:rPr>
                    <w:t>-01-3</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3</w:t>
                  </w:r>
                </w:p>
              </w:tc>
              <w:tc>
                <w:tcPr>
                  <w:tcW w:w="363" w:type="pct"/>
                  <w:gridSpan w:val="2"/>
                  <w:vAlign w:val="center"/>
                </w:tcPr>
                <w:p w14:paraId="70D93663">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0.461</w:t>
                  </w:r>
                </w:p>
              </w:tc>
              <w:tc>
                <w:tcPr>
                  <w:tcW w:w="629" w:type="pct"/>
                  <w:vAlign w:val="center"/>
                </w:tcPr>
                <w:p w14:paraId="6232AB2F">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WH2026030904</w:t>
                  </w:r>
                  <w:r>
                    <w:rPr>
                      <w:rFonts w:hint="default" w:ascii="Times New Roman" w:hAnsi="Times New Roman" w:cs="Times New Roman"/>
                      <w:color w:val="auto"/>
                      <w:sz w:val="21"/>
                      <w:szCs w:val="21"/>
                    </w:rPr>
                    <w:t>-01-4</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3</w:t>
                  </w:r>
                </w:p>
              </w:tc>
              <w:tc>
                <w:tcPr>
                  <w:tcW w:w="407" w:type="pct"/>
                  <w:vAlign w:val="center"/>
                </w:tcPr>
                <w:p w14:paraId="3B24E65C">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0.450</w:t>
                  </w:r>
                </w:p>
              </w:tc>
            </w:tr>
            <w:tr w14:paraId="27B80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53" w:type="pct"/>
                  <w:gridSpan w:val="2"/>
                  <w:vMerge w:val="restart"/>
                  <w:vAlign w:val="center"/>
                </w:tcPr>
                <w:p w14:paraId="70B8335B">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sz w:val="21"/>
                      <w:szCs w:val="21"/>
                    </w:rPr>
                    <mc:AlternateContent>
                      <mc:Choice Requires="wps">
                        <w:drawing>
                          <wp:anchor distT="0" distB="0" distL="114300" distR="114300" simplePos="0" relativeHeight="251705344" behindDoc="0" locked="0" layoutInCell="1" allowOverlap="1">
                            <wp:simplePos x="0" y="0"/>
                            <wp:positionH relativeFrom="column">
                              <wp:posOffset>619125</wp:posOffset>
                            </wp:positionH>
                            <wp:positionV relativeFrom="paragraph">
                              <wp:posOffset>1905</wp:posOffset>
                            </wp:positionV>
                            <wp:extent cx="496570" cy="28575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496570" cy="285750"/>
                                    </a:xfrm>
                                    <a:prstGeom prst="rect">
                                      <a:avLst/>
                                    </a:prstGeom>
                                    <a:noFill/>
                                    <a:ln w="15875">
                                      <a:noFill/>
                                    </a:ln>
                                    <a:effectLst/>
                                  </wps:spPr>
                                  <wps:txbx>
                                    <w:txbxContent>
                                      <w:p w14:paraId="060B798F">
                                        <w:r>
                                          <w:rPr>
                                            <w:rFonts w:hint="eastAsia"/>
                                          </w:rPr>
                                          <w:t>项目</w:t>
                                        </w:r>
                                      </w:p>
                                    </w:txbxContent>
                                  </wps:txbx>
                                  <wps:bodyPr upright="1"/>
                                </wps:wsp>
                              </a:graphicData>
                            </a:graphic>
                          </wp:anchor>
                        </w:drawing>
                      </mc:Choice>
                      <mc:Fallback>
                        <w:pict>
                          <v:shape id="_x0000_s1026" o:spid="_x0000_s1026" o:spt="202" type="#_x0000_t202" style="position:absolute;left:0pt;margin-left:48.75pt;margin-top:0.15pt;height:22.5pt;width:39.1pt;z-index:251705344;mso-width-relative:page;mso-height-relative:page;" filled="f" stroked="f" coordsize="21600,21600" o:gfxdata="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jL+SnZAAAABgEAAA8AAAAAAAAAAQAgAAAAIgAAAGRycy9kb3ducmV2LnhtbFBL&#10;AQIUABQAAAAIAIdO4kA5vk/OvAEAAGcDAAAOAAAAAAAAAAEAIAAAACgBAABkcnMvZTJvRG9jLnht&#10;bFBLBQYAAAAABgAGAFkBAABWBQAAAAA=&#10;">
                            <v:fill on="f" focussize="0,0"/>
                            <v:stroke on="f" weight="1.25pt"/>
                            <v:imagedata o:title=""/>
                            <o:lock v:ext="edit" aspectratio="f"/>
                            <v:textbox>
                              <w:txbxContent>
                                <w:p w14:paraId="060B798F">
                                  <w:r>
                                    <w:rPr>
                                      <w:rFonts w:hint="eastAsia"/>
                                    </w:rPr>
                                    <w:t>项目</w:t>
                                  </w:r>
                                </w:p>
                              </w:txbxContent>
                            </v:textbox>
                          </v:shape>
                        </w:pict>
                      </mc:Fallback>
                    </mc:AlternateContent>
                  </w:r>
                  <w:r>
                    <w:rPr>
                      <w:rFonts w:hint="default" w:ascii="Times New Roman" w:hAnsi="Times New Roman" w:cs="Times New Roman"/>
                      <w:sz w:val="21"/>
                      <w:szCs w:val="21"/>
                    </w:rPr>
                    <mc:AlternateContent>
                      <mc:Choice Requires="wps">
                        <w:drawing>
                          <wp:anchor distT="0" distB="0" distL="114300" distR="114300" simplePos="0" relativeHeight="251697152" behindDoc="0" locked="0" layoutInCell="1" allowOverlap="1">
                            <wp:simplePos x="0" y="0"/>
                            <wp:positionH relativeFrom="column">
                              <wp:posOffset>591185</wp:posOffset>
                            </wp:positionH>
                            <wp:positionV relativeFrom="paragraph">
                              <wp:posOffset>280035</wp:posOffset>
                            </wp:positionV>
                            <wp:extent cx="616585" cy="338455"/>
                            <wp:effectExtent l="0" t="0" r="0" b="0"/>
                            <wp:wrapNone/>
                            <wp:docPr id="63" name="文本框 63"/>
                            <wp:cNvGraphicFramePr/>
                            <a:graphic xmlns:a="http://schemas.openxmlformats.org/drawingml/2006/main">
                              <a:graphicData uri="http://schemas.microsoft.com/office/word/2010/wordprocessingShape">
                                <wps:wsp>
                                  <wps:cNvSpPr txBox="1"/>
                                  <wps:spPr>
                                    <a:xfrm rot="1860000">
                                      <a:off x="0" y="0"/>
                                      <a:ext cx="616585" cy="338455"/>
                                    </a:xfrm>
                                    <a:prstGeom prst="rect">
                                      <a:avLst/>
                                    </a:prstGeom>
                                    <a:noFill/>
                                    <a:ln w="15875">
                                      <a:noFill/>
                                    </a:ln>
                                    <a:effectLst/>
                                  </wps:spPr>
                                  <wps:txbx>
                                    <w:txbxContent>
                                      <w:p w14:paraId="26C48516">
                                        <w:r>
                                          <w:rPr>
                                            <w:rFonts w:hint="eastAsia"/>
                                          </w:rPr>
                                          <w:t>点位</w:t>
                                        </w:r>
                                      </w:p>
                                    </w:txbxContent>
                                  </wps:txbx>
                                  <wps:bodyPr upright="1"/>
                                </wps:wsp>
                              </a:graphicData>
                            </a:graphic>
                          </wp:anchor>
                        </w:drawing>
                      </mc:Choice>
                      <mc:Fallback>
                        <w:pict>
                          <v:shape id="_x0000_s1026" o:spid="_x0000_s1026" o:spt="202" type="#_x0000_t202" style="position:absolute;left:0pt;margin-left:46.55pt;margin-top:22.05pt;height:26.65pt;width:48.55pt;rotation:2031616f;z-index:251697152;mso-width-relative:page;mso-height-relative:page;" filled="f" stroked="f" coordsize="21600,21600" o:gfxdata="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jcU/k1wAAAAgBAAAPAAAAAAAAAAEAIAAAACIAAABkcnMvZG93bnJl&#10;di54bWxQSwECFAAUAAAACACHTuJADvwLUcUBAAB1AwAADgAAAAAAAAABACAAAAAmAQAAZHJzL2Uy&#10;b0RvYy54bWxQSwUGAAAAAAYABgBZAQAAXQUAAAAA&#10;">
                            <v:fill on="f" focussize="0,0"/>
                            <v:stroke on="f" weight="1.25pt"/>
                            <v:imagedata o:title=""/>
                            <o:lock v:ext="edit" aspectratio="f"/>
                            <v:textbox>
                              <w:txbxContent>
                                <w:p w14:paraId="26C48516">
                                  <w:r>
                                    <w:rPr>
                                      <w:rFonts w:hint="eastAsia"/>
                                    </w:rPr>
                                    <w:t>点位</w:t>
                                  </w:r>
                                </w:p>
                              </w:txbxContent>
                            </v:textbox>
                          </v:shape>
                        </w:pict>
                      </mc:Fallback>
                    </mc:AlternateContent>
                  </w:r>
                  <w:r>
                    <w:rPr>
                      <w:rFonts w:hint="default" w:ascii="Times New Roman" w:hAnsi="Times New Roman" w:cs="Times New Roman"/>
                      <w:sz w:val="21"/>
                      <w:szCs w:val="21"/>
                    </w:rPr>
                    <mc:AlternateContent>
                      <mc:Choice Requires="wps">
                        <w:drawing>
                          <wp:anchor distT="0" distB="0" distL="114300" distR="114300" simplePos="0" relativeHeight="251695104" behindDoc="0" locked="0" layoutInCell="1" allowOverlap="1">
                            <wp:simplePos x="0" y="0"/>
                            <wp:positionH relativeFrom="column">
                              <wp:posOffset>-66040</wp:posOffset>
                            </wp:positionH>
                            <wp:positionV relativeFrom="paragraph">
                              <wp:posOffset>880110</wp:posOffset>
                            </wp:positionV>
                            <wp:extent cx="894715" cy="343535"/>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894715" cy="343535"/>
                                    </a:xfrm>
                                    <a:prstGeom prst="rect">
                                      <a:avLst/>
                                    </a:prstGeom>
                                    <a:noFill/>
                                    <a:ln w="15875">
                                      <a:noFill/>
                                    </a:ln>
                                    <a:effectLst/>
                                  </wps:spPr>
                                  <wps:txbx>
                                    <w:txbxContent>
                                      <w:p w14:paraId="470A44F4">
                                        <w:r>
                                          <w:rPr>
                                            <w:rFonts w:hint="eastAsia"/>
                                          </w:rPr>
                                          <w:t>采样日期</w:t>
                                        </w:r>
                                      </w:p>
                                    </w:txbxContent>
                                  </wps:txbx>
                                  <wps:bodyPr upright="1"/>
                                </wps:wsp>
                              </a:graphicData>
                            </a:graphic>
                          </wp:anchor>
                        </w:drawing>
                      </mc:Choice>
                      <mc:Fallback>
                        <w:pict>
                          <v:shape id="_x0000_s1026" o:spid="_x0000_s1026" o:spt="202" type="#_x0000_t202" style="position:absolute;left:0pt;margin-left:-5.2pt;margin-top:69.3pt;height:27.05pt;width:70.45pt;z-index:251695104;mso-width-relative:page;mso-height-relative:page;" filled="f" stroked="f" coordsize="21600,21600" o:gfxdata="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77WqwN0AAAALAQAADwAAAAAAAAABACAAAAAiAAAAZHJzL2Rvd25yZXYu&#10;eG1sUEsBAhQAFAAAAAgAh07iQJS+qQ69AQAAZwMAAA4AAAAAAAAAAQAgAAAALAEAAGRycy9lMm9E&#10;b2MueG1sUEsFBgAAAAAGAAYAWQEAAFsFAAAAAA==&#10;">
                            <v:fill on="f" focussize="0,0"/>
                            <v:stroke on="f" weight="1.25pt"/>
                            <v:imagedata o:title=""/>
                            <o:lock v:ext="edit" aspectratio="f"/>
                            <v:textbox>
                              <w:txbxContent>
                                <w:p w14:paraId="470A44F4">
                                  <w:r>
                                    <w:rPr>
                                      <w:rFonts w:hint="eastAsia"/>
                                    </w:rPr>
                                    <w:t>采样日期</w:t>
                                  </w:r>
                                </w:p>
                              </w:txbxContent>
                            </v:textbox>
                          </v:shape>
                        </w:pict>
                      </mc:Fallback>
                    </mc:AlternateContent>
                  </w:r>
                  <w:r>
                    <w:rPr>
                      <w:rFonts w:hint="default" w:ascii="Times New Roman" w:hAnsi="Times New Roman" w:cs="Times New Roman"/>
                      <w:sz w:val="21"/>
                      <w:szCs w:val="21"/>
                    </w:rPr>
                    <mc:AlternateContent>
                      <mc:Choice Requires="wps">
                        <w:drawing>
                          <wp:anchor distT="0" distB="0" distL="114300" distR="114300" simplePos="0" relativeHeight="251696128" behindDoc="0" locked="0" layoutInCell="1" allowOverlap="1">
                            <wp:simplePos x="0" y="0"/>
                            <wp:positionH relativeFrom="column">
                              <wp:posOffset>572135</wp:posOffset>
                            </wp:positionH>
                            <wp:positionV relativeFrom="paragraph">
                              <wp:posOffset>697865</wp:posOffset>
                            </wp:positionV>
                            <wp:extent cx="511175" cy="285115"/>
                            <wp:effectExtent l="0" t="0" r="0" b="0"/>
                            <wp:wrapNone/>
                            <wp:docPr id="64" name="文本框 64"/>
                            <wp:cNvGraphicFramePr/>
                            <a:graphic xmlns:a="http://schemas.openxmlformats.org/drawingml/2006/main">
                              <a:graphicData uri="http://schemas.microsoft.com/office/word/2010/wordprocessingShape">
                                <wps:wsp>
                                  <wps:cNvSpPr txBox="1"/>
                                  <wps:spPr>
                                    <a:xfrm rot="1440000">
                                      <a:off x="0" y="0"/>
                                      <a:ext cx="511175" cy="285115"/>
                                    </a:xfrm>
                                    <a:prstGeom prst="rect">
                                      <a:avLst/>
                                    </a:prstGeom>
                                    <a:noFill/>
                                    <a:ln w="15875">
                                      <a:noFill/>
                                    </a:ln>
                                    <a:effectLst/>
                                  </wps:spPr>
                                  <wps:txbx>
                                    <w:txbxContent>
                                      <w:p w14:paraId="1B0840EC">
                                        <w:r>
                                          <w:rPr>
                                            <w:rFonts w:hint="eastAsia"/>
                                          </w:rPr>
                                          <w:t>结果</w:t>
                                        </w:r>
                                      </w:p>
                                    </w:txbxContent>
                                  </wps:txbx>
                                  <wps:bodyPr upright="1"/>
                                </wps:wsp>
                              </a:graphicData>
                            </a:graphic>
                          </wp:anchor>
                        </w:drawing>
                      </mc:Choice>
                      <mc:Fallback>
                        <w:pict>
                          <v:shape id="_x0000_s1026" o:spid="_x0000_s1026" o:spt="202" type="#_x0000_t202" style="position:absolute;left:0pt;margin-left:45.05pt;margin-top:54.95pt;height:22.45pt;width:40.25pt;rotation:1572864f;z-index:251696128;mso-width-relative:page;mso-height-relative:page;" filled="f" stroked="f" coordsize="21600,21600" o:gfxdata="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jIJoE2gAAAAoBAAAPAAAAAAAAAAEAIAAAACIAAABkcnMvZG93bnJl&#10;di54bWxQSwECFAAUAAAACACHTuJA66U+ycIBAAB1AwAADgAAAAAAAAABACAAAAApAQAAZHJzL2Uy&#10;b0RvYy54bWxQSwUGAAAAAAYABgBZAQAAXQUAAAAA&#10;">
                            <v:fill on="f" focussize="0,0"/>
                            <v:stroke on="f" weight="1.25pt"/>
                            <v:imagedata o:title=""/>
                            <o:lock v:ext="edit" aspectratio="f"/>
                            <v:textbox>
                              <w:txbxContent>
                                <w:p w14:paraId="1B0840EC">
                                  <w:r>
                                    <w:rPr>
                                      <w:rFonts w:hint="eastAsia"/>
                                    </w:rPr>
                                    <w:t>结果</w:t>
                                  </w:r>
                                </w:p>
                              </w:txbxContent>
                            </v:textbox>
                          </v:shape>
                        </w:pict>
                      </mc:Fallback>
                    </mc:AlternateContent>
                  </w:r>
                  <w:r>
                    <w:rPr>
                      <w:rFonts w:hint="default" w:ascii="Times New Roman" w:hAnsi="Times New Roman" w:cs="Times New Roman"/>
                      <w:sz w:val="21"/>
                      <w:szCs w:val="21"/>
                    </w:rPr>
                    <mc:AlternateContent>
                      <mc:Choice Requires="wps">
                        <w:drawing>
                          <wp:anchor distT="0" distB="0" distL="114300" distR="114300" simplePos="0" relativeHeight="251692032" behindDoc="0" locked="0" layoutInCell="1" allowOverlap="1">
                            <wp:simplePos x="0" y="0"/>
                            <wp:positionH relativeFrom="column">
                              <wp:posOffset>-5080</wp:posOffset>
                            </wp:positionH>
                            <wp:positionV relativeFrom="paragraph">
                              <wp:posOffset>5715</wp:posOffset>
                            </wp:positionV>
                            <wp:extent cx="998220" cy="302895"/>
                            <wp:effectExtent l="1270" t="4445" r="10160" b="16510"/>
                            <wp:wrapNone/>
                            <wp:docPr id="66" name="直接连接符 66"/>
                            <wp:cNvGraphicFramePr/>
                            <a:graphic xmlns:a="http://schemas.openxmlformats.org/drawingml/2006/main">
                              <a:graphicData uri="http://schemas.microsoft.com/office/word/2010/wordprocessingShape">
                                <wps:wsp>
                                  <wps:cNvCnPr/>
                                  <wps:spPr>
                                    <a:xfrm>
                                      <a:off x="0" y="0"/>
                                      <a:ext cx="998220" cy="30289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4pt;margin-top:0.45pt;height:23.85pt;width:78.6pt;z-index:251692032;mso-width-relative:page;mso-height-relative:page;" filled="f" stroked="t" coordsize="21600,21600" o:gfxdata="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GCO6/UAAAABQEAAA8AAAAAAAAAAQAgAAAAIgAAAGRycy9kb3ducmV2LnhtbFBLAQIUABQA&#10;AAAIAIdO4kBiahRO9AEAAOwDAAAOAAAAAAAAAAEAIAAAACMBAABkcnMvZTJvRG9jLnhtbFBLBQYA&#10;AAAABgAGAFkBAACJBQAAAAA=&#10;">
                            <v:fill on="f" focussize="0,0"/>
                            <v:stroke color="#000000" joinstyle="round"/>
                            <v:imagedata o:title=""/>
                            <o:lock v:ext="edit" aspectratio="f"/>
                          </v:line>
                        </w:pict>
                      </mc:Fallback>
                    </mc:AlternateContent>
                  </w:r>
                  <w:r>
                    <w:rPr>
                      <w:rFonts w:hint="default" w:ascii="Times New Roman" w:hAnsi="Times New Roman" w:cs="Times New Roman"/>
                      <w:sz w:val="21"/>
                      <w:szCs w:val="21"/>
                    </w:rPr>
                    <mc:AlternateContent>
                      <mc:Choice Requires="wps">
                        <w:drawing>
                          <wp:anchor distT="0" distB="0" distL="114300" distR="114300" simplePos="0" relativeHeight="251693056" behindDoc="0" locked="0" layoutInCell="1" allowOverlap="1">
                            <wp:simplePos x="0" y="0"/>
                            <wp:positionH relativeFrom="column">
                              <wp:posOffset>-33655</wp:posOffset>
                            </wp:positionH>
                            <wp:positionV relativeFrom="paragraph">
                              <wp:posOffset>9525</wp:posOffset>
                            </wp:positionV>
                            <wp:extent cx="1043940" cy="749935"/>
                            <wp:effectExtent l="2540" t="3810" r="20320" b="8255"/>
                            <wp:wrapNone/>
                            <wp:docPr id="67" name="直接连接符 67"/>
                            <wp:cNvGraphicFramePr/>
                            <a:graphic xmlns:a="http://schemas.openxmlformats.org/drawingml/2006/main">
                              <a:graphicData uri="http://schemas.microsoft.com/office/word/2010/wordprocessingShape">
                                <wps:wsp>
                                  <wps:cNvCnPr/>
                                  <wps:spPr>
                                    <a:xfrm>
                                      <a:off x="0" y="0"/>
                                      <a:ext cx="1043940" cy="74993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65pt;margin-top:0.75pt;height:59.05pt;width:82.2pt;z-index:251693056;mso-width-relative:page;mso-height-relative:page;" filled="f" stroked="t" coordsize="21600,21600" o:gfxdata="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E1kqDXAAAACAEAAA8AAAAAAAAAAQAgAAAAIgAAAGRycy9kb3ducmV2LnhtbFBL&#10;AQIUABQAAAAIAIdO4kB+N2kC9wEAAO0DAAAOAAAAAAAAAAEAIAAAACYBAABkcnMvZTJvRG9jLnht&#10;bFBLBQYAAAAABgAGAFkBAACPBQAAAAA=&#10;">
                            <v:fill on="f" focussize="0,0"/>
                            <v:stroke color="#000000" joinstyle="round"/>
                            <v:imagedata o:title=""/>
                            <o:lock v:ext="edit" aspectratio="f"/>
                          </v:line>
                        </w:pict>
                      </mc:Fallback>
                    </mc:AlternateContent>
                  </w:r>
                  <w:r>
                    <w:rPr>
                      <w:rFonts w:hint="default" w:ascii="Times New Roman" w:hAnsi="Times New Roman" w:cs="Times New Roman"/>
                      <w:sz w:val="21"/>
                      <w:szCs w:val="21"/>
                    </w:rPr>
                    <mc:AlternateContent>
                      <mc:Choice Requires="wps">
                        <w:drawing>
                          <wp:anchor distT="0" distB="0" distL="114300" distR="114300" simplePos="0" relativeHeight="251694080" behindDoc="0" locked="0" layoutInCell="1" allowOverlap="1">
                            <wp:simplePos x="0" y="0"/>
                            <wp:positionH relativeFrom="column">
                              <wp:posOffset>-61595</wp:posOffset>
                            </wp:positionH>
                            <wp:positionV relativeFrom="paragraph">
                              <wp:posOffset>0</wp:posOffset>
                            </wp:positionV>
                            <wp:extent cx="786130" cy="1156970"/>
                            <wp:effectExtent l="3810" t="2540" r="10160" b="2540"/>
                            <wp:wrapNone/>
                            <wp:docPr id="68" name="直接连接符 68"/>
                            <wp:cNvGraphicFramePr/>
                            <a:graphic xmlns:a="http://schemas.openxmlformats.org/drawingml/2006/main">
                              <a:graphicData uri="http://schemas.microsoft.com/office/word/2010/wordprocessingShape">
                                <wps:wsp>
                                  <wps:cNvCnPr/>
                                  <wps:spPr>
                                    <a:xfrm>
                                      <a:off x="0" y="0"/>
                                      <a:ext cx="786130" cy="115697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4.85pt;margin-top:0pt;height:91.1pt;width:61.9pt;z-index:251694080;mso-width-relative:page;mso-height-relative:page;" filled="f" stroked="t" coordsize="21600,21600" o:gfxdata="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QPjsHVAAAABwEAAA8AAAAAAAAAAQAgAAAAIgAAAGRycy9kb3ducmV2LnhtbFBL&#10;AQIUABQAAAAIAIdO4kCz/mJN+QEAAO0DAAAOAAAAAAAAAAEAIAAAACQBAABkcnMvZTJvRG9jLnht&#10;bFBLBQYAAAAABgAGAFkBAACPBQAAAAA=&#10;">
                            <v:fill on="f" focussize="0,0"/>
                            <v:stroke color="#000000" joinstyle="round"/>
                            <v:imagedata o:title=""/>
                            <o:lock v:ext="edit" aspectratio="f"/>
                          </v:line>
                        </w:pict>
                      </mc:Fallback>
                    </mc:AlternateContent>
                  </w:r>
                </w:p>
              </w:tc>
              <w:tc>
                <w:tcPr>
                  <w:tcW w:w="4146" w:type="pct"/>
                  <w:gridSpan w:val="9"/>
                  <w:vAlign w:val="center"/>
                </w:tcPr>
                <w:p w14:paraId="3565409C">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sz w:val="21"/>
                      <w:szCs w:val="21"/>
                      <w:lang w:val="en-US" w:eastAsia="zh-CN"/>
                    </w:rPr>
                    <w:t>颗粒物</w:t>
                  </w:r>
                  <w:r>
                    <w:rPr>
                      <w:rFonts w:hint="default" w:ascii="Times New Roman" w:hAnsi="Times New Roman" w:cs="Times New Roman"/>
                      <w:sz w:val="21"/>
                      <w:szCs w:val="21"/>
                    </w:rPr>
                    <w:t>（</w:t>
                  </w:r>
                  <w:r>
                    <w:rPr>
                      <w:rFonts w:hint="default" w:ascii="Times New Roman" w:hAnsi="Times New Roman" w:cs="Times New Roman"/>
                      <w:kern w:val="0"/>
                      <w:sz w:val="21"/>
                      <w:szCs w:val="21"/>
                    </w:rPr>
                    <w:t>μg/m</w:t>
                  </w:r>
                  <w:r>
                    <w:rPr>
                      <w:rFonts w:hint="default" w:ascii="Times New Roman" w:hAnsi="Times New Roman" w:cs="Times New Roman"/>
                      <w:kern w:val="0"/>
                      <w:sz w:val="21"/>
                      <w:szCs w:val="21"/>
                      <w:vertAlign w:val="superscript"/>
                    </w:rPr>
                    <w:t>3</w:t>
                  </w:r>
                  <w:r>
                    <w:rPr>
                      <w:rFonts w:hint="default" w:ascii="Times New Roman" w:hAnsi="Times New Roman" w:cs="Times New Roman"/>
                      <w:sz w:val="21"/>
                      <w:szCs w:val="21"/>
                    </w:rPr>
                    <w:t>）</w:t>
                  </w:r>
                </w:p>
              </w:tc>
            </w:tr>
            <w:tr w14:paraId="22730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853" w:type="pct"/>
                  <w:gridSpan w:val="2"/>
                  <w:vMerge w:val="continue"/>
                  <w:vAlign w:val="center"/>
                </w:tcPr>
                <w:p w14:paraId="29F04006">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color w:val="000000"/>
                      <w:kern w:val="0"/>
                      <w:sz w:val="21"/>
                      <w:szCs w:val="21"/>
                    </w:rPr>
                  </w:pPr>
                </w:p>
              </w:tc>
              <w:tc>
                <w:tcPr>
                  <w:tcW w:w="1036" w:type="pct"/>
                  <w:gridSpan w:val="2"/>
                  <w:vAlign w:val="center"/>
                </w:tcPr>
                <w:p w14:paraId="09284C90">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破碎区后端</w:t>
                  </w:r>
                </w:p>
                <w:p w14:paraId="40F0D4EA">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上风向</w:t>
                  </w:r>
                  <w:r>
                    <w:rPr>
                      <w:rFonts w:hint="default" w:ascii="Times New Roman" w:hAnsi="Times New Roman" w:cs="Times New Roman"/>
                      <w:color w:val="000000"/>
                      <w:kern w:val="0"/>
                      <w:sz w:val="21"/>
                      <w:szCs w:val="21"/>
                      <w:lang w:val="en-US" w:eastAsia="zh-CN"/>
                    </w:rPr>
                    <w:t>5</w:t>
                  </w:r>
                  <w:r>
                    <w:rPr>
                      <w:rFonts w:hint="default" w:ascii="Times New Roman" w:hAnsi="Times New Roman" w:cs="Times New Roman"/>
                      <w:color w:val="000000"/>
                      <w:kern w:val="0"/>
                      <w:sz w:val="21"/>
                      <w:szCs w:val="21"/>
                    </w:rPr>
                    <w:t>#</w:t>
                  </w:r>
                </w:p>
              </w:tc>
              <w:tc>
                <w:tcPr>
                  <w:tcW w:w="1036" w:type="pct"/>
                  <w:gridSpan w:val="2"/>
                  <w:vAlign w:val="center"/>
                </w:tcPr>
                <w:p w14:paraId="6E8534EC">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破碎区后端</w:t>
                  </w:r>
                </w:p>
                <w:p w14:paraId="72618F2C">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color w:val="000000"/>
                      <w:kern w:val="0"/>
                      <w:sz w:val="21"/>
                      <w:szCs w:val="21"/>
                      <w:lang w:val="en-US"/>
                    </w:rPr>
                  </w:pPr>
                  <w:r>
                    <w:rPr>
                      <w:rFonts w:hint="default" w:ascii="Times New Roman" w:hAnsi="Times New Roman" w:cs="Times New Roman"/>
                      <w:color w:val="000000"/>
                      <w:kern w:val="0"/>
                      <w:sz w:val="21"/>
                      <w:szCs w:val="21"/>
                    </w:rPr>
                    <w:t>下风向</w:t>
                  </w:r>
                  <w:r>
                    <w:rPr>
                      <w:rFonts w:hint="default" w:ascii="Times New Roman" w:hAnsi="Times New Roman" w:cs="Times New Roman"/>
                      <w:color w:val="000000"/>
                      <w:kern w:val="0"/>
                      <w:sz w:val="21"/>
                      <w:szCs w:val="21"/>
                      <w:lang w:val="en-US" w:eastAsia="zh-CN"/>
                    </w:rPr>
                    <w:t>6</w:t>
                  </w:r>
                  <w:r>
                    <w:rPr>
                      <w:rFonts w:hint="default" w:ascii="Times New Roman" w:hAnsi="Times New Roman" w:cs="Times New Roman"/>
                      <w:color w:val="000000"/>
                      <w:kern w:val="0"/>
                      <w:sz w:val="21"/>
                      <w:szCs w:val="21"/>
                    </w:rPr>
                    <w:t>#</w:t>
                  </w:r>
                </w:p>
              </w:tc>
              <w:tc>
                <w:tcPr>
                  <w:tcW w:w="1036" w:type="pct"/>
                  <w:gridSpan w:val="3"/>
                  <w:vAlign w:val="center"/>
                </w:tcPr>
                <w:p w14:paraId="625B7076">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破碎区后端</w:t>
                  </w:r>
                </w:p>
                <w:p w14:paraId="63FB61A1">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color w:val="000000"/>
                      <w:kern w:val="0"/>
                      <w:sz w:val="21"/>
                      <w:szCs w:val="21"/>
                      <w:lang w:val="en-US"/>
                    </w:rPr>
                  </w:pPr>
                  <w:r>
                    <w:rPr>
                      <w:rFonts w:hint="default" w:ascii="Times New Roman" w:hAnsi="Times New Roman" w:cs="Times New Roman"/>
                      <w:color w:val="000000"/>
                      <w:kern w:val="0"/>
                      <w:sz w:val="21"/>
                      <w:szCs w:val="21"/>
                    </w:rPr>
                    <w:t>下风向</w:t>
                  </w:r>
                  <w:r>
                    <w:rPr>
                      <w:rFonts w:hint="default" w:ascii="Times New Roman" w:hAnsi="Times New Roman" w:cs="Times New Roman"/>
                      <w:color w:val="000000"/>
                      <w:kern w:val="0"/>
                      <w:sz w:val="21"/>
                      <w:szCs w:val="21"/>
                      <w:lang w:val="en-US" w:eastAsia="zh-CN"/>
                    </w:rPr>
                    <w:t>7</w:t>
                  </w:r>
                  <w:r>
                    <w:rPr>
                      <w:rFonts w:hint="default" w:ascii="Times New Roman" w:hAnsi="Times New Roman" w:cs="Times New Roman"/>
                      <w:color w:val="000000"/>
                      <w:kern w:val="0"/>
                      <w:sz w:val="21"/>
                      <w:szCs w:val="21"/>
                    </w:rPr>
                    <w:t>#</w:t>
                  </w:r>
                </w:p>
              </w:tc>
              <w:tc>
                <w:tcPr>
                  <w:tcW w:w="1036" w:type="pct"/>
                  <w:gridSpan w:val="2"/>
                  <w:vAlign w:val="center"/>
                </w:tcPr>
                <w:p w14:paraId="6F4B2B50">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破碎区后端</w:t>
                  </w:r>
                </w:p>
                <w:p w14:paraId="61D79552">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下风向</w:t>
                  </w:r>
                  <w:r>
                    <w:rPr>
                      <w:rFonts w:hint="default" w:ascii="Times New Roman" w:hAnsi="Times New Roman" w:cs="Times New Roman"/>
                      <w:color w:val="000000"/>
                      <w:kern w:val="0"/>
                      <w:sz w:val="21"/>
                      <w:szCs w:val="21"/>
                      <w:lang w:val="en-US" w:eastAsia="zh-CN"/>
                    </w:rPr>
                    <w:t>8</w:t>
                  </w:r>
                  <w:r>
                    <w:rPr>
                      <w:rFonts w:hint="default" w:ascii="Times New Roman" w:hAnsi="Times New Roman" w:cs="Times New Roman"/>
                      <w:color w:val="000000"/>
                      <w:kern w:val="0"/>
                      <w:sz w:val="21"/>
                      <w:szCs w:val="21"/>
                    </w:rPr>
                    <w:t>#</w:t>
                  </w:r>
                </w:p>
              </w:tc>
            </w:tr>
            <w:tr w14:paraId="7AFE6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853" w:type="pct"/>
                  <w:gridSpan w:val="2"/>
                  <w:vMerge w:val="continue"/>
                  <w:vAlign w:val="center"/>
                </w:tcPr>
                <w:p w14:paraId="16CF15FB">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color w:val="000000"/>
                      <w:kern w:val="0"/>
                      <w:sz w:val="21"/>
                      <w:szCs w:val="21"/>
                    </w:rPr>
                  </w:pPr>
                </w:p>
              </w:tc>
              <w:tc>
                <w:tcPr>
                  <w:tcW w:w="593" w:type="pct"/>
                  <w:vAlign w:val="center"/>
                </w:tcPr>
                <w:p w14:paraId="2007053C">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样品</w:t>
                  </w:r>
                </w:p>
                <w:p w14:paraId="17C8D9E2">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编号</w:t>
                  </w:r>
                </w:p>
              </w:tc>
              <w:tc>
                <w:tcPr>
                  <w:tcW w:w="442" w:type="pct"/>
                  <w:vAlign w:val="center"/>
                </w:tcPr>
                <w:p w14:paraId="2D577745">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检测</w:t>
                  </w:r>
                </w:p>
                <w:p w14:paraId="36A268EA">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结果</w:t>
                  </w:r>
                </w:p>
              </w:tc>
              <w:tc>
                <w:tcPr>
                  <w:tcW w:w="661" w:type="pct"/>
                  <w:vAlign w:val="center"/>
                </w:tcPr>
                <w:p w14:paraId="60556398">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样品</w:t>
                  </w:r>
                </w:p>
                <w:p w14:paraId="58C49779">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sz w:val="21"/>
                      <w:szCs w:val="21"/>
                    </w:rPr>
                    <w:t>编号</w:t>
                  </w:r>
                </w:p>
              </w:tc>
              <w:tc>
                <w:tcPr>
                  <w:tcW w:w="375" w:type="pct"/>
                  <w:vAlign w:val="center"/>
                </w:tcPr>
                <w:p w14:paraId="5712A7E3">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检测</w:t>
                  </w:r>
                </w:p>
                <w:p w14:paraId="02204169">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sz w:val="21"/>
                      <w:szCs w:val="21"/>
                    </w:rPr>
                    <w:t>结果</w:t>
                  </w:r>
                </w:p>
              </w:tc>
              <w:tc>
                <w:tcPr>
                  <w:tcW w:w="673" w:type="pct"/>
                  <w:vAlign w:val="center"/>
                </w:tcPr>
                <w:p w14:paraId="3D571B73">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样品</w:t>
                  </w:r>
                </w:p>
                <w:p w14:paraId="2BD728C7">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sz w:val="21"/>
                      <w:szCs w:val="21"/>
                    </w:rPr>
                    <w:t>编号</w:t>
                  </w:r>
                </w:p>
              </w:tc>
              <w:tc>
                <w:tcPr>
                  <w:tcW w:w="363" w:type="pct"/>
                  <w:gridSpan w:val="2"/>
                  <w:vAlign w:val="center"/>
                </w:tcPr>
                <w:p w14:paraId="33AA855A">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检测</w:t>
                  </w:r>
                </w:p>
                <w:p w14:paraId="05690ADB">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sz w:val="21"/>
                      <w:szCs w:val="21"/>
                    </w:rPr>
                    <w:t>结果</w:t>
                  </w:r>
                </w:p>
              </w:tc>
              <w:tc>
                <w:tcPr>
                  <w:tcW w:w="629" w:type="pct"/>
                  <w:vAlign w:val="center"/>
                </w:tcPr>
                <w:p w14:paraId="5255707B">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样品</w:t>
                  </w:r>
                </w:p>
                <w:p w14:paraId="749814D5">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sz w:val="21"/>
                      <w:szCs w:val="21"/>
                    </w:rPr>
                    <w:t>编号</w:t>
                  </w:r>
                </w:p>
              </w:tc>
              <w:tc>
                <w:tcPr>
                  <w:tcW w:w="407" w:type="pct"/>
                  <w:vAlign w:val="center"/>
                </w:tcPr>
                <w:p w14:paraId="03CB96E9">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检测</w:t>
                  </w:r>
                </w:p>
                <w:p w14:paraId="67DABF49">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结果</w:t>
                  </w:r>
                </w:p>
              </w:tc>
            </w:tr>
            <w:tr w14:paraId="6E474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323" w:type="pct"/>
                  <w:vMerge w:val="restart"/>
                  <w:vAlign w:val="center"/>
                </w:tcPr>
                <w:p w14:paraId="15CA3A15">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2026.03.12</w:t>
                  </w:r>
                </w:p>
              </w:tc>
              <w:tc>
                <w:tcPr>
                  <w:tcW w:w="529" w:type="pct"/>
                  <w:vAlign w:val="center"/>
                </w:tcPr>
                <w:p w14:paraId="50A8BE19">
                  <w:pPr>
                    <w:keepNext w:val="0"/>
                    <w:keepLines w:val="0"/>
                    <w:pageBreakBefore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第一次</w:t>
                  </w:r>
                </w:p>
              </w:tc>
              <w:tc>
                <w:tcPr>
                  <w:tcW w:w="593" w:type="pct"/>
                  <w:vAlign w:val="center"/>
                </w:tcPr>
                <w:p w14:paraId="4C857FC2">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cs="Times New Roman"/>
                      <w:color w:val="auto"/>
                      <w:sz w:val="21"/>
                      <w:szCs w:val="21"/>
                      <w:lang w:eastAsia="zh-CN"/>
                    </w:rPr>
                    <w:t>WH2026030904</w:t>
                  </w:r>
                  <w:r>
                    <w:rPr>
                      <w:rFonts w:hint="default" w:ascii="Times New Roman" w:hAnsi="Times New Roman" w:cs="Times New Roman"/>
                      <w:color w:val="auto"/>
                      <w:sz w:val="21"/>
                      <w:szCs w:val="21"/>
                    </w:rPr>
                    <w:t>-01-</w:t>
                  </w: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11</w:t>
                  </w:r>
                </w:p>
              </w:tc>
              <w:tc>
                <w:tcPr>
                  <w:tcW w:w="442" w:type="pct"/>
                  <w:vAlign w:val="center"/>
                </w:tcPr>
                <w:p w14:paraId="6819FD98">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0.194</w:t>
                  </w:r>
                </w:p>
              </w:tc>
              <w:tc>
                <w:tcPr>
                  <w:tcW w:w="661" w:type="pct"/>
                  <w:vAlign w:val="center"/>
                </w:tcPr>
                <w:p w14:paraId="70CD1B37">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WH2026030904</w:t>
                  </w:r>
                  <w:r>
                    <w:rPr>
                      <w:rFonts w:hint="default" w:ascii="Times New Roman" w:hAnsi="Times New Roman" w:cs="Times New Roman"/>
                      <w:color w:val="auto"/>
                      <w:sz w:val="21"/>
                      <w:szCs w:val="21"/>
                    </w:rPr>
                    <w:t>-01-</w:t>
                  </w:r>
                  <w:r>
                    <w:rPr>
                      <w:rFonts w:hint="default" w:ascii="Times New Roman" w:hAnsi="Times New Roman" w:cs="Times New Roman"/>
                      <w:color w:val="auto"/>
                      <w:sz w:val="21"/>
                      <w:szCs w:val="21"/>
                      <w:lang w:val="en-US" w:eastAsia="zh-CN"/>
                    </w:rPr>
                    <w:t>6</w:t>
                  </w:r>
                  <w:r>
                    <w:rPr>
                      <w:rFonts w:hint="default" w:ascii="Times New Roman" w:hAnsi="Times New Roman" w:cs="Times New Roman"/>
                      <w:color w:val="auto"/>
                      <w:sz w:val="21"/>
                      <w:szCs w:val="21"/>
                    </w:rPr>
                    <w:t>11</w:t>
                  </w:r>
                </w:p>
              </w:tc>
              <w:tc>
                <w:tcPr>
                  <w:tcW w:w="375" w:type="pct"/>
                  <w:vAlign w:val="center"/>
                </w:tcPr>
                <w:p w14:paraId="57E3ACCA">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0.365</w:t>
                  </w:r>
                </w:p>
              </w:tc>
              <w:tc>
                <w:tcPr>
                  <w:tcW w:w="673" w:type="pct"/>
                  <w:vAlign w:val="center"/>
                </w:tcPr>
                <w:p w14:paraId="31056291">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WH2026030904</w:t>
                  </w:r>
                  <w:r>
                    <w:rPr>
                      <w:rFonts w:hint="default" w:ascii="Times New Roman" w:hAnsi="Times New Roman" w:cs="Times New Roman"/>
                      <w:color w:val="auto"/>
                      <w:sz w:val="21"/>
                      <w:szCs w:val="21"/>
                    </w:rPr>
                    <w:t>-01-</w:t>
                  </w:r>
                  <w:r>
                    <w:rPr>
                      <w:rFonts w:hint="default" w:ascii="Times New Roman" w:hAnsi="Times New Roman" w:cs="Times New Roman"/>
                      <w:color w:val="auto"/>
                      <w:sz w:val="21"/>
                      <w:szCs w:val="21"/>
                      <w:lang w:val="en-US" w:eastAsia="zh-CN"/>
                    </w:rPr>
                    <w:t>7</w:t>
                  </w:r>
                  <w:r>
                    <w:rPr>
                      <w:rFonts w:hint="default" w:ascii="Times New Roman" w:hAnsi="Times New Roman" w:cs="Times New Roman"/>
                      <w:color w:val="auto"/>
                      <w:sz w:val="21"/>
                      <w:szCs w:val="21"/>
                    </w:rPr>
                    <w:t>11</w:t>
                  </w:r>
                </w:p>
              </w:tc>
              <w:tc>
                <w:tcPr>
                  <w:tcW w:w="363" w:type="pct"/>
                  <w:gridSpan w:val="2"/>
                  <w:vAlign w:val="center"/>
                </w:tcPr>
                <w:p w14:paraId="2D2F70D1">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0.385</w:t>
                  </w:r>
                </w:p>
              </w:tc>
              <w:tc>
                <w:tcPr>
                  <w:tcW w:w="629" w:type="pct"/>
                  <w:vAlign w:val="center"/>
                </w:tcPr>
                <w:p w14:paraId="7EAFE33A">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WH2026030904</w:t>
                  </w:r>
                  <w:r>
                    <w:rPr>
                      <w:rFonts w:hint="default" w:ascii="Times New Roman" w:hAnsi="Times New Roman" w:cs="Times New Roman"/>
                      <w:color w:val="auto"/>
                      <w:sz w:val="21"/>
                      <w:szCs w:val="21"/>
                    </w:rPr>
                    <w:t>-01-</w:t>
                  </w:r>
                  <w:r>
                    <w:rPr>
                      <w:rFonts w:hint="default" w:ascii="Times New Roman" w:hAnsi="Times New Roman" w:cs="Times New Roman"/>
                      <w:color w:val="auto"/>
                      <w:sz w:val="21"/>
                      <w:szCs w:val="21"/>
                      <w:lang w:val="en-US" w:eastAsia="zh-CN"/>
                    </w:rPr>
                    <w:t>8</w:t>
                  </w:r>
                  <w:r>
                    <w:rPr>
                      <w:rFonts w:hint="default" w:ascii="Times New Roman" w:hAnsi="Times New Roman" w:cs="Times New Roman"/>
                      <w:color w:val="auto"/>
                      <w:sz w:val="21"/>
                      <w:szCs w:val="21"/>
                    </w:rPr>
                    <w:t>11</w:t>
                  </w:r>
                </w:p>
              </w:tc>
              <w:tc>
                <w:tcPr>
                  <w:tcW w:w="407" w:type="pct"/>
                  <w:vAlign w:val="center"/>
                </w:tcPr>
                <w:p w14:paraId="04BF78FA">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0.378</w:t>
                  </w:r>
                </w:p>
              </w:tc>
            </w:tr>
            <w:tr w14:paraId="796C3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3" w:type="pct"/>
                  <w:vMerge w:val="continue"/>
                  <w:vAlign w:val="center"/>
                </w:tcPr>
                <w:p w14:paraId="73C346D0">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529" w:type="pct"/>
                  <w:vAlign w:val="center"/>
                </w:tcPr>
                <w:p w14:paraId="0C693D72">
                  <w:pPr>
                    <w:keepNext w:val="0"/>
                    <w:keepLines w:val="0"/>
                    <w:pageBreakBefore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第二次</w:t>
                  </w:r>
                </w:p>
              </w:tc>
              <w:tc>
                <w:tcPr>
                  <w:tcW w:w="593" w:type="pct"/>
                  <w:vAlign w:val="center"/>
                </w:tcPr>
                <w:p w14:paraId="2E674813">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cs="Times New Roman"/>
                      <w:color w:val="auto"/>
                      <w:sz w:val="21"/>
                      <w:szCs w:val="21"/>
                      <w:lang w:eastAsia="zh-CN"/>
                    </w:rPr>
                    <w:t>WH2026030904</w:t>
                  </w:r>
                  <w:r>
                    <w:rPr>
                      <w:rFonts w:hint="default" w:ascii="Times New Roman" w:hAnsi="Times New Roman" w:cs="Times New Roman"/>
                      <w:color w:val="auto"/>
                      <w:sz w:val="21"/>
                      <w:szCs w:val="21"/>
                    </w:rPr>
                    <w:t>-01-</w:t>
                  </w: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12</w:t>
                  </w:r>
                </w:p>
              </w:tc>
              <w:tc>
                <w:tcPr>
                  <w:tcW w:w="442" w:type="pct"/>
                  <w:vAlign w:val="center"/>
                </w:tcPr>
                <w:p w14:paraId="05DB9658">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0.186</w:t>
                  </w:r>
                </w:p>
              </w:tc>
              <w:tc>
                <w:tcPr>
                  <w:tcW w:w="661" w:type="pct"/>
                  <w:vAlign w:val="center"/>
                </w:tcPr>
                <w:p w14:paraId="4BDB589E">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WH2026030904</w:t>
                  </w:r>
                  <w:r>
                    <w:rPr>
                      <w:rFonts w:hint="default" w:ascii="Times New Roman" w:hAnsi="Times New Roman" w:cs="Times New Roman"/>
                      <w:color w:val="auto"/>
                      <w:sz w:val="21"/>
                      <w:szCs w:val="21"/>
                    </w:rPr>
                    <w:t>-01-</w:t>
                  </w:r>
                  <w:r>
                    <w:rPr>
                      <w:rFonts w:hint="default" w:ascii="Times New Roman" w:hAnsi="Times New Roman" w:cs="Times New Roman"/>
                      <w:color w:val="auto"/>
                      <w:sz w:val="21"/>
                      <w:szCs w:val="21"/>
                      <w:lang w:val="en-US" w:eastAsia="zh-CN"/>
                    </w:rPr>
                    <w:t>6</w:t>
                  </w:r>
                  <w:r>
                    <w:rPr>
                      <w:rFonts w:hint="default" w:ascii="Times New Roman" w:hAnsi="Times New Roman" w:cs="Times New Roman"/>
                      <w:color w:val="auto"/>
                      <w:sz w:val="21"/>
                      <w:szCs w:val="21"/>
                    </w:rPr>
                    <w:t>12</w:t>
                  </w:r>
                </w:p>
              </w:tc>
              <w:tc>
                <w:tcPr>
                  <w:tcW w:w="375" w:type="pct"/>
                  <w:vAlign w:val="center"/>
                </w:tcPr>
                <w:p w14:paraId="2B769C75">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0.381</w:t>
                  </w:r>
                </w:p>
              </w:tc>
              <w:tc>
                <w:tcPr>
                  <w:tcW w:w="673" w:type="pct"/>
                  <w:vAlign w:val="center"/>
                </w:tcPr>
                <w:p w14:paraId="67F5B33A">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WH2026030904</w:t>
                  </w:r>
                  <w:r>
                    <w:rPr>
                      <w:rFonts w:hint="default" w:ascii="Times New Roman" w:hAnsi="Times New Roman" w:cs="Times New Roman"/>
                      <w:color w:val="auto"/>
                      <w:sz w:val="21"/>
                      <w:szCs w:val="21"/>
                    </w:rPr>
                    <w:t>-01-</w:t>
                  </w:r>
                  <w:r>
                    <w:rPr>
                      <w:rFonts w:hint="default" w:ascii="Times New Roman" w:hAnsi="Times New Roman" w:cs="Times New Roman"/>
                      <w:color w:val="auto"/>
                      <w:sz w:val="21"/>
                      <w:szCs w:val="21"/>
                      <w:lang w:val="en-US" w:eastAsia="zh-CN"/>
                    </w:rPr>
                    <w:t>7</w:t>
                  </w:r>
                  <w:r>
                    <w:rPr>
                      <w:rFonts w:hint="default" w:ascii="Times New Roman" w:hAnsi="Times New Roman" w:cs="Times New Roman"/>
                      <w:color w:val="auto"/>
                      <w:sz w:val="21"/>
                      <w:szCs w:val="21"/>
                    </w:rPr>
                    <w:t>12</w:t>
                  </w:r>
                </w:p>
              </w:tc>
              <w:tc>
                <w:tcPr>
                  <w:tcW w:w="363" w:type="pct"/>
                  <w:gridSpan w:val="2"/>
                  <w:vAlign w:val="center"/>
                </w:tcPr>
                <w:p w14:paraId="445B90BA">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0.379</w:t>
                  </w:r>
                </w:p>
              </w:tc>
              <w:tc>
                <w:tcPr>
                  <w:tcW w:w="629" w:type="pct"/>
                  <w:vAlign w:val="center"/>
                </w:tcPr>
                <w:p w14:paraId="08A32B62">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WH2026030904</w:t>
                  </w:r>
                  <w:r>
                    <w:rPr>
                      <w:rFonts w:hint="default" w:ascii="Times New Roman" w:hAnsi="Times New Roman" w:cs="Times New Roman"/>
                      <w:color w:val="auto"/>
                      <w:sz w:val="21"/>
                      <w:szCs w:val="21"/>
                    </w:rPr>
                    <w:t>-01-</w:t>
                  </w:r>
                  <w:r>
                    <w:rPr>
                      <w:rFonts w:hint="default" w:ascii="Times New Roman" w:hAnsi="Times New Roman" w:cs="Times New Roman"/>
                      <w:color w:val="auto"/>
                      <w:sz w:val="21"/>
                      <w:szCs w:val="21"/>
                      <w:lang w:val="en-US" w:eastAsia="zh-CN"/>
                    </w:rPr>
                    <w:t>8</w:t>
                  </w:r>
                  <w:r>
                    <w:rPr>
                      <w:rFonts w:hint="default" w:ascii="Times New Roman" w:hAnsi="Times New Roman" w:cs="Times New Roman"/>
                      <w:color w:val="auto"/>
                      <w:sz w:val="21"/>
                      <w:szCs w:val="21"/>
                    </w:rPr>
                    <w:t>12</w:t>
                  </w:r>
                </w:p>
              </w:tc>
              <w:tc>
                <w:tcPr>
                  <w:tcW w:w="407" w:type="pct"/>
                  <w:vAlign w:val="center"/>
                </w:tcPr>
                <w:p w14:paraId="350A9FEF">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0.386</w:t>
                  </w:r>
                </w:p>
              </w:tc>
            </w:tr>
            <w:tr w14:paraId="2D4EC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3" w:type="pct"/>
                  <w:vMerge w:val="continue"/>
                  <w:vAlign w:val="center"/>
                </w:tcPr>
                <w:p w14:paraId="0CE7C378">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529" w:type="pct"/>
                  <w:vAlign w:val="center"/>
                </w:tcPr>
                <w:p w14:paraId="3A61298B">
                  <w:pPr>
                    <w:keepNext w:val="0"/>
                    <w:keepLines w:val="0"/>
                    <w:pageBreakBefore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第三次</w:t>
                  </w:r>
                </w:p>
              </w:tc>
              <w:tc>
                <w:tcPr>
                  <w:tcW w:w="593" w:type="pct"/>
                  <w:vAlign w:val="center"/>
                </w:tcPr>
                <w:p w14:paraId="3CEE61AC">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cs="Times New Roman"/>
                      <w:color w:val="auto"/>
                      <w:sz w:val="21"/>
                      <w:szCs w:val="21"/>
                      <w:lang w:eastAsia="zh-CN"/>
                    </w:rPr>
                    <w:t>WH2026030904</w:t>
                  </w:r>
                  <w:r>
                    <w:rPr>
                      <w:rFonts w:hint="default" w:ascii="Times New Roman" w:hAnsi="Times New Roman" w:cs="Times New Roman"/>
                      <w:color w:val="auto"/>
                      <w:sz w:val="21"/>
                      <w:szCs w:val="21"/>
                    </w:rPr>
                    <w:t>-01-</w:t>
                  </w: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13</w:t>
                  </w:r>
                </w:p>
              </w:tc>
              <w:tc>
                <w:tcPr>
                  <w:tcW w:w="442" w:type="pct"/>
                  <w:vAlign w:val="center"/>
                </w:tcPr>
                <w:p w14:paraId="7BF2A9A3">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0.181</w:t>
                  </w:r>
                </w:p>
              </w:tc>
              <w:tc>
                <w:tcPr>
                  <w:tcW w:w="661" w:type="pct"/>
                  <w:vAlign w:val="center"/>
                </w:tcPr>
                <w:p w14:paraId="48DF1DC4">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WH2026030904</w:t>
                  </w:r>
                  <w:r>
                    <w:rPr>
                      <w:rFonts w:hint="default" w:ascii="Times New Roman" w:hAnsi="Times New Roman" w:cs="Times New Roman"/>
                      <w:color w:val="auto"/>
                      <w:sz w:val="21"/>
                      <w:szCs w:val="21"/>
                    </w:rPr>
                    <w:t>-01-</w:t>
                  </w:r>
                  <w:r>
                    <w:rPr>
                      <w:rFonts w:hint="default" w:ascii="Times New Roman" w:hAnsi="Times New Roman" w:cs="Times New Roman"/>
                      <w:color w:val="auto"/>
                      <w:sz w:val="21"/>
                      <w:szCs w:val="21"/>
                      <w:lang w:val="en-US" w:eastAsia="zh-CN"/>
                    </w:rPr>
                    <w:t>6</w:t>
                  </w:r>
                  <w:r>
                    <w:rPr>
                      <w:rFonts w:hint="default" w:ascii="Times New Roman" w:hAnsi="Times New Roman" w:cs="Times New Roman"/>
                      <w:color w:val="auto"/>
                      <w:sz w:val="21"/>
                      <w:szCs w:val="21"/>
                    </w:rPr>
                    <w:t>13</w:t>
                  </w:r>
                </w:p>
              </w:tc>
              <w:tc>
                <w:tcPr>
                  <w:tcW w:w="375" w:type="pct"/>
                  <w:vAlign w:val="center"/>
                </w:tcPr>
                <w:p w14:paraId="03A52F26">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0.373</w:t>
                  </w:r>
                </w:p>
              </w:tc>
              <w:tc>
                <w:tcPr>
                  <w:tcW w:w="673" w:type="pct"/>
                  <w:vAlign w:val="center"/>
                </w:tcPr>
                <w:p w14:paraId="6C5C1C2A">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WH2026030904</w:t>
                  </w:r>
                  <w:r>
                    <w:rPr>
                      <w:rFonts w:hint="default" w:ascii="Times New Roman" w:hAnsi="Times New Roman" w:cs="Times New Roman"/>
                      <w:color w:val="auto"/>
                      <w:sz w:val="21"/>
                      <w:szCs w:val="21"/>
                    </w:rPr>
                    <w:t>-01</w:t>
                  </w:r>
                  <w:r>
                    <w:rPr>
                      <w:rFonts w:hint="default" w:ascii="Times New Roman" w:hAnsi="Times New Roman" w:cs="Times New Roman"/>
                      <w:color w:val="auto"/>
                      <w:sz w:val="21"/>
                      <w:szCs w:val="21"/>
                      <w:lang w:val="en-US" w:eastAsia="zh-CN"/>
                    </w:rPr>
                    <w:t>-7</w:t>
                  </w:r>
                  <w:r>
                    <w:rPr>
                      <w:rFonts w:hint="default" w:ascii="Times New Roman" w:hAnsi="Times New Roman" w:cs="Times New Roman"/>
                      <w:color w:val="auto"/>
                      <w:sz w:val="21"/>
                      <w:szCs w:val="21"/>
                    </w:rPr>
                    <w:t>13</w:t>
                  </w:r>
                </w:p>
              </w:tc>
              <w:tc>
                <w:tcPr>
                  <w:tcW w:w="363" w:type="pct"/>
                  <w:gridSpan w:val="2"/>
                  <w:vAlign w:val="center"/>
                </w:tcPr>
                <w:p w14:paraId="4C9B70B9">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0.366</w:t>
                  </w:r>
                </w:p>
              </w:tc>
              <w:tc>
                <w:tcPr>
                  <w:tcW w:w="629" w:type="pct"/>
                  <w:vAlign w:val="center"/>
                </w:tcPr>
                <w:p w14:paraId="32ECD23B">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WH2026030904</w:t>
                  </w:r>
                  <w:r>
                    <w:rPr>
                      <w:rFonts w:hint="default" w:ascii="Times New Roman" w:hAnsi="Times New Roman" w:cs="Times New Roman"/>
                      <w:color w:val="auto"/>
                      <w:sz w:val="21"/>
                      <w:szCs w:val="21"/>
                    </w:rPr>
                    <w:t>-01-</w:t>
                  </w:r>
                  <w:r>
                    <w:rPr>
                      <w:rFonts w:hint="default" w:ascii="Times New Roman" w:hAnsi="Times New Roman" w:cs="Times New Roman"/>
                      <w:color w:val="auto"/>
                      <w:sz w:val="21"/>
                      <w:szCs w:val="21"/>
                      <w:lang w:val="en-US" w:eastAsia="zh-CN"/>
                    </w:rPr>
                    <w:t>8</w:t>
                  </w:r>
                  <w:r>
                    <w:rPr>
                      <w:rFonts w:hint="default" w:ascii="Times New Roman" w:hAnsi="Times New Roman" w:cs="Times New Roman"/>
                      <w:color w:val="auto"/>
                      <w:sz w:val="21"/>
                      <w:szCs w:val="21"/>
                    </w:rPr>
                    <w:t>13</w:t>
                  </w:r>
                </w:p>
              </w:tc>
              <w:tc>
                <w:tcPr>
                  <w:tcW w:w="407" w:type="pct"/>
                  <w:vAlign w:val="center"/>
                </w:tcPr>
                <w:p w14:paraId="06EF18AD">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0.375</w:t>
                  </w:r>
                </w:p>
              </w:tc>
            </w:tr>
            <w:tr w14:paraId="1EAB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3" w:type="pct"/>
                  <w:vMerge w:val="restart"/>
                  <w:vAlign w:val="center"/>
                </w:tcPr>
                <w:p w14:paraId="63D65A11">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lang w:val="en-US"/>
                    </w:rPr>
                  </w:pPr>
                  <w:r>
                    <w:rPr>
                      <w:rFonts w:hint="default" w:ascii="Times New Roman" w:hAnsi="Times New Roman" w:cs="Times New Roman"/>
                      <w:color w:val="auto"/>
                      <w:sz w:val="21"/>
                      <w:szCs w:val="21"/>
                      <w:lang w:val="en-US" w:eastAsia="zh-CN"/>
                    </w:rPr>
                    <w:t>2026.03.13</w:t>
                  </w:r>
                </w:p>
              </w:tc>
              <w:tc>
                <w:tcPr>
                  <w:tcW w:w="529" w:type="pct"/>
                  <w:vAlign w:val="center"/>
                </w:tcPr>
                <w:p w14:paraId="30A19597">
                  <w:pPr>
                    <w:keepNext w:val="0"/>
                    <w:keepLines w:val="0"/>
                    <w:pageBreakBefore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第一次</w:t>
                  </w:r>
                </w:p>
              </w:tc>
              <w:tc>
                <w:tcPr>
                  <w:tcW w:w="593" w:type="pct"/>
                  <w:vAlign w:val="center"/>
                </w:tcPr>
                <w:p w14:paraId="4956B0D4">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WH2026030904</w:t>
                  </w:r>
                  <w:r>
                    <w:rPr>
                      <w:rFonts w:hint="default" w:ascii="Times New Roman" w:hAnsi="Times New Roman" w:cs="Times New Roman"/>
                      <w:color w:val="auto"/>
                      <w:sz w:val="21"/>
                      <w:szCs w:val="21"/>
                    </w:rPr>
                    <w:t>-01-</w:t>
                  </w:r>
                  <w:r>
                    <w:rPr>
                      <w:rFonts w:hint="default" w:ascii="Times New Roman" w:hAnsi="Times New Roman" w:cs="Times New Roman"/>
                      <w:color w:val="auto"/>
                      <w:sz w:val="21"/>
                      <w:szCs w:val="21"/>
                      <w:lang w:val="en-US" w:eastAsia="zh-CN"/>
                    </w:rPr>
                    <w:t>521</w:t>
                  </w:r>
                </w:p>
              </w:tc>
              <w:tc>
                <w:tcPr>
                  <w:tcW w:w="442" w:type="pct"/>
                  <w:vAlign w:val="center"/>
                </w:tcPr>
                <w:p w14:paraId="73F68C9C">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0.168</w:t>
                  </w:r>
                </w:p>
              </w:tc>
              <w:tc>
                <w:tcPr>
                  <w:tcW w:w="661" w:type="pct"/>
                  <w:vAlign w:val="center"/>
                </w:tcPr>
                <w:p w14:paraId="299466A1">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WH2026030904</w:t>
                  </w:r>
                  <w:r>
                    <w:rPr>
                      <w:rFonts w:hint="default" w:ascii="Times New Roman" w:hAnsi="Times New Roman" w:cs="Times New Roman"/>
                      <w:color w:val="auto"/>
                      <w:sz w:val="21"/>
                      <w:szCs w:val="21"/>
                    </w:rPr>
                    <w:t>-01-</w:t>
                  </w:r>
                  <w:r>
                    <w:rPr>
                      <w:rFonts w:hint="default" w:ascii="Times New Roman" w:hAnsi="Times New Roman" w:cs="Times New Roman"/>
                      <w:color w:val="auto"/>
                      <w:sz w:val="21"/>
                      <w:szCs w:val="21"/>
                      <w:lang w:val="en-US" w:eastAsia="zh-CN"/>
                    </w:rPr>
                    <w:t>62</w:t>
                  </w:r>
                  <w:r>
                    <w:rPr>
                      <w:rFonts w:hint="default" w:ascii="Times New Roman" w:hAnsi="Times New Roman" w:cs="Times New Roman"/>
                      <w:color w:val="auto"/>
                      <w:sz w:val="21"/>
                      <w:szCs w:val="21"/>
                    </w:rPr>
                    <w:t>1</w:t>
                  </w:r>
                </w:p>
              </w:tc>
              <w:tc>
                <w:tcPr>
                  <w:tcW w:w="375" w:type="pct"/>
                  <w:vAlign w:val="center"/>
                </w:tcPr>
                <w:p w14:paraId="0B8E6FB9">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0.383</w:t>
                  </w:r>
                </w:p>
              </w:tc>
              <w:tc>
                <w:tcPr>
                  <w:tcW w:w="673" w:type="pct"/>
                  <w:vAlign w:val="center"/>
                </w:tcPr>
                <w:p w14:paraId="7964E48D">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WH2026030904</w:t>
                  </w:r>
                  <w:r>
                    <w:rPr>
                      <w:rFonts w:hint="default" w:ascii="Times New Roman" w:hAnsi="Times New Roman" w:cs="Times New Roman"/>
                      <w:color w:val="auto"/>
                      <w:sz w:val="21"/>
                      <w:szCs w:val="21"/>
                    </w:rPr>
                    <w:t>-01-</w:t>
                  </w:r>
                  <w:r>
                    <w:rPr>
                      <w:rFonts w:hint="default" w:ascii="Times New Roman" w:hAnsi="Times New Roman" w:cs="Times New Roman"/>
                      <w:color w:val="auto"/>
                      <w:sz w:val="21"/>
                      <w:szCs w:val="21"/>
                      <w:lang w:val="en-US" w:eastAsia="zh-CN"/>
                    </w:rPr>
                    <w:t>72</w:t>
                  </w:r>
                  <w:r>
                    <w:rPr>
                      <w:rFonts w:hint="default" w:ascii="Times New Roman" w:hAnsi="Times New Roman" w:cs="Times New Roman"/>
                      <w:color w:val="auto"/>
                      <w:sz w:val="21"/>
                      <w:szCs w:val="21"/>
                    </w:rPr>
                    <w:t>1</w:t>
                  </w:r>
                </w:p>
              </w:tc>
              <w:tc>
                <w:tcPr>
                  <w:tcW w:w="363" w:type="pct"/>
                  <w:gridSpan w:val="2"/>
                  <w:vAlign w:val="center"/>
                </w:tcPr>
                <w:p w14:paraId="34EC2D8D">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0.412</w:t>
                  </w:r>
                </w:p>
              </w:tc>
              <w:tc>
                <w:tcPr>
                  <w:tcW w:w="629" w:type="pct"/>
                  <w:vAlign w:val="center"/>
                </w:tcPr>
                <w:p w14:paraId="6E12D27D">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WH2026030904</w:t>
                  </w:r>
                  <w:r>
                    <w:rPr>
                      <w:rFonts w:hint="default" w:ascii="Times New Roman" w:hAnsi="Times New Roman" w:cs="Times New Roman"/>
                      <w:color w:val="auto"/>
                      <w:sz w:val="21"/>
                      <w:szCs w:val="21"/>
                    </w:rPr>
                    <w:t>-01-</w:t>
                  </w:r>
                  <w:r>
                    <w:rPr>
                      <w:rFonts w:hint="default" w:ascii="Times New Roman" w:hAnsi="Times New Roman" w:cs="Times New Roman"/>
                      <w:color w:val="auto"/>
                      <w:sz w:val="21"/>
                      <w:szCs w:val="21"/>
                      <w:lang w:val="en-US" w:eastAsia="zh-CN"/>
                    </w:rPr>
                    <w:t>82</w:t>
                  </w:r>
                  <w:r>
                    <w:rPr>
                      <w:rFonts w:hint="default" w:ascii="Times New Roman" w:hAnsi="Times New Roman" w:cs="Times New Roman"/>
                      <w:color w:val="auto"/>
                      <w:sz w:val="21"/>
                      <w:szCs w:val="21"/>
                    </w:rPr>
                    <w:t>1</w:t>
                  </w:r>
                </w:p>
              </w:tc>
              <w:tc>
                <w:tcPr>
                  <w:tcW w:w="407" w:type="pct"/>
                  <w:vAlign w:val="center"/>
                </w:tcPr>
                <w:p w14:paraId="567EB98A">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0.407</w:t>
                  </w:r>
                </w:p>
              </w:tc>
            </w:tr>
            <w:tr w14:paraId="62A1F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3" w:type="pct"/>
                  <w:vMerge w:val="continue"/>
                  <w:vAlign w:val="center"/>
                </w:tcPr>
                <w:p w14:paraId="5A126535">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529" w:type="pct"/>
                  <w:vAlign w:val="center"/>
                </w:tcPr>
                <w:p w14:paraId="66C18E32">
                  <w:pPr>
                    <w:keepNext w:val="0"/>
                    <w:keepLines w:val="0"/>
                    <w:pageBreakBefore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第二次</w:t>
                  </w:r>
                </w:p>
              </w:tc>
              <w:tc>
                <w:tcPr>
                  <w:tcW w:w="593" w:type="pct"/>
                  <w:vAlign w:val="center"/>
                </w:tcPr>
                <w:p w14:paraId="6D49A1B6">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WH2026030904</w:t>
                  </w:r>
                  <w:r>
                    <w:rPr>
                      <w:rFonts w:hint="default" w:ascii="Times New Roman" w:hAnsi="Times New Roman" w:cs="Times New Roman"/>
                      <w:color w:val="auto"/>
                      <w:sz w:val="21"/>
                      <w:szCs w:val="21"/>
                    </w:rPr>
                    <w:t>-01-</w:t>
                  </w:r>
                  <w:r>
                    <w:rPr>
                      <w:rFonts w:hint="default" w:ascii="Times New Roman" w:hAnsi="Times New Roman" w:cs="Times New Roman"/>
                      <w:color w:val="auto"/>
                      <w:sz w:val="21"/>
                      <w:szCs w:val="21"/>
                      <w:lang w:val="en-US" w:eastAsia="zh-CN"/>
                    </w:rPr>
                    <w:t>522</w:t>
                  </w:r>
                </w:p>
              </w:tc>
              <w:tc>
                <w:tcPr>
                  <w:tcW w:w="442" w:type="pct"/>
                  <w:vAlign w:val="center"/>
                </w:tcPr>
                <w:p w14:paraId="6F8E1CEA">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0.174</w:t>
                  </w:r>
                </w:p>
              </w:tc>
              <w:tc>
                <w:tcPr>
                  <w:tcW w:w="661" w:type="pct"/>
                  <w:vAlign w:val="center"/>
                </w:tcPr>
                <w:p w14:paraId="6225AC00">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WH2026030904</w:t>
                  </w:r>
                  <w:r>
                    <w:rPr>
                      <w:rFonts w:hint="default" w:ascii="Times New Roman" w:hAnsi="Times New Roman" w:cs="Times New Roman"/>
                      <w:color w:val="auto"/>
                      <w:sz w:val="21"/>
                      <w:szCs w:val="21"/>
                    </w:rPr>
                    <w:t>-01-</w:t>
                  </w:r>
                  <w:r>
                    <w:rPr>
                      <w:rFonts w:hint="default" w:ascii="Times New Roman" w:hAnsi="Times New Roman" w:cs="Times New Roman"/>
                      <w:color w:val="auto"/>
                      <w:sz w:val="21"/>
                      <w:szCs w:val="21"/>
                      <w:lang w:val="en-US" w:eastAsia="zh-CN"/>
                    </w:rPr>
                    <w:t>62</w:t>
                  </w:r>
                  <w:r>
                    <w:rPr>
                      <w:rFonts w:hint="default" w:ascii="Times New Roman" w:hAnsi="Times New Roman" w:cs="Times New Roman"/>
                      <w:color w:val="auto"/>
                      <w:sz w:val="21"/>
                      <w:szCs w:val="21"/>
                    </w:rPr>
                    <w:t>2</w:t>
                  </w:r>
                </w:p>
              </w:tc>
              <w:tc>
                <w:tcPr>
                  <w:tcW w:w="375" w:type="pct"/>
                  <w:vAlign w:val="center"/>
                </w:tcPr>
                <w:p w14:paraId="653E8025">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0.405</w:t>
                  </w:r>
                </w:p>
              </w:tc>
              <w:tc>
                <w:tcPr>
                  <w:tcW w:w="673" w:type="pct"/>
                  <w:vAlign w:val="center"/>
                </w:tcPr>
                <w:p w14:paraId="748E719A">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WH2026030904</w:t>
                  </w:r>
                  <w:r>
                    <w:rPr>
                      <w:rFonts w:hint="default" w:ascii="Times New Roman" w:hAnsi="Times New Roman" w:cs="Times New Roman"/>
                      <w:color w:val="auto"/>
                      <w:sz w:val="21"/>
                      <w:szCs w:val="21"/>
                    </w:rPr>
                    <w:t>-01-</w:t>
                  </w:r>
                  <w:r>
                    <w:rPr>
                      <w:rFonts w:hint="default" w:ascii="Times New Roman" w:hAnsi="Times New Roman" w:cs="Times New Roman"/>
                      <w:color w:val="auto"/>
                      <w:sz w:val="21"/>
                      <w:szCs w:val="21"/>
                      <w:lang w:val="en-US" w:eastAsia="zh-CN"/>
                    </w:rPr>
                    <w:t>72</w:t>
                  </w:r>
                  <w:r>
                    <w:rPr>
                      <w:rFonts w:hint="default" w:ascii="Times New Roman" w:hAnsi="Times New Roman" w:cs="Times New Roman"/>
                      <w:color w:val="auto"/>
                      <w:sz w:val="21"/>
                      <w:szCs w:val="21"/>
                    </w:rPr>
                    <w:t>2</w:t>
                  </w:r>
                </w:p>
              </w:tc>
              <w:tc>
                <w:tcPr>
                  <w:tcW w:w="363" w:type="pct"/>
                  <w:gridSpan w:val="2"/>
                  <w:vAlign w:val="center"/>
                </w:tcPr>
                <w:p w14:paraId="6820743A">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0.397</w:t>
                  </w:r>
                </w:p>
              </w:tc>
              <w:tc>
                <w:tcPr>
                  <w:tcW w:w="629" w:type="pct"/>
                  <w:vAlign w:val="center"/>
                </w:tcPr>
                <w:p w14:paraId="37F8E973">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WH2026030904</w:t>
                  </w:r>
                  <w:r>
                    <w:rPr>
                      <w:rFonts w:hint="default" w:ascii="Times New Roman" w:hAnsi="Times New Roman" w:cs="Times New Roman"/>
                      <w:color w:val="auto"/>
                      <w:sz w:val="21"/>
                      <w:szCs w:val="21"/>
                    </w:rPr>
                    <w:t>-01-</w:t>
                  </w:r>
                  <w:r>
                    <w:rPr>
                      <w:rFonts w:hint="default" w:ascii="Times New Roman" w:hAnsi="Times New Roman" w:cs="Times New Roman"/>
                      <w:color w:val="auto"/>
                      <w:sz w:val="21"/>
                      <w:szCs w:val="21"/>
                      <w:lang w:val="en-US" w:eastAsia="zh-CN"/>
                    </w:rPr>
                    <w:t>82</w:t>
                  </w:r>
                  <w:r>
                    <w:rPr>
                      <w:rFonts w:hint="default" w:ascii="Times New Roman" w:hAnsi="Times New Roman" w:cs="Times New Roman"/>
                      <w:color w:val="auto"/>
                      <w:sz w:val="21"/>
                      <w:szCs w:val="21"/>
                    </w:rPr>
                    <w:t>2</w:t>
                  </w:r>
                </w:p>
              </w:tc>
              <w:tc>
                <w:tcPr>
                  <w:tcW w:w="407" w:type="pct"/>
                  <w:vAlign w:val="center"/>
                </w:tcPr>
                <w:p w14:paraId="507A40CB">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0.414</w:t>
                  </w:r>
                </w:p>
              </w:tc>
            </w:tr>
            <w:tr w14:paraId="0FE2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3" w:type="pct"/>
                  <w:vMerge w:val="continue"/>
                  <w:vAlign w:val="center"/>
                </w:tcPr>
                <w:p w14:paraId="42E8BD01">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529" w:type="pct"/>
                  <w:vAlign w:val="center"/>
                </w:tcPr>
                <w:p w14:paraId="4ED38594">
                  <w:pPr>
                    <w:keepNext w:val="0"/>
                    <w:keepLines w:val="0"/>
                    <w:pageBreakBefore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第三次</w:t>
                  </w:r>
                </w:p>
              </w:tc>
              <w:tc>
                <w:tcPr>
                  <w:tcW w:w="593" w:type="pct"/>
                  <w:vAlign w:val="center"/>
                </w:tcPr>
                <w:p w14:paraId="64299EDC">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WH2026030904</w:t>
                  </w:r>
                  <w:r>
                    <w:rPr>
                      <w:rFonts w:hint="default" w:ascii="Times New Roman" w:hAnsi="Times New Roman" w:cs="Times New Roman"/>
                      <w:color w:val="auto"/>
                      <w:sz w:val="21"/>
                      <w:szCs w:val="21"/>
                    </w:rPr>
                    <w:t>-01-</w:t>
                  </w:r>
                  <w:r>
                    <w:rPr>
                      <w:rFonts w:hint="default" w:ascii="Times New Roman" w:hAnsi="Times New Roman" w:cs="Times New Roman"/>
                      <w:color w:val="auto"/>
                      <w:sz w:val="21"/>
                      <w:szCs w:val="21"/>
                      <w:lang w:val="en-US" w:eastAsia="zh-CN"/>
                    </w:rPr>
                    <w:t>523</w:t>
                  </w:r>
                </w:p>
              </w:tc>
              <w:tc>
                <w:tcPr>
                  <w:tcW w:w="442" w:type="pct"/>
                  <w:vAlign w:val="center"/>
                </w:tcPr>
                <w:p w14:paraId="1063D4B0">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0.199</w:t>
                  </w:r>
                </w:p>
              </w:tc>
              <w:tc>
                <w:tcPr>
                  <w:tcW w:w="661" w:type="pct"/>
                  <w:vAlign w:val="center"/>
                </w:tcPr>
                <w:p w14:paraId="7B18A49D">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WH2026030904</w:t>
                  </w:r>
                  <w:r>
                    <w:rPr>
                      <w:rFonts w:hint="default" w:ascii="Times New Roman" w:hAnsi="Times New Roman" w:cs="Times New Roman"/>
                      <w:color w:val="auto"/>
                      <w:sz w:val="21"/>
                      <w:szCs w:val="21"/>
                    </w:rPr>
                    <w:t>-01-</w:t>
                  </w:r>
                  <w:r>
                    <w:rPr>
                      <w:rFonts w:hint="default" w:ascii="Times New Roman" w:hAnsi="Times New Roman" w:cs="Times New Roman"/>
                      <w:color w:val="auto"/>
                      <w:sz w:val="21"/>
                      <w:szCs w:val="21"/>
                      <w:lang w:val="en-US" w:eastAsia="zh-CN"/>
                    </w:rPr>
                    <w:t>62</w:t>
                  </w:r>
                  <w:r>
                    <w:rPr>
                      <w:rFonts w:hint="default" w:ascii="Times New Roman" w:hAnsi="Times New Roman" w:cs="Times New Roman"/>
                      <w:color w:val="auto"/>
                      <w:sz w:val="21"/>
                      <w:szCs w:val="21"/>
                    </w:rPr>
                    <w:t>3</w:t>
                  </w:r>
                </w:p>
              </w:tc>
              <w:tc>
                <w:tcPr>
                  <w:tcW w:w="375" w:type="pct"/>
                  <w:vAlign w:val="center"/>
                </w:tcPr>
                <w:p w14:paraId="05531A8C">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0.390</w:t>
                  </w:r>
                </w:p>
              </w:tc>
              <w:tc>
                <w:tcPr>
                  <w:tcW w:w="673" w:type="pct"/>
                  <w:vAlign w:val="center"/>
                </w:tcPr>
                <w:p w14:paraId="53399E2C">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WH2026030904</w:t>
                  </w:r>
                  <w:r>
                    <w:rPr>
                      <w:rFonts w:hint="default" w:ascii="Times New Roman" w:hAnsi="Times New Roman" w:cs="Times New Roman"/>
                      <w:color w:val="auto"/>
                      <w:sz w:val="21"/>
                      <w:szCs w:val="21"/>
                    </w:rPr>
                    <w:t>-01-</w:t>
                  </w:r>
                  <w:r>
                    <w:rPr>
                      <w:rFonts w:hint="default" w:ascii="Times New Roman" w:hAnsi="Times New Roman" w:cs="Times New Roman"/>
                      <w:color w:val="auto"/>
                      <w:sz w:val="21"/>
                      <w:szCs w:val="21"/>
                      <w:lang w:val="en-US" w:eastAsia="zh-CN"/>
                    </w:rPr>
                    <w:t>72</w:t>
                  </w:r>
                  <w:r>
                    <w:rPr>
                      <w:rFonts w:hint="default" w:ascii="Times New Roman" w:hAnsi="Times New Roman" w:cs="Times New Roman"/>
                      <w:color w:val="auto"/>
                      <w:sz w:val="21"/>
                      <w:szCs w:val="21"/>
                    </w:rPr>
                    <w:t>3</w:t>
                  </w:r>
                </w:p>
              </w:tc>
              <w:tc>
                <w:tcPr>
                  <w:tcW w:w="363" w:type="pct"/>
                  <w:gridSpan w:val="2"/>
                  <w:vAlign w:val="center"/>
                </w:tcPr>
                <w:p w14:paraId="1AB20183">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0.402</w:t>
                  </w:r>
                </w:p>
              </w:tc>
              <w:tc>
                <w:tcPr>
                  <w:tcW w:w="629" w:type="pct"/>
                  <w:vAlign w:val="center"/>
                </w:tcPr>
                <w:p w14:paraId="07722551">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WH2026030904</w:t>
                  </w:r>
                  <w:r>
                    <w:rPr>
                      <w:rFonts w:hint="default" w:ascii="Times New Roman" w:hAnsi="Times New Roman" w:cs="Times New Roman"/>
                      <w:color w:val="auto"/>
                      <w:sz w:val="21"/>
                      <w:szCs w:val="21"/>
                    </w:rPr>
                    <w:t>-01-</w:t>
                  </w:r>
                  <w:r>
                    <w:rPr>
                      <w:rFonts w:hint="default" w:ascii="Times New Roman" w:hAnsi="Times New Roman" w:cs="Times New Roman"/>
                      <w:color w:val="auto"/>
                      <w:sz w:val="21"/>
                      <w:szCs w:val="21"/>
                      <w:lang w:val="en-US" w:eastAsia="zh-CN"/>
                    </w:rPr>
                    <w:t>82</w:t>
                  </w:r>
                  <w:r>
                    <w:rPr>
                      <w:rFonts w:hint="default" w:ascii="Times New Roman" w:hAnsi="Times New Roman" w:cs="Times New Roman"/>
                      <w:color w:val="auto"/>
                      <w:sz w:val="21"/>
                      <w:szCs w:val="21"/>
                    </w:rPr>
                    <w:t>3</w:t>
                  </w:r>
                </w:p>
              </w:tc>
              <w:tc>
                <w:tcPr>
                  <w:tcW w:w="407" w:type="pct"/>
                  <w:vAlign w:val="center"/>
                </w:tcPr>
                <w:p w14:paraId="434E6411">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0.391</w:t>
                  </w:r>
                </w:p>
              </w:tc>
            </w:tr>
            <w:tr w14:paraId="53C4F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53" w:type="pct"/>
                  <w:gridSpan w:val="2"/>
                  <w:vMerge w:val="restart"/>
                  <w:vAlign w:val="center"/>
                </w:tcPr>
                <w:p w14:paraId="6A9D2D6D">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color w:val="000000"/>
                      <w:kern w:val="0"/>
                      <w:sz w:val="21"/>
                      <w:szCs w:val="21"/>
                    </w:rPr>
                  </w:pPr>
                  <w:r>
                    <w:rPr>
                      <w:rFonts w:hint="default" w:ascii="Times New Roman" w:hAnsi="Times New Roman" w:cs="Times New Roman"/>
                      <w:sz w:val="21"/>
                      <w:szCs w:val="21"/>
                    </w:rPr>
                    <mc:AlternateContent>
                      <mc:Choice Requires="wps">
                        <w:drawing>
                          <wp:anchor distT="0" distB="0" distL="114300" distR="114300" simplePos="0" relativeHeight="251702272" behindDoc="0" locked="0" layoutInCell="1" allowOverlap="1">
                            <wp:simplePos x="0" y="0"/>
                            <wp:positionH relativeFrom="column">
                              <wp:posOffset>579755</wp:posOffset>
                            </wp:positionH>
                            <wp:positionV relativeFrom="paragraph">
                              <wp:posOffset>923290</wp:posOffset>
                            </wp:positionV>
                            <wp:extent cx="511175" cy="440055"/>
                            <wp:effectExtent l="0" t="0" r="0" b="0"/>
                            <wp:wrapNone/>
                            <wp:docPr id="72" name="文本框 72"/>
                            <wp:cNvGraphicFramePr/>
                            <a:graphic xmlns:a="http://schemas.openxmlformats.org/drawingml/2006/main">
                              <a:graphicData uri="http://schemas.microsoft.com/office/word/2010/wordprocessingShape">
                                <wps:wsp>
                                  <wps:cNvSpPr txBox="1"/>
                                  <wps:spPr>
                                    <a:xfrm rot="1440000">
                                      <a:off x="0" y="0"/>
                                      <a:ext cx="511175" cy="440055"/>
                                    </a:xfrm>
                                    <a:prstGeom prst="rect">
                                      <a:avLst/>
                                    </a:prstGeom>
                                    <a:noFill/>
                                    <a:ln w="15875">
                                      <a:noFill/>
                                    </a:ln>
                                    <a:effectLst/>
                                  </wps:spPr>
                                  <wps:txbx>
                                    <w:txbxContent>
                                      <w:p w14:paraId="61AEEA75">
                                        <w:r>
                                          <w:rPr>
                                            <w:rFonts w:hint="eastAsia"/>
                                          </w:rPr>
                                          <w:t>结果</w:t>
                                        </w:r>
                                      </w:p>
                                    </w:txbxContent>
                                  </wps:txbx>
                                  <wps:bodyPr upright="1"/>
                                </wps:wsp>
                              </a:graphicData>
                            </a:graphic>
                          </wp:anchor>
                        </w:drawing>
                      </mc:Choice>
                      <mc:Fallback>
                        <w:pict>
                          <v:shape id="_x0000_s1026" o:spid="_x0000_s1026" o:spt="202" type="#_x0000_t202" style="position:absolute;left:0pt;margin-left:45.65pt;margin-top:72.7pt;height:34.65pt;width:40.25pt;rotation:1572864f;z-index:251702272;mso-width-relative:page;mso-height-relative:page;" filled="f" stroked="f" coordsize="21600,21600" o:gfxdata="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x3/uu2gAAAAoBAAAPAAAAAAAAAAEAIAAAACIAAABkcnMvZG93bnJl&#10;di54bWxQSwECFAAUAAAACACHTuJAL3G4UsIBAAB1AwAADgAAAAAAAAABACAAAAApAQAAZHJzL2Uy&#10;b0RvYy54bWxQSwUGAAAAAAYABgBZAQAAXQUAAAAA&#10;">
                            <v:fill on="f" focussize="0,0"/>
                            <v:stroke on="f" weight="1.25pt"/>
                            <v:imagedata o:title=""/>
                            <o:lock v:ext="edit" aspectratio="f"/>
                            <v:textbox>
                              <w:txbxContent>
                                <w:p w14:paraId="61AEEA75">
                                  <w:r>
                                    <w:rPr>
                                      <w:rFonts w:hint="eastAsia"/>
                                    </w:rPr>
                                    <w:t>结果</w:t>
                                  </w:r>
                                </w:p>
                              </w:txbxContent>
                            </v:textbox>
                          </v:shape>
                        </w:pict>
                      </mc:Fallback>
                    </mc:AlternateContent>
                  </w:r>
                  <w:r>
                    <w:rPr>
                      <w:rFonts w:hint="default" w:ascii="Times New Roman" w:hAnsi="Times New Roman" w:cs="Times New Roman"/>
                      <w:sz w:val="21"/>
                      <w:szCs w:val="21"/>
                    </w:rPr>
                    <mc:AlternateContent>
                      <mc:Choice Requires="wps">
                        <w:drawing>
                          <wp:anchor distT="0" distB="0" distL="114300" distR="114300" simplePos="0" relativeHeight="251703296" behindDoc="0" locked="0" layoutInCell="1" allowOverlap="1">
                            <wp:simplePos x="0" y="0"/>
                            <wp:positionH relativeFrom="column">
                              <wp:posOffset>559435</wp:posOffset>
                            </wp:positionH>
                            <wp:positionV relativeFrom="paragraph">
                              <wp:posOffset>306705</wp:posOffset>
                            </wp:positionV>
                            <wp:extent cx="616585" cy="338455"/>
                            <wp:effectExtent l="0" t="0" r="0" b="0"/>
                            <wp:wrapNone/>
                            <wp:docPr id="71" name="文本框 71"/>
                            <wp:cNvGraphicFramePr/>
                            <a:graphic xmlns:a="http://schemas.openxmlformats.org/drawingml/2006/main">
                              <a:graphicData uri="http://schemas.microsoft.com/office/word/2010/wordprocessingShape">
                                <wps:wsp>
                                  <wps:cNvSpPr txBox="1"/>
                                  <wps:spPr>
                                    <a:xfrm rot="1860000">
                                      <a:off x="0" y="0"/>
                                      <a:ext cx="616585" cy="338455"/>
                                    </a:xfrm>
                                    <a:prstGeom prst="rect">
                                      <a:avLst/>
                                    </a:prstGeom>
                                    <a:noFill/>
                                    <a:ln w="15875">
                                      <a:noFill/>
                                    </a:ln>
                                    <a:effectLst/>
                                  </wps:spPr>
                                  <wps:txbx>
                                    <w:txbxContent>
                                      <w:p w14:paraId="03DDD515">
                                        <w:r>
                                          <w:rPr>
                                            <w:rFonts w:hint="eastAsia"/>
                                          </w:rPr>
                                          <w:t>点位</w:t>
                                        </w:r>
                                      </w:p>
                                    </w:txbxContent>
                                  </wps:txbx>
                                  <wps:bodyPr upright="1"/>
                                </wps:wsp>
                              </a:graphicData>
                            </a:graphic>
                          </wp:anchor>
                        </w:drawing>
                      </mc:Choice>
                      <mc:Fallback>
                        <w:pict>
                          <v:shape id="_x0000_s1026" o:spid="_x0000_s1026" o:spt="202" type="#_x0000_t202" style="position:absolute;left:0pt;margin-left:44.05pt;margin-top:24.15pt;height:26.65pt;width:48.55pt;rotation:2031616f;z-index:251703296;mso-width-relative:page;mso-height-relative:page;" filled="f" stroked="f" coordsize="21600,21600" o:gfxdata="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QLfqQ9gAAAAJAQAADwAAAAAAAAABACAAAAAiAAAAZHJzL2Rvd25y&#10;ZXYueG1sUEsBAhQAFAAAAAgAh07iQCkJiIHFAQAAdQMAAA4AAAAAAAAAAQAgAAAAJwEAAGRycy9l&#10;Mm9Eb2MueG1sUEsFBgAAAAAGAAYAWQEAAF4FAAAAAA==&#10;">
                            <v:fill on="f" focussize="0,0"/>
                            <v:stroke on="f" weight="1.25pt"/>
                            <v:imagedata o:title=""/>
                            <o:lock v:ext="edit" aspectratio="f"/>
                            <v:textbox>
                              <w:txbxContent>
                                <w:p w14:paraId="03DDD515">
                                  <w:r>
                                    <w:rPr>
                                      <w:rFonts w:hint="eastAsia"/>
                                    </w:rPr>
                                    <w:t>点位</w:t>
                                  </w:r>
                                </w:p>
                              </w:txbxContent>
                            </v:textbox>
                          </v:shape>
                        </w:pict>
                      </mc:Fallback>
                    </mc:AlternateContent>
                  </w:r>
                  <w:r>
                    <w:rPr>
                      <w:rFonts w:hint="default" w:ascii="Times New Roman" w:hAnsi="Times New Roman" w:cs="Times New Roman"/>
                      <w:sz w:val="21"/>
                      <w:szCs w:val="21"/>
                    </w:rPr>
                    <mc:AlternateContent>
                      <mc:Choice Requires="wps">
                        <w:drawing>
                          <wp:anchor distT="0" distB="0" distL="114300" distR="114300" simplePos="0" relativeHeight="251704320" behindDoc="0" locked="0" layoutInCell="1" allowOverlap="1">
                            <wp:simplePos x="0" y="0"/>
                            <wp:positionH relativeFrom="column">
                              <wp:posOffset>554355</wp:posOffset>
                            </wp:positionH>
                            <wp:positionV relativeFrom="paragraph">
                              <wp:posOffset>1905</wp:posOffset>
                            </wp:positionV>
                            <wp:extent cx="496570" cy="28575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496570" cy="285750"/>
                                    </a:xfrm>
                                    <a:prstGeom prst="rect">
                                      <a:avLst/>
                                    </a:prstGeom>
                                    <a:noFill/>
                                    <a:ln w="15875">
                                      <a:noFill/>
                                    </a:ln>
                                    <a:effectLst/>
                                  </wps:spPr>
                                  <wps:txbx>
                                    <w:txbxContent>
                                      <w:p w14:paraId="3749080C">
                                        <w:r>
                                          <w:rPr>
                                            <w:rFonts w:hint="eastAsia"/>
                                          </w:rPr>
                                          <w:t>项目</w:t>
                                        </w:r>
                                      </w:p>
                                    </w:txbxContent>
                                  </wps:txbx>
                                  <wps:bodyPr upright="1"/>
                                </wps:wsp>
                              </a:graphicData>
                            </a:graphic>
                          </wp:anchor>
                        </w:drawing>
                      </mc:Choice>
                      <mc:Fallback>
                        <w:pict>
                          <v:shape id="_x0000_s1026" o:spid="_x0000_s1026" o:spt="202" type="#_x0000_t202" style="position:absolute;left:0pt;margin-left:43.65pt;margin-top:0.15pt;height:22.5pt;width:39.1pt;z-index:251704320;mso-width-relative:page;mso-height-relative:page;" filled="f" stroked="f" coordsize="21600,21600" o:gfxdata="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gq5zdkAAAAGAQAADwAAAAAAAAABACAAAAAiAAAAZHJzL2Rvd25yZXYueG1sUEsB&#10;AhQAFAAAAAgAh07iQNAh7q67AQAAZwMAAA4AAAAAAAAAAQAgAAAAKAEAAGRycy9lMm9Eb2MueG1s&#10;UEsFBgAAAAAGAAYAWQEAAFUFAAAAAA==&#10;">
                            <v:fill on="f" focussize="0,0"/>
                            <v:stroke on="f" weight="1.25pt"/>
                            <v:imagedata o:title=""/>
                            <o:lock v:ext="edit" aspectratio="f"/>
                            <v:textbox>
                              <w:txbxContent>
                                <w:p w14:paraId="3749080C">
                                  <w:r>
                                    <w:rPr>
                                      <w:rFonts w:hint="eastAsia"/>
                                    </w:rPr>
                                    <w:t>项目</w:t>
                                  </w:r>
                                </w:p>
                              </w:txbxContent>
                            </v:textbox>
                          </v:shape>
                        </w:pict>
                      </mc:Fallback>
                    </mc:AlternateContent>
                  </w:r>
                  <w:r>
                    <w:rPr>
                      <w:rFonts w:hint="default" w:ascii="Times New Roman" w:hAnsi="Times New Roman" w:cs="Times New Roman"/>
                      <w:sz w:val="21"/>
                      <w:szCs w:val="21"/>
                    </w:rPr>
                    <mc:AlternateContent>
                      <mc:Choice Requires="wps">
                        <w:drawing>
                          <wp:anchor distT="0" distB="0" distL="114300" distR="114300" simplePos="0" relativeHeight="251701248" behindDoc="0" locked="0" layoutInCell="1" allowOverlap="1">
                            <wp:simplePos x="0" y="0"/>
                            <wp:positionH relativeFrom="column">
                              <wp:posOffset>-145415</wp:posOffset>
                            </wp:positionH>
                            <wp:positionV relativeFrom="paragraph">
                              <wp:posOffset>1277620</wp:posOffset>
                            </wp:positionV>
                            <wp:extent cx="894715" cy="343535"/>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894715" cy="343535"/>
                                    </a:xfrm>
                                    <a:prstGeom prst="rect">
                                      <a:avLst/>
                                    </a:prstGeom>
                                    <a:noFill/>
                                    <a:ln w="15875">
                                      <a:noFill/>
                                    </a:ln>
                                    <a:effectLst/>
                                  </wps:spPr>
                                  <wps:txbx>
                                    <w:txbxContent>
                                      <w:p w14:paraId="1C4BF1B4">
                                        <w:r>
                                          <w:rPr>
                                            <w:rFonts w:hint="eastAsia"/>
                                          </w:rPr>
                                          <w:t>采样日期</w:t>
                                        </w:r>
                                      </w:p>
                                    </w:txbxContent>
                                  </wps:txbx>
                                  <wps:bodyPr upright="1"/>
                                </wps:wsp>
                              </a:graphicData>
                            </a:graphic>
                          </wp:anchor>
                        </w:drawing>
                      </mc:Choice>
                      <mc:Fallback>
                        <w:pict>
                          <v:shape id="_x0000_s1026" o:spid="_x0000_s1026" o:spt="202" type="#_x0000_t202" style="position:absolute;left:0pt;margin-left:-11.45pt;margin-top:100.6pt;height:27.05pt;width:70.45pt;z-index:251701248;mso-width-relative:page;mso-height-relative:page;" filled="f" stroked="f" coordsize="21600,21600" o:gfxdata="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pJBz3cAAAACwEAAA8AAAAAAAAAAQAgAAAAIgAAAGRycy9kb3ducmV2Lnht&#10;bFBLAQIUABQAAAAIAIdO4kBL+UiUvAEAAGcDAAAOAAAAAAAAAAEAIAAAACsBAABkcnMvZTJvRG9j&#10;LnhtbFBLBQYAAAAABgAGAFkBAABZBQAAAAA=&#10;">
                            <v:fill on="f" focussize="0,0"/>
                            <v:stroke on="f" weight="1.25pt"/>
                            <v:imagedata o:title=""/>
                            <o:lock v:ext="edit" aspectratio="f"/>
                            <v:textbox>
                              <w:txbxContent>
                                <w:p w14:paraId="1C4BF1B4">
                                  <w:r>
                                    <w:rPr>
                                      <w:rFonts w:hint="eastAsia"/>
                                    </w:rPr>
                                    <w:t>采样日期</w:t>
                                  </w:r>
                                </w:p>
                              </w:txbxContent>
                            </v:textbox>
                          </v:shape>
                        </w:pict>
                      </mc:Fallback>
                    </mc:AlternateContent>
                  </w:r>
                  <w:r>
                    <w:rPr>
                      <w:rFonts w:hint="default" w:ascii="Times New Roman" w:hAnsi="Times New Roman" w:cs="Times New Roman"/>
                      <w:sz w:val="21"/>
                      <w:szCs w:val="21"/>
                    </w:rPr>
                    <mc:AlternateContent>
                      <mc:Choice Requires="wps">
                        <w:drawing>
                          <wp:anchor distT="0" distB="0" distL="114300" distR="114300" simplePos="0" relativeHeight="251698176" behindDoc="0" locked="0" layoutInCell="1" allowOverlap="1">
                            <wp:simplePos x="0" y="0"/>
                            <wp:positionH relativeFrom="column">
                              <wp:posOffset>-5080</wp:posOffset>
                            </wp:positionH>
                            <wp:positionV relativeFrom="paragraph">
                              <wp:posOffset>5715</wp:posOffset>
                            </wp:positionV>
                            <wp:extent cx="991870" cy="333375"/>
                            <wp:effectExtent l="1270" t="4445" r="16510" b="5080"/>
                            <wp:wrapNone/>
                            <wp:docPr id="74" name="直接连接符 74"/>
                            <wp:cNvGraphicFramePr/>
                            <a:graphic xmlns:a="http://schemas.openxmlformats.org/drawingml/2006/main">
                              <a:graphicData uri="http://schemas.microsoft.com/office/word/2010/wordprocessingShape">
                                <wps:wsp>
                                  <wps:cNvCnPr/>
                                  <wps:spPr>
                                    <a:xfrm>
                                      <a:off x="0" y="0"/>
                                      <a:ext cx="991870" cy="33337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4pt;margin-top:0.45pt;height:26.25pt;width:78.1pt;z-index:251698176;mso-width-relative:page;mso-height-relative:page;" filled="f" stroked="t" coordsize="21600,21600" o:gfxdata="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Zv5dNQAAAAFAQAADwAAAAAAAAABACAAAAAiAAAAZHJzL2Rvd25yZXYueG1sUEsBAhQAFAAA&#10;AAgAh07iQMJBHCPzAQAA7AMAAA4AAAAAAAAAAQAgAAAAIwEAAGRycy9lMm9Eb2MueG1sUEsFBgAA&#10;AAAGAAYAWQEAAIgFAAAAAA==&#10;">
                            <v:fill on="f" focussize="0,0"/>
                            <v:stroke color="#000000" joinstyle="round"/>
                            <v:imagedata o:title=""/>
                            <o:lock v:ext="edit" aspectratio="f"/>
                          </v:line>
                        </w:pict>
                      </mc:Fallback>
                    </mc:AlternateContent>
                  </w:r>
                  <w:r>
                    <w:rPr>
                      <w:rFonts w:hint="default" w:ascii="Times New Roman" w:hAnsi="Times New Roman" w:cs="Times New Roman"/>
                      <w:sz w:val="21"/>
                      <w:szCs w:val="21"/>
                    </w:rPr>
                    <mc:AlternateContent>
                      <mc:Choice Requires="wps">
                        <w:drawing>
                          <wp:anchor distT="0" distB="0" distL="114300" distR="114300" simplePos="0" relativeHeight="251699200" behindDoc="0" locked="0" layoutInCell="1" allowOverlap="1">
                            <wp:simplePos x="0" y="0"/>
                            <wp:positionH relativeFrom="column">
                              <wp:posOffset>-33655</wp:posOffset>
                            </wp:positionH>
                            <wp:positionV relativeFrom="paragraph">
                              <wp:posOffset>9525</wp:posOffset>
                            </wp:positionV>
                            <wp:extent cx="1036320" cy="774065"/>
                            <wp:effectExtent l="2540" t="3810" r="8890" b="22225"/>
                            <wp:wrapNone/>
                            <wp:docPr id="75" name="直接连接符 75"/>
                            <wp:cNvGraphicFramePr/>
                            <a:graphic xmlns:a="http://schemas.openxmlformats.org/drawingml/2006/main">
                              <a:graphicData uri="http://schemas.microsoft.com/office/word/2010/wordprocessingShape">
                                <wps:wsp>
                                  <wps:cNvCnPr/>
                                  <wps:spPr>
                                    <a:xfrm>
                                      <a:off x="0" y="0"/>
                                      <a:ext cx="1036320" cy="77406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65pt;margin-top:0.75pt;height:60.95pt;width:81.6pt;z-index:251699200;mso-width-relative:page;mso-height-relative:page;" filled="f" stroked="t" coordsize="21600,21600" o:gfxdata="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uw/ytcAAAAIAQAADwAAAAAAAAABACAAAAAiAAAAZHJzL2Rvd25yZXYueG1s&#10;UEsBAhQAFAAAAAgAh07iQIaki3z5AQAA7QMAAA4AAAAAAAAAAQAgAAAAJgEAAGRycy9lMm9Eb2Mu&#10;eG1sUEsFBgAAAAAGAAYAWQEAAJEFAAAAAA==&#10;">
                            <v:fill on="f" focussize="0,0"/>
                            <v:stroke color="#000000" joinstyle="round"/>
                            <v:imagedata o:title=""/>
                            <o:lock v:ext="edit" aspectratio="f"/>
                          </v:line>
                        </w:pict>
                      </mc:Fallback>
                    </mc:AlternateContent>
                  </w:r>
                  <w:r>
                    <w:rPr>
                      <w:rFonts w:hint="default" w:ascii="Times New Roman" w:hAnsi="Times New Roman" w:cs="Times New Roman"/>
                      <w:sz w:val="21"/>
                      <w:szCs w:val="21"/>
                    </w:rPr>
                    <mc:AlternateContent>
                      <mc:Choice Requires="wps">
                        <w:drawing>
                          <wp:anchor distT="0" distB="0" distL="114300" distR="114300" simplePos="0" relativeHeight="251700224" behindDoc="0" locked="0" layoutInCell="1" allowOverlap="1">
                            <wp:simplePos x="0" y="0"/>
                            <wp:positionH relativeFrom="column">
                              <wp:posOffset>-61595</wp:posOffset>
                            </wp:positionH>
                            <wp:positionV relativeFrom="paragraph">
                              <wp:posOffset>0</wp:posOffset>
                            </wp:positionV>
                            <wp:extent cx="865505" cy="1522095"/>
                            <wp:effectExtent l="4445" t="2540" r="6350" b="18415"/>
                            <wp:wrapNone/>
                            <wp:docPr id="76" name="直接连接符 76"/>
                            <wp:cNvGraphicFramePr/>
                            <a:graphic xmlns:a="http://schemas.openxmlformats.org/drawingml/2006/main">
                              <a:graphicData uri="http://schemas.microsoft.com/office/word/2010/wordprocessingShape">
                                <wps:wsp>
                                  <wps:cNvCnPr/>
                                  <wps:spPr>
                                    <a:xfrm>
                                      <a:off x="0" y="0"/>
                                      <a:ext cx="865505" cy="152209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4.85pt;margin-top:0pt;height:119.85pt;width:68.15pt;z-index:251700224;mso-width-relative:page;mso-height-relative:page;" filled="f" stroked="t" coordsize="21600,21600" o:gfxdata="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FtFLNUAAAAHAQAADwAAAAAAAAABACAAAAAiAAAAZHJzL2Rvd25yZXYueG1sUEsBAhQA&#10;FAAAAAgAh07iQPvfdYH1AQAA7QMAAA4AAAAAAAAAAQAgAAAAJAEAAGRycy9lMm9Eb2MueG1sUEsF&#10;BgAAAAAGAAYAWQEAAIsFAAAAAA==&#10;">
                            <v:fill on="f" focussize="0,0"/>
                            <v:stroke color="#000000" joinstyle="round"/>
                            <v:imagedata o:title=""/>
                            <o:lock v:ext="edit" aspectratio="f"/>
                          </v:line>
                        </w:pict>
                      </mc:Fallback>
                    </mc:AlternateContent>
                  </w:r>
                </w:p>
              </w:tc>
              <w:tc>
                <w:tcPr>
                  <w:tcW w:w="4146" w:type="pct"/>
                  <w:gridSpan w:val="9"/>
                  <w:vAlign w:val="center"/>
                </w:tcPr>
                <w:p w14:paraId="4726C2AC">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sz w:val="21"/>
                      <w:szCs w:val="21"/>
                      <w:lang w:val="en-US" w:eastAsia="zh-CN"/>
                    </w:rPr>
                    <w:t>颗粒物</w:t>
                  </w:r>
                  <w:r>
                    <w:rPr>
                      <w:rFonts w:hint="default" w:ascii="Times New Roman" w:hAnsi="Times New Roman" w:eastAsia="宋体" w:cs="Times New Roman"/>
                      <w:sz w:val="21"/>
                      <w:szCs w:val="21"/>
                    </w:rPr>
                    <w:t>（</w:t>
                  </w:r>
                  <w:r>
                    <w:rPr>
                      <w:rFonts w:hint="default" w:ascii="Times New Roman" w:hAnsi="Times New Roman" w:eastAsia="宋体" w:cs="Times New Roman"/>
                      <w:kern w:val="0"/>
                      <w:sz w:val="21"/>
                      <w:szCs w:val="21"/>
                    </w:rPr>
                    <w:t>μg/m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sz w:val="21"/>
                      <w:szCs w:val="21"/>
                    </w:rPr>
                    <w:t>）</w:t>
                  </w:r>
                </w:p>
              </w:tc>
            </w:tr>
            <w:tr w14:paraId="0473E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853" w:type="pct"/>
                  <w:gridSpan w:val="2"/>
                  <w:vMerge w:val="continue"/>
                  <w:vAlign w:val="center"/>
                </w:tcPr>
                <w:p w14:paraId="16DBFC3F">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color w:val="000000"/>
                      <w:kern w:val="0"/>
                      <w:sz w:val="21"/>
                      <w:szCs w:val="21"/>
                    </w:rPr>
                  </w:pPr>
                </w:p>
              </w:tc>
              <w:tc>
                <w:tcPr>
                  <w:tcW w:w="1036" w:type="pct"/>
                  <w:gridSpan w:val="2"/>
                  <w:vAlign w:val="center"/>
                </w:tcPr>
                <w:p w14:paraId="71BF9640">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3#转运站</w:t>
                  </w:r>
                </w:p>
                <w:p w14:paraId="7B922ABB">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上风向</w:t>
                  </w:r>
                  <w:r>
                    <w:rPr>
                      <w:rFonts w:hint="default" w:ascii="Times New Roman" w:hAnsi="Times New Roman" w:eastAsia="宋体" w:cs="Times New Roman"/>
                      <w:color w:val="000000"/>
                      <w:kern w:val="0"/>
                      <w:sz w:val="21"/>
                      <w:szCs w:val="21"/>
                      <w:lang w:val="en-US" w:eastAsia="zh-CN"/>
                    </w:rPr>
                    <w:t>9</w:t>
                  </w:r>
                  <w:r>
                    <w:rPr>
                      <w:rFonts w:hint="default" w:ascii="Times New Roman" w:hAnsi="Times New Roman" w:eastAsia="宋体" w:cs="Times New Roman"/>
                      <w:color w:val="000000"/>
                      <w:kern w:val="0"/>
                      <w:sz w:val="21"/>
                      <w:szCs w:val="21"/>
                    </w:rPr>
                    <w:t>#</w:t>
                  </w:r>
                </w:p>
              </w:tc>
              <w:tc>
                <w:tcPr>
                  <w:tcW w:w="1036" w:type="pct"/>
                  <w:gridSpan w:val="2"/>
                  <w:vAlign w:val="center"/>
                </w:tcPr>
                <w:p w14:paraId="3640EF58">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3#转运站</w:t>
                  </w:r>
                </w:p>
                <w:p w14:paraId="15547896">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rPr>
                    <w:t>下风向</w:t>
                  </w:r>
                  <w:r>
                    <w:rPr>
                      <w:rFonts w:hint="default" w:ascii="Times New Roman" w:hAnsi="Times New Roman" w:eastAsia="宋体" w:cs="Times New Roman"/>
                      <w:color w:val="000000"/>
                      <w:kern w:val="0"/>
                      <w:sz w:val="21"/>
                      <w:szCs w:val="21"/>
                      <w:lang w:val="en-US" w:eastAsia="zh-CN"/>
                    </w:rPr>
                    <w:t>10#</w:t>
                  </w:r>
                </w:p>
              </w:tc>
              <w:tc>
                <w:tcPr>
                  <w:tcW w:w="1036" w:type="pct"/>
                  <w:gridSpan w:val="3"/>
                  <w:vAlign w:val="center"/>
                </w:tcPr>
                <w:p w14:paraId="240AA3D9">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3#转运站</w:t>
                  </w:r>
                </w:p>
                <w:p w14:paraId="37846BD9">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color w:val="000000"/>
                      <w:kern w:val="0"/>
                      <w:sz w:val="21"/>
                      <w:szCs w:val="21"/>
                      <w:lang w:val="en-US"/>
                    </w:rPr>
                  </w:pPr>
                  <w:r>
                    <w:rPr>
                      <w:rFonts w:hint="default" w:ascii="Times New Roman" w:hAnsi="Times New Roman" w:eastAsia="宋体" w:cs="Times New Roman"/>
                      <w:color w:val="000000"/>
                      <w:kern w:val="0"/>
                      <w:sz w:val="21"/>
                      <w:szCs w:val="21"/>
                    </w:rPr>
                    <w:t>下风向</w:t>
                  </w:r>
                  <w:r>
                    <w:rPr>
                      <w:rFonts w:hint="default" w:ascii="Times New Roman" w:hAnsi="Times New Roman" w:eastAsia="宋体" w:cs="Times New Roman"/>
                      <w:color w:val="000000"/>
                      <w:kern w:val="0"/>
                      <w:sz w:val="21"/>
                      <w:szCs w:val="21"/>
                      <w:lang w:val="en-US" w:eastAsia="zh-CN"/>
                    </w:rPr>
                    <w:t>11</w:t>
                  </w:r>
                  <w:r>
                    <w:rPr>
                      <w:rFonts w:hint="default" w:ascii="Times New Roman" w:hAnsi="Times New Roman" w:eastAsia="宋体" w:cs="Times New Roman"/>
                      <w:color w:val="000000"/>
                      <w:kern w:val="0"/>
                      <w:sz w:val="21"/>
                      <w:szCs w:val="21"/>
                    </w:rPr>
                    <w:t>#</w:t>
                  </w:r>
                </w:p>
              </w:tc>
              <w:tc>
                <w:tcPr>
                  <w:tcW w:w="1036" w:type="pct"/>
                  <w:gridSpan w:val="2"/>
                  <w:vAlign w:val="center"/>
                </w:tcPr>
                <w:p w14:paraId="2AB8718A">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3#转运站</w:t>
                  </w:r>
                </w:p>
                <w:p w14:paraId="5132D753">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下风向</w:t>
                  </w:r>
                  <w:r>
                    <w:rPr>
                      <w:rFonts w:hint="default" w:ascii="Times New Roman" w:hAnsi="Times New Roman" w:eastAsia="宋体" w:cs="Times New Roman"/>
                      <w:color w:val="000000"/>
                      <w:kern w:val="0"/>
                      <w:sz w:val="21"/>
                      <w:szCs w:val="21"/>
                      <w:lang w:val="en-US" w:eastAsia="zh-CN"/>
                    </w:rPr>
                    <w:t>12</w:t>
                  </w:r>
                  <w:r>
                    <w:rPr>
                      <w:rFonts w:hint="default" w:ascii="Times New Roman" w:hAnsi="Times New Roman" w:eastAsia="宋体" w:cs="Times New Roman"/>
                      <w:color w:val="000000"/>
                      <w:kern w:val="0"/>
                      <w:sz w:val="21"/>
                      <w:szCs w:val="21"/>
                    </w:rPr>
                    <w:t>#</w:t>
                  </w:r>
                </w:p>
              </w:tc>
            </w:tr>
            <w:tr w14:paraId="06714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853" w:type="pct"/>
                  <w:gridSpan w:val="2"/>
                  <w:vMerge w:val="continue"/>
                  <w:vAlign w:val="center"/>
                </w:tcPr>
                <w:p w14:paraId="4D571045">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cs="Times New Roman"/>
                      <w:color w:val="000000"/>
                      <w:kern w:val="0"/>
                      <w:sz w:val="21"/>
                      <w:szCs w:val="21"/>
                    </w:rPr>
                  </w:pPr>
                </w:p>
              </w:tc>
              <w:tc>
                <w:tcPr>
                  <w:tcW w:w="593" w:type="pct"/>
                  <w:vAlign w:val="center"/>
                </w:tcPr>
                <w:p w14:paraId="6C75D15B">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样品</w:t>
                  </w:r>
                </w:p>
                <w:p w14:paraId="2C445E28">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编号</w:t>
                  </w:r>
                </w:p>
              </w:tc>
              <w:tc>
                <w:tcPr>
                  <w:tcW w:w="442" w:type="pct"/>
                  <w:vAlign w:val="center"/>
                </w:tcPr>
                <w:p w14:paraId="0984612C">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w:t>
                  </w:r>
                </w:p>
                <w:p w14:paraId="3B7C0592">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结果</w:t>
                  </w:r>
                </w:p>
              </w:tc>
              <w:tc>
                <w:tcPr>
                  <w:tcW w:w="661" w:type="pct"/>
                  <w:vAlign w:val="center"/>
                </w:tcPr>
                <w:p w14:paraId="749B6420">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样品</w:t>
                  </w:r>
                </w:p>
                <w:p w14:paraId="365FE757">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sz w:val="21"/>
                      <w:szCs w:val="21"/>
                    </w:rPr>
                    <w:t>编号</w:t>
                  </w:r>
                </w:p>
              </w:tc>
              <w:tc>
                <w:tcPr>
                  <w:tcW w:w="375" w:type="pct"/>
                  <w:vAlign w:val="center"/>
                </w:tcPr>
                <w:p w14:paraId="669570B9">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w:t>
                  </w:r>
                </w:p>
                <w:p w14:paraId="1D3CFED2">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sz w:val="21"/>
                      <w:szCs w:val="21"/>
                    </w:rPr>
                    <w:t>结果</w:t>
                  </w:r>
                </w:p>
              </w:tc>
              <w:tc>
                <w:tcPr>
                  <w:tcW w:w="719" w:type="pct"/>
                  <w:gridSpan w:val="2"/>
                  <w:vAlign w:val="center"/>
                </w:tcPr>
                <w:p w14:paraId="2B70732F">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样品</w:t>
                  </w:r>
                </w:p>
                <w:p w14:paraId="55887F9C">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sz w:val="21"/>
                      <w:szCs w:val="21"/>
                    </w:rPr>
                    <w:t>编号</w:t>
                  </w:r>
                </w:p>
              </w:tc>
              <w:tc>
                <w:tcPr>
                  <w:tcW w:w="317" w:type="pct"/>
                  <w:vAlign w:val="center"/>
                </w:tcPr>
                <w:p w14:paraId="597C9DF2">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w:t>
                  </w:r>
                </w:p>
                <w:p w14:paraId="06ABCBBA">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sz w:val="21"/>
                      <w:szCs w:val="21"/>
                    </w:rPr>
                    <w:t>结果</w:t>
                  </w:r>
                </w:p>
              </w:tc>
              <w:tc>
                <w:tcPr>
                  <w:tcW w:w="629" w:type="pct"/>
                  <w:vAlign w:val="center"/>
                </w:tcPr>
                <w:p w14:paraId="21E958C4">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样品</w:t>
                  </w:r>
                </w:p>
                <w:p w14:paraId="72EBA04B">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sz w:val="21"/>
                      <w:szCs w:val="21"/>
                    </w:rPr>
                    <w:t>编号</w:t>
                  </w:r>
                </w:p>
              </w:tc>
              <w:tc>
                <w:tcPr>
                  <w:tcW w:w="407" w:type="pct"/>
                  <w:vAlign w:val="center"/>
                </w:tcPr>
                <w:p w14:paraId="20852ED7">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w:t>
                  </w:r>
                </w:p>
                <w:p w14:paraId="3AB8B9B2">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结果</w:t>
                  </w:r>
                </w:p>
              </w:tc>
            </w:tr>
            <w:tr w14:paraId="7D905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323" w:type="pct"/>
                  <w:vMerge w:val="restart"/>
                  <w:vAlign w:val="center"/>
                </w:tcPr>
                <w:p w14:paraId="46C2233A">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2026.03.12</w:t>
                  </w:r>
                </w:p>
              </w:tc>
              <w:tc>
                <w:tcPr>
                  <w:tcW w:w="529" w:type="pct"/>
                  <w:vAlign w:val="center"/>
                </w:tcPr>
                <w:p w14:paraId="0916D80B">
                  <w:pPr>
                    <w:keepNext w:val="0"/>
                    <w:keepLines w:val="0"/>
                    <w:pageBreakBefore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第一次</w:t>
                  </w:r>
                </w:p>
              </w:tc>
              <w:tc>
                <w:tcPr>
                  <w:tcW w:w="593" w:type="pct"/>
                  <w:vAlign w:val="center"/>
                </w:tcPr>
                <w:p w14:paraId="4103E3DD">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lang w:eastAsia="zh-CN"/>
                    </w:rPr>
                    <w:t>WH2026030904</w:t>
                  </w:r>
                  <w:r>
                    <w:rPr>
                      <w:rFonts w:hint="default" w:ascii="Times New Roman" w:hAnsi="Times New Roman" w:eastAsia="宋体" w:cs="Times New Roman"/>
                      <w:color w:val="auto"/>
                      <w:sz w:val="21"/>
                      <w:szCs w:val="21"/>
                    </w:rPr>
                    <w:t>-01-</w:t>
                  </w:r>
                  <w:r>
                    <w:rPr>
                      <w:rFonts w:hint="default"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rPr>
                    <w:t>11</w:t>
                  </w:r>
                </w:p>
              </w:tc>
              <w:tc>
                <w:tcPr>
                  <w:tcW w:w="442" w:type="pct"/>
                  <w:vAlign w:val="center"/>
                </w:tcPr>
                <w:p w14:paraId="6086E879">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highlight w:val="red"/>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0.187</w:t>
                  </w:r>
                </w:p>
              </w:tc>
              <w:tc>
                <w:tcPr>
                  <w:tcW w:w="661" w:type="pct"/>
                  <w:vAlign w:val="center"/>
                </w:tcPr>
                <w:p w14:paraId="4B51813A">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WH2026030904</w:t>
                  </w:r>
                  <w:r>
                    <w:rPr>
                      <w:rFonts w:hint="default" w:ascii="Times New Roman" w:hAnsi="Times New Roman" w:eastAsia="宋体" w:cs="Times New Roman"/>
                      <w:color w:val="auto"/>
                      <w:sz w:val="21"/>
                      <w:szCs w:val="21"/>
                    </w:rPr>
                    <w:t>-01-</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11</w:t>
                  </w:r>
                </w:p>
              </w:tc>
              <w:tc>
                <w:tcPr>
                  <w:tcW w:w="375" w:type="pct"/>
                  <w:vAlign w:val="center"/>
                </w:tcPr>
                <w:p w14:paraId="4B092CFA">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0.432</w:t>
                  </w:r>
                </w:p>
              </w:tc>
              <w:tc>
                <w:tcPr>
                  <w:tcW w:w="719" w:type="pct"/>
                  <w:gridSpan w:val="2"/>
                  <w:vAlign w:val="center"/>
                </w:tcPr>
                <w:p w14:paraId="6B862C74">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WH2026030904</w:t>
                  </w:r>
                  <w:r>
                    <w:rPr>
                      <w:rFonts w:hint="default" w:ascii="Times New Roman" w:hAnsi="Times New Roman" w:eastAsia="宋体" w:cs="Times New Roman"/>
                      <w:color w:val="auto"/>
                      <w:sz w:val="21"/>
                      <w:szCs w:val="21"/>
                    </w:rPr>
                    <w:t>-01</w:t>
                  </w:r>
                  <w:r>
                    <w:rPr>
                      <w:rFonts w:hint="default" w:ascii="Times New Roman" w:hAnsi="Times New Roman" w:eastAsia="宋体" w:cs="Times New Roman"/>
                      <w:color w:val="auto"/>
                      <w:sz w:val="21"/>
                      <w:szCs w:val="21"/>
                      <w:lang w:val="en-US" w:eastAsia="zh-CN"/>
                    </w:rPr>
                    <w:t>-11</w:t>
                  </w:r>
                  <w:r>
                    <w:rPr>
                      <w:rFonts w:hint="default" w:ascii="Times New Roman" w:hAnsi="Times New Roman" w:eastAsia="宋体" w:cs="Times New Roman"/>
                      <w:color w:val="auto"/>
                      <w:sz w:val="21"/>
                      <w:szCs w:val="21"/>
                    </w:rPr>
                    <w:t>11</w:t>
                  </w:r>
                </w:p>
              </w:tc>
              <w:tc>
                <w:tcPr>
                  <w:tcW w:w="317" w:type="pct"/>
                  <w:vAlign w:val="center"/>
                </w:tcPr>
                <w:p w14:paraId="1FC293FF">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0.445</w:t>
                  </w:r>
                </w:p>
              </w:tc>
              <w:tc>
                <w:tcPr>
                  <w:tcW w:w="629" w:type="pct"/>
                  <w:vAlign w:val="center"/>
                </w:tcPr>
                <w:p w14:paraId="3F015528">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WH2026030904</w:t>
                  </w:r>
                  <w:r>
                    <w:rPr>
                      <w:rFonts w:hint="default" w:ascii="Times New Roman" w:hAnsi="Times New Roman" w:eastAsia="宋体" w:cs="Times New Roman"/>
                      <w:color w:val="auto"/>
                      <w:sz w:val="21"/>
                      <w:szCs w:val="21"/>
                    </w:rPr>
                    <w:t>-01-</w:t>
                  </w:r>
                  <w:r>
                    <w:rPr>
                      <w:rFonts w:hint="default" w:ascii="Times New Roman" w:hAnsi="Times New Roman" w:eastAsia="宋体" w:cs="Times New Roman"/>
                      <w:color w:val="auto"/>
                      <w:sz w:val="21"/>
                      <w:szCs w:val="21"/>
                      <w:lang w:val="en-US" w:eastAsia="zh-CN"/>
                    </w:rPr>
                    <w:t>12</w:t>
                  </w:r>
                  <w:r>
                    <w:rPr>
                      <w:rFonts w:hint="default" w:ascii="Times New Roman" w:hAnsi="Times New Roman" w:eastAsia="宋体" w:cs="Times New Roman"/>
                      <w:color w:val="auto"/>
                      <w:sz w:val="21"/>
                      <w:szCs w:val="21"/>
                    </w:rPr>
                    <w:t>11</w:t>
                  </w:r>
                </w:p>
              </w:tc>
              <w:tc>
                <w:tcPr>
                  <w:tcW w:w="407" w:type="pct"/>
                  <w:vAlign w:val="center"/>
                </w:tcPr>
                <w:p w14:paraId="0815C6A3">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0.433</w:t>
                  </w:r>
                </w:p>
              </w:tc>
            </w:tr>
            <w:tr w14:paraId="627C7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3" w:type="pct"/>
                  <w:vMerge w:val="continue"/>
                  <w:vAlign w:val="center"/>
                </w:tcPr>
                <w:p w14:paraId="376C2E50">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529" w:type="pct"/>
                  <w:vAlign w:val="center"/>
                </w:tcPr>
                <w:p w14:paraId="2E54735C">
                  <w:pPr>
                    <w:keepNext w:val="0"/>
                    <w:keepLines w:val="0"/>
                    <w:pageBreakBefore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第二次</w:t>
                  </w:r>
                </w:p>
              </w:tc>
              <w:tc>
                <w:tcPr>
                  <w:tcW w:w="593" w:type="pct"/>
                  <w:vAlign w:val="center"/>
                </w:tcPr>
                <w:p w14:paraId="4567FF41">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lang w:eastAsia="zh-CN"/>
                    </w:rPr>
                    <w:t>WH2026030904</w:t>
                  </w:r>
                  <w:r>
                    <w:rPr>
                      <w:rFonts w:hint="default" w:ascii="Times New Roman" w:hAnsi="Times New Roman" w:eastAsia="宋体" w:cs="Times New Roman"/>
                      <w:color w:val="auto"/>
                      <w:sz w:val="21"/>
                      <w:szCs w:val="21"/>
                    </w:rPr>
                    <w:t>-01-</w:t>
                  </w:r>
                  <w:r>
                    <w:rPr>
                      <w:rFonts w:hint="default"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rPr>
                    <w:t>12</w:t>
                  </w:r>
                </w:p>
              </w:tc>
              <w:tc>
                <w:tcPr>
                  <w:tcW w:w="442" w:type="pct"/>
                  <w:vAlign w:val="center"/>
                </w:tcPr>
                <w:p w14:paraId="08B56E97">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highlight w:val="red"/>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0.174</w:t>
                  </w:r>
                </w:p>
              </w:tc>
              <w:tc>
                <w:tcPr>
                  <w:tcW w:w="661" w:type="pct"/>
                  <w:vAlign w:val="center"/>
                </w:tcPr>
                <w:p w14:paraId="0543CE4B">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WH2026030904</w:t>
                  </w:r>
                  <w:r>
                    <w:rPr>
                      <w:rFonts w:hint="default" w:ascii="Times New Roman" w:hAnsi="Times New Roman" w:eastAsia="宋体" w:cs="Times New Roman"/>
                      <w:color w:val="auto"/>
                      <w:sz w:val="21"/>
                      <w:szCs w:val="21"/>
                    </w:rPr>
                    <w:t>-01-</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12</w:t>
                  </w:r>
                </w:p>
              </w:tc>
              <w:tc>
                <w:tcPr>
                  <w:tcW w:w="375" w:type="pct"/>
                  <w:vAlign w:val="center"/>
                </w:tcPr>
                <w:p w14:paraId="7DA036A9">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0.448</w:t>
                  </w:r>
                </w:p>
              </w:tc>
              <w:tc>
                <w:tcPr>
                  <w:tcW w:w="719" w:type="pct"/>
                  <w:gridSpan w:val="2"/>
                  <w:vAlign w:val="center"/>
                </w:tcPr>
                <w:p w14:paraId="3A732DA8">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WH2026030904</w:t>
                  </w:r>
                  <w:r>
                    <w:rPr>
                      <w:rFonts w:hint="default" w:ascii="Times New Roman" w:hAnsi="Times New Roman" w:eastAsia="宋体" w:cs="Times New Roman"/>
                      <w:color w:val="auto"/>
                      <w:sz w:val="21"/>
                      <w:szCs w:val="21"/>
                    </w:rPr>
                    <w:t>-01-</w:t>
                  </w:r>
                  <w:r>
                    <w:rPr>
                      <w:rFonts w:hint="default" w:ascii="Times New Roman" w:hAnsi="Times New Roman" w:eastAsia="宋体" w:cs="Times New Roman"/>
                      <w:color w:val="auto"/>
                      <w:sz w:val="21"/>
                      <w:szCs w:val="21"/>
                      <w:lang w:val="en-US" w:eastAsia="zh-CN"/>
                    </w:rPr>
                    <w:t>11</w:t>
                  </w:r>
                  <w:r>
                    <w:rPr>
                      <w:rFonts w:hint="default" w:ascii="Times New Roman" w:hAnsi="Times New Roman" w:eastAsia="宋体" w:cs="Times New Roman"/>
                      <w:color w:val="auto"/>
                      <w:sz w:val="21"/>
                      <w:szCs w:val="21"/>
                    </w:rPr>
                    <w:t>12</w:t>
                  </w:r>
                </w:p>
              </w:tc>
              <w:tc>
                <w:tcPr>
                  <w:tcW w:w="317" w:type="pct"/>
                  <w:vAlign w:val="center"/>
                </w:tcPr>
                <w:p w14:paraId="1698697E">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0.456</w:t>
                  </w:r>
                </w:p>
              </w:tc>
              <w:tc>
                <w:tcPr>
                  <w:tcW w:w="629" w:type="pct"/>
                  <w:vAlign w:val="center"/>
                </w:tcPr>
                <w:p w14:paraId="6F91817A">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WH2026030904</w:t>
                  </w:r>
                  <w:r>
                    <w:rPr>
                      <w:rFonts w:hint="default" w:ascii="Times New Roman" w:hAnsi="Times New Roman" w:eastAsia="宋体" w:cs="Times New Roman"/>
                      <w:color w:val="auto"/>
                      <w:sz w:val="21"/>
                      <w:szCs w:val="21"/>
                    </w:rPr>
                    <w:t>-01-</w:t>
                  </w:r>
                  <w:r>
                    <w:rPr>
                      <w:rFonts w:hint="default" w:ascii="Times New Roman" w:hAnsi="Times New Roman" w:eastAsia="宋体" w:cs="Times New Roman"/>
                      <w:color w:val="auto"/>
                      <w:sz w:val="21"/>
                      <w:szCs w:val="21"/>
                      <w:lang w:val="en-US" w:eastAsia="zh-CN"/>
                    </w:rPr>
                    <w:t>12</w:t>
                  </w:r>
                  <w:r>
                    <w:rPr>
                      <w:rFonts w:hint="default" w:ascii="Times New Roman" w:hAnsi="Times New Roman" w:eastAsia="宋体" w:cs="Times New Roman"/>
                      <w:color w:val="auto"/>
                      <w:sz w:val="21"/>
                      <w:szCs w:val="21"/>
                    </w:rPr>
                    <w:t>12</w:t>
                  </w:r>
                </w:p>
              </w:tc>
              <w:tc>
                <w:tcPr>
                  <w:tcW w:w="407" w:type="pct"/>
                  <w:vAlign w:val="center"/>
                </w:tcPr>
                <w:p w14:paraId="0ACF32ED">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0.441</w:t>
                  </w:r>
                </w:p>
              </w:tc>
            </w:tr>
            <w:tr w14:paraId="7BCE5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3" w:type="pct"/>
                  <w:vMerge w:val="continue"/>
                  <w:vAlign w:val="center"/>
                </w:tcPr>
                <w:p w14:paraId="0E3F525A">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529" w:type="pct"/>
                  <w:vAlign w:val="center"/>
                </w:tcPr>
                <w:p w14:paraId="2B78BACC">
                  <w:pPr>
                    <w:keepNext w:val="0"/>
                    <w:keepLines w:val="0"/>
                    <w:pageBreakBefore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第三次</w:t>
                  </w:r>
                </w:p>
              </w:tc>
              <w:tc>
                <w:tcPr>
                  <w:tcW w:w="593" w:type="pct"/>
                  <w:vAlign w:val="center"/>
                </w:tcPr>
                <w:p w14:paraId="2C479F24">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lang w:eastAsia="zh-CN"/>
                    </w:rPr>
                    <w:t>WH2026030904</w:t>
                  </w:r>
                  <w:r>
                    <w:rPr>
                      <w:rFonts w:hint="default" w:ascii="Times New Roman" w:hAnsi="Times New Roman" w:eastAsia="宋体" w:cs="Times New Roman"/>
                      <w:color w:val="auto"/>
                      <w:sz w:val="21"/>
                      <w:szCs w:val="21"/>
                    </w:rPr>
                    <w:t>-01-</w:t>
                  </w:r>
                  <w:r>
                    <w:rPr>
                      <w:rFonts w:hint="default"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rPr>
                    <w:t>13</w:t>
                  </w:r>
                </w:p>
              </w:tc>
              <w:tc>
                <w:tcPr>
                  <w:tcW w:w="442" w:type="pct"/>
                  <w:vAlign w:val="center"/>
                </w:tcPr>
                <w:p w14:paraId="3DFF1497">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highlight w:val="red"/>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0.197</w:t>
                  </w:r>
                </w:p>
              </w:tc>
              <w:tc>
                <w:tcPr>
                  <w:tcW w:w="661" w:type="pct"/>
                  <w:vAlign w:val="center"/>
                </w:tcPr>
                <w:p w14:paraId="0337AA50">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WH2026030904</w:t>
                  </w:r>
                  <w:r>
                    <w:rPr>
                      <w:rFonts w:hint="default" w:ascii="Times New Roman" w:hAnsi="Times New Roman" w:eastAsia="宋体" w:cs="Times New Roman"/>
                      <w:color w:val="auto"/>
                      <w:sz w:val="21"/>
                      <w:szCs w:val="21"/>
                    </w:rPr>
                    <w:t>-01-</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13</w:t>
                  </w:r>
                </w:p>
              </w:tc>
              <w:tc>
                <w:tcPr>
                  <w:tcW w:w="375" w:type="pct"/>
                  <w:vAlign w:val="center"/>
                </w:tcPr>
                <w:p w14:paraId="72093C8A">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0.452</w:t>
                  </w:r>
                </w:p>
              </w:tc>
              <w:tc>
                <w:tcPr>
                  <w:tcW w:w="719" w:type="pct"/>
                  <w:gridSpan w:val="2"/>
                  <w:vAlign w:val="center"/>
                </w:tcPr>
                <w:p w14:paraId="29CF8B39">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WH2026030904</w:t>
                  </w:r>
                  <w:r>
                    <w:rPr>
                      <w:rFonts w:hint="default" w:ascii="Times New Roman" w:hAnsi="Times New Roman" w:eastAsia="宋体" w:cs="Times New Roman"/>
                      <w:color w:val="auto"/>
                      <w:sz w:val="21"/>
                      <w:szCs w:val="21"/>
                    </w:rPr>
                    <w:t>-01-</w:t>
                  </w:r>
                  <w:r>
                    <w:rPr>
                      <w:rFonts w:hint="default" w:ascii="Times New Roman" w:hAnsi="Times New Roman" w:eastAsia="宋体" w:cs="Times New Roman"/>
                      <w:color w:val="auto"/>
                      <w:sz w:val="21"/>
                      <w:szCs w:val="21"/>
                      <w:lang w:val="en-US" w:eastAsia="zh-CN"/>
                    </w:rPr>
                    <w:t>11</w:t>
                  </w:r>
                  <w:r>
                    <w:rPr>
                      <w:rFonts w:hint="default" w:ascii="Times New Roman" w:hAnsi="Times New Roman" w:eastAsia="宋体" w:cs="Times New Roman"/>
                      <w:color w:val="auto"/>
                      <w:sz w:val="21"/>
                      <w:szCs w:val="21"/>
                    </w:rPr>
                    <w:t>13</w:t>
                  </w:r>
                </w:p>
              </w:tc>
              <w:tc>
                <w:tcPr>
                  <w:tcW w:w="317" w:type="pct"/>
                  <w:vAlign w:val="center"/>
                </w:tcPr>
                <w:p w14:paraId="333873EE">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0.459</w:t>
                  </w:r>
                </w:p>
              </w:tc>
              <w:tc>
                <w:tcPr>
                  <w:tcW w:w="629" w:type="pct"/>
                  <w:vAlign w:val="center"/>
                </w:tcPr>
                <w:p w14:paraId="04D0DE21">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WH2026030904</w:t>
                  </w:r>
                  <w:r>
                    <w:rPr>
                      <w:rFonts w:hint="default" w:ascii="Times New Roman" w:hAnsi="Times New Roman" w:eastAsia="宋体" w:cs="Times New Roman"/>
                      <w:color w:val="auto"/>
                      <w:sz w:val="21"/>
                      <w:szCs w:val="21"/>
                    </w:rPr>
                    <w:t>-01-</w:t>
                  </w:r>
                  <w:r>
                    <w:rPr>
                      <w:rFonts w:hint="default" w:ascii="Times New Roman" w:hAnsi="Times New Roman" w:eastAsia="宋体" w:cs="Times New Roman"/>
                      <w:color w:val="auto"/>
                      <w:sz w:val="21"/>
                      <w:szCs w:val="21"/>
                      <w:lang w:val="en-US" w:eastAsia="zh-CN"/>
                    </w:rPr>
                    <w:t>12</w:t>
                  </w:r>
                  <w:r>
                    <w:rPr>
                      <w:rFonts w:hint="default" w:ascii="Times New Roman" w:hAnsi="Times New Roman" w:eastAsia="宋体" w:cs="Times New Roman"/>
                      <w:color w:val="auto"/>
                      <w:sz w:val="21"/>
                      <w:szCs w:val="21"/>
                    </w:rPr>
                    <w:t>13</w:t>
                  </w:r>
                </w:p>
              </w:tc>
              <w:tc>
                <w:tcPr>
                  <w:tcW w:w="407" w:type="pct"/>
                  <w:vAlign w:val="center"/>
                </w:tcPr>
                <w:p w14:paraId="5489CDB2">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0.466</w:t>
                  </w:r>
                </w:p>
              </w:tc>
            </w:tr>
            <w:tr w14:paraId="35DD4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3" w:type="pct"/>
                  <w:vMerge w:val="restart"/>
                  <w:vAlign w:val="center"/>
                </w:tcPr>
                <w:p w14:paraId="528C18E8">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lang w:val="en-US"/>
                    </w:rPr>
                  </w:pPr>
                  <w:r>
                    <w:rPr>
                      <w:rFonts w:hint="default" w:ascii="Times New Roman" w:hAnsi="Times New Roman" w:cs="Times New Roman"/>
                      <w:color w:val="auto"/>
                      <w:sz w:val="21"/>
                      <w:szCs w:val="21"/>
                      <w:lang w:val="en-US" w:eastAsia="zh-CN"/>
                    </w:rPr>
                    <w:t>2026.03.13</w:t>
                  </w:r>
                </w:p>
              </w:tc>
              <w:tc>
                <w:tcPr>
                  <w:tcW w:w="529" w:type="pct"/>
                  <w:vAlign w:val="center"/>
                </w:tcPr>
                <w:p w14:paraId="4A8892DA">
                  <w:pPr>
                    <w:keepNext w:val="0"/>
                    <w:keepLines w:val="0"/>
                    <w:pageBreakBefore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第一次</w:t>
                  </w:r>
                </w:p>
              </w:tc>
              <w:tc>
                <w:tcPr>
                  <w:tcW w:w="593" w:type="pct"/>
                  <w:vAlign w:val="center"/>
                </w:tcPr>
                <w:p w14:paraId="53D7F0FD">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WH2026030904</w:t>
                  </w:r>
                  <w:r>
                    <w:rPr>
                      <w:rFonts w:hint="default" w:ascii="Times New Roman" w:hAnsi="Times New Roman" w:eastAsia="宋体" w:cs="Times New Roman"/>
                      <w:color w:val="auto"/>
                      <w:sz w:val="21"/>
                      <w:szCs w:val="21"/>
                    </w:rPr>
                    <w:t>-01-</w:t>
                  </w:r>
                  <w:r>
                    <w:rPr>
                      <w:rFonts w:hint="default" w:ascii="Times New Roman" w:hAnsi="Times New Roman" w:eastAsia="宋体" w:cs="Times New Roman"/>
                      <w:color w:val="auto"/>
                      <w:sz w:val="21"/>
                      <w:szCs w:val="21"/>
                      <w:lang w:val="en-US" w:eastAsia="zh-CN"/>
                    </w:rPr>
                    <w:t>921</w:t>
                  </w:r>
                </w:p>
              </w:tc>
              <w:tc>
                <w:tcPr>
                  <w:tcW w:w="442" w:type="pct"/>
                  <w:vAlign w:val="center"/>
                </w:tcPr>
                <w:p w14:paraId="4A92B013">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highlight w:val="red"/>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0.184</w:t>
                  </w:r>
                </w:p>
              </w:tc>
              <w:tc>
                <w:tcPr>
                  <w:tcW w:w="661" w:type="pct"/>
                  <w:vAlign w:val="center"/>
                </w:tcPr>
                <w:p w14:paraId="54451EAE">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WH2026030904</w:t>
                  </w:r>
                  <w:r>
                    <w:rPr>
                      <w:rFonts w:hint="default" w:ascii="Times New Roman" w:hAnsi="Times New Roman" w:eastAsia="宋体" w:cs="Times New Roman"/>
                      <w:color w:val="auto"/>
                      <w:sz w:val="21"/>
                      <w:szCs w:val="21"/>
                    </w:rPr>
                    <w:t>-01-</w:t>
                  </w:r>
                  <w:r>
                    <w:rPr>
                      <w:rFonts w:hint="default" w:ascii="Times New Roman" w:hAnsi="Times New Roman" w:eastAsia="宋体" w:cs="Times New Roman"/>
                      <w:color w:val="auto"/>
                      <w:sz w:val="21"/>
                      <w:szCs w:val="21"/>
                      <w:lang w:val="en-US" w:eastAsia="zh-CN"/>
                    </w:rPr>
                    <w:t>102</w:t>
                  </w:r>
                  <w:r>
                    <w:rPr>
                      <w:rFonts w:hint="default" w:ascii="Times New Roman" w:hAnsi="Times New Roman" w:eastAsia="宋体" w:cs="Times New Roman"/>
                      <w:color w:val="auto"/>
                      <w:sz w:val="21"/>
                      <w:szCs w:val="21"/>
                    </w:rPr>
                    <w:t>1</w:t>
                  </w:r>
                </w:p>
              </w:tc>
              <w:tc>
                <w:tcPr>
                  <w:tcW w:w="375" w:type="pct"/>
                  <w:vAlign w:val="center"/>
                </w:tcPr>
                <w:p w14:paraId="3AE51E15">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0.429</w:t>
                  </w:r>
                </w:p>
              </w:tc>
              <w:tc>
                <w:tcPr>
                  <w:tcW w:w="719" w:type="pct"/>
                  <w:gridSpan w:val="2"/>
                  <w:vAlign w:val="center"/>
                </w:tcPr>
                <w:p w14:paraId="762764FA">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WH2026030904</w:t>
                  </w:r>
                  <w:r>
                    <w:rPr>
                      <w:rFonts w:hint="default" w:ascii="Times New Roman" w:hAnsi="Times New Roman" w:eastAsia="宋体" w:cs="Times New Roman"/>
                      <w:color w:val="auto"/>
                      <w:sz w:val="21"/>
                      <w:szCs w:val="21"/>
                    </w:rPr>
                    <w:t>-01-</w:t>
                  </w:r>
                  <w:r>
                    <w:rPr>
                      <w:rFonts w:hint="default" w:ascii="Times New Roman" w:hAnsi="Times New Roman" w:eastAsia="宋体" w:cs="Times New Roman"/>
                      <w:color w:val="auto"/>
                      <w:sz w:val="21"/>
                      <w:szCs w:val="21"/>
                      <w:lang w:val="en-US" w:eastAsia="zh-CN"/>
                    </w:rPr>
                    <w:t>112</w:t>
                  </w:r>
                  <w:r>
                    <w:rPr>
                      <w:rFonts w:hint="default" w:ascii="Times New Roman" w:hAnsi="Times New Roman" w:eastAsia="宋体" w:cs="Times New Roman"/>
                      <w:color w:val="auto"/>
                      <w:sz w:val="21"/>
                      <w:szCs w:val="21"/>
                    </w:rPr>
                    <w:t>1</w:t>
                  </w:r>
                </w:p>
              </w:tc>
              <w:tc>
                <w:tcPr>
                  <w:tcW w:w="317" w:type="pct"/>
                  <w:vAlign w:val="center"/>
                </w:tcPr>
                <w:p w14:paraId="5F66F155">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0.437</w:t>
                  </w:r>
                </w:p>
              </w:tc>
              <w:tc>
                <w:tcPr>
                  <w:tcW w:w="629" w:type="pct"/>
                  <w:vAlign w:val="center"/>
                </w:tcPr>
                <w:p w14:paraId="4BB82A54">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WH2026030904</w:t>
                  </w:r>
                  <w:r>
                    <w:rPr>
                      <w:rFonts w:hint="default" w:ascii="Times New Roman" w:hAnsi="Times New Roman" w:eastAsia="宋体" w:cs="Times New Roman"/>
                      <w:color w:val="auto"/>
                      <w:sz w:val="21"/>
                      <w:szCs w:val="21"/>
                    </w:rPr>
                    <w:t>-01-</w:t>
                  </w:r>
                  <w:r>
                    <w:rPr>
                      <w:rFonts w:hint="default" w:ascii="Times New Roman" w:hAnsi="Times New Roman" w:eastAsia="宋体" w:cs="Times New Roman"/>
                      <w:color w:val="auto"/>
                      <w:sz w:val="21"/>
                      <w:szCs w:val="21"/>
                      <w:lang w:val="en-US" w:eastAsia="zh-CN"/>
                    </w:rPr>
                    <w:t>122</w:t>
                  </w:r>
                  <w:r>
                    <w:rPr>
                      <w:rFonts w:hint="default" w:ascii="Times New Roman" w:hAnsi="Times New Roman" w:eastAsia="宋体" w:cs="Times New Roman"/>
                      <w:color w:val="auto"/>
                      <w:sz w:val="21"/>
                      <w:szCs w:val="21"/>
                    </w:rPr>
                    <w:t>1</w:t>
                  </w:r>
                </w:p>
              </w:tc>
              <w:tc>
                <w:tcPr>
                  <w:tcW w:w="407" w:type="pct"/>
                  <w:vAlign w:val="center"/>
                </w:tcPr>
                <w:p w14:paraId="243BE739">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0.442</w:t>
                  </w:r>
                </w:p>
              </w:tc>
            </w:tr>
            <w:tr w14:paraId="7A3C9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3" w:type="pct"/>
                  <w:vMerge w:val="continue"/>
                  <w:vAlign w:val="center"/>
                </w:tcPr>
                <w:p w14:paraId="4ED76FCF">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529" w:type="pct"/>
                  <w:vAlign w:val="center"/>
                </w:tcPr>
                <w:p w14:paraId="5D31210C">
                  <w:pPr>
                    <w:keepNext w:val="0"/>
                    <w:keepLines w:val="0"/>
                    <w:pageBreakBefore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第二次</w:t>
                  </w:r>
                </w:p>
              </w:tc>
              <w:tc>
                <w:tcPr>
                  <w:tcW w:w="593" w:type="pct"/>
                  <w:vAlign w:val="center"/>
                </w:tcPr>
                <w:p w14:paraId="74A9799B">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WH2026030904</w:t>
                  </w:r>
                  <w:r>
                    <w:rPr>
                      <w:rFonts w:hint="default" w:ascii="Times New Roman" w:hAnsi="Times New Roman" w:eastAsia="宋体" w:cs="Times New Roman"/>
                      <w:color w:val="auto"/>
                      <w:sz w:val="21"/>
                      <w:szCs w:val="21"/>
                    </w:rPr>
                    <w:t>-01-</w:t>
                  </w:r>
                  <w:r>
                    <w:rPr>
                      <w:rFonts w:hint="default" w:ascii="Times New Roman" w:hAnsi="Times New Roman" w:eastAsia="宋体" w:cs="Times New Roman"/>
                      <w:color w:val="auto"/>
                      <w:sz w:val="21"/>
                      <w:szCs w:val="21"/>
                      <w:lang w:val="en-US" w:eastAsia="zh-CN"/>
                    </w:rPr>
                    <w:t>922</w:t>
                  </w:r>
                </w:p>
              </w:tc>
              <w:tc>
                <w:tcPr>
                  <w:tcW w:w="442" w:type="pct"/>
                  <w:vAlign w:val="center"/>
                </w:tcPr>
                <w:p w14:paraId="3E8EA7E2">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highlight w:val="red"/>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0.180</w:t>
                  </w:r>
                </w:p>
              </w:tc>
              <w:tc>
                <w:tcPr>
                  <w:tcW w:w="661" w:type="pct"/>
                  <w:vAlign w:val="center"/>
                </w:tcPr>
                <w:p w14:paraId="06CD545D">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WH2026030904</w:t>
                  </w:r>
                  <w:r>
                    <w:rPr>
                      <w:rFonts w:hint="default" w:ascii="Times New Roman" w:hAnsi="Times New Roman" w:eastAsia="宋体" w:cs="Times New Roman"/>
                      <w:color w:val="auto"/>
                      <w:sz w:val="21"/>
                      <w:szCs w:val="21"/>
                    </w:rPr>
                    <w:t>-01-</w:t>
                  </w:r>
                  <w:r>
                    <w:rPr>
                      <w:rFonts w:hint="default" w:ascii="Times New Roman" w:hAnsi="Times New Roman" w:eastAsia="宋体" w:cs="Times New Roman"/>
                      <w:color w:val="auto"/>
                      <w:sz w:val="21"/>
                      <w:szCs w:val="21"/>
                      <w:lang w:val="en-US" w:eastAsia="zh-CN"/>
                    </w:rPr>
                    <w:t>102</w:t>
                  </w:r>
                  <w:r>
                    <w:rPr>
                      <w:rFonts w:hint="default" w:ascii="Times New Roman" w:hAnsi="Times New Roman" w:eastAsia="宋体" w:cs="Times New Roman"/>
                      <w:color w:val="auto"/>
                      <w:sz w:val="21"/>
                      <w:szCs w:val="21"/>
                    </w:rPr>
                    <w:t>2</w:t>
                  </w:r>
                </w:p>
              </w:tc>
              <w:tc>
                <w:tcPr>
                  <w:tcW w:w="375" w:type="pct"/>
                  <w:vAlign w:val="center"/>
                </w:tcPr>
                <w:p w14:paraId="53C6018A">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0.415</w:t>
                  </w:r>
                </w:p>
              </w:tc>
              <w:tc>
                <w:tcPr>
                  <w:tcW w:w="719" w:type="pct"/>
                  <w:gridSpan w:val="2"/>
                  <w:vAlign w:val="center"/>
                </w:tcPr>
                <w:p w14:paraId="12EC705B">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WH2026030904</w:t>
                  </w:r>
                  <w:r>
                    <w:rPr>
                      <w:rFonts w:hint="default" w:ascii="Times New Roman" w:hAnsi="Times New Roman" w:eastAsia="宋体" w:cs="Times New Roman"/>
                      <w:color w:val="auto"/>
                      <w:sz w:val="21"/>
                      <w:szCs w:val="21"/>
                    </w:rPr>
                    <w:t>-01-</w:t>
                  </w:r>
                  <w:r>
                    <w:rPr>
                      <w:rFonts w:hint="default" w:ascii="Times New Roman" w:hAnsi="Times New Roman" w:eastAsia="宋体" w:cs="Times New Roman"/>
                      <w:color w:val="auto"/>
                      <w:sz w:val="21"/>
                      <w:szCs w:val="21"/>
                      <w:lang w:val="en-US" w:eastAsia="zh-CN"/>
                    </w:rPr>
                    <w:t>112</w:t>
                  </w:r>
                  <w:r>
                    <w:rPr>
                      <w:rFonts w:hint="default" w:ascii="Times New Roman" w:hAnsi="Times New Roman" w:eastAsia="宋体" w:cs="Times New Roman"/>
                      <w:color w:val="auto"/>
                      <w:sz w:val="21"/>
                      <w:szCs w:val="21"/>
                    </w:rPr>
                    <w:t>2</w:t>
                  </w:r>
                </w:p>
              </w:tc>
              <w:tc>
                <w:tcPr>
                  <w:tcW w:w="317" w:type="pct"/>
                  <w:vAlign w:val="center"/>
                </w:tcPr>
                <w:p w14:paraId="7D1EB12A">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0.429</w:t>
                  </w:r>
                </w:p>
              </w:tc>
              <w:tc>
                <w:tcPr>
                  <w:tcW w:w="629" w:type="pct"/>
                  <w:vAlign w:val="center"/>
                </w:tcPr>
                <w:p w14:paraId="1DC98FE2">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WH2026030904</w:t>
                  </w:r>
                  <w:r>
                    <w:rPr>
                      <w:rFonts w:hint="default" w:ascii="Times New Roman" w:hAnsi="Times New Roman" w:eastAsia="宋体" w:cs="Times New Roman"/>
                      <w:color w:val="auto"/>
                      <w:sz w:val="21"/>
                      <w:szCs w:val="21"/>
                    </w:rPr>
                    <w:t>-01-</w:t>
                  </w:r>
                  <w:r>
                    <w:rPr>
                      <w:rFonts w:hint="default" w:ascii="Times New Roman" w:hAnsi="Times New Roman" w:eastAsia="宋体" w:cs="Times New Roman"/>
                      <w:color w:val="auto"/>
                      <w:sz w:val="21"/>
                      <w:szCs w:val="21"/>
                      <w:lang w:val="en-US" w:eastAsia="zh-CN"/>
                    </w:rPr>
                    <w:t>122</w:t>
                  </w:r>
                  <w:r>
                    <w:rPr>
                      <w:rFonts w:hint="default" w:ascii="Times New Roman" w:hAnsi="Times New Roman" w:eastAsia="宋体" w:cs="Times New Roman"/>
                      <w:color w:val="auto"/>
                      <w:sz w:val="21"/>
                      <w:szCs w:val="21"/>
                    </w:rPr>
                    <w:t>2</w:t>
                  </w:r>
                </w:p>
              </w:tc>
              <w:tc>
                <w:tcPr>
                  <w:tcW w:w="407" w:type="pct"/>
                  <w:vAlign w:val="center"/>
                </w:tcPr>
                <w:p w14:paraId="5D00E736">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0.418</w:t>
                  </w:r>
                </w:p>
              </w:tc>
            </w:tr>
            <w:tr w14:paraId="2BB18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3" w:type="pct"/>
                  <w:vMerge w:val="continue"/>
                  <w:vAlign w:val="center"/>
                </w:tcPr>
                <w:p w14:paraId="1350FB18">
                  <w:pPr>
                    <w:keepNext w:val="0"/>
                    <w:keepLines w:val="0"/>
                    <w:pageBreakBefore w:val="0"/>
                    <w:widowControl/>
                    <w:kinsoku/>
                    <w:wordWrap/>
                    <w:overflowPunct/>
                    <w:topLinePunct w:val="0"/>
                    <w:autoSpaceDE/>
                    <w:autoSpaceDN/>
                    <w:bidi w:val="0"/>
                    <w:snapToGrid/>
                    <w:spacing w:line="240" w:lineRule="auto"/>
                    <w:jc w:val="center"/>
                    <w:rPr>
                      <w:rFonts w:hint="default" w:ascii="Times New Roman" w:hAnsi="Times New Roman" w:eastAsia="宋体" w:cs="Times New Roman"/>
                      <w:color w:val="auto"/>
                      <w:sz w:val="21"/>
                      <w:szCs w:val="21"/>
                    </w:rPr>
                  </w:pPr>
                </w:p>
              </w:tc>
              <w:tc>
                <w:tcPr>
                  <w:tcW w:w="529" w:type="pct"/>
                  <w:vAlign w:val="center"/>
                </w:tcPr>
                <w:p w14:paraId="723632E5">
                  <w:pPr>
                    <w:keepNext w:val="0"/>
                    <w:keepLines w:val="0"/>
                    <w:pageBreakBefore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第三次</w:t>
                  </w:r>
                </w:p>
              </w:tc>
              <w:tc>
                <w:tcPr>
                  <w:tcW w:w="593" w:type="pct"/>
                  <w:vAlign w:val="center"/>
                </w:tcPr>
                <w:p w14:paraId="18F16E43">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WH2026030904</w:t>
                  </w:r>
                  <w:r>
                    <w:rPr>
                      <w:rFonts w:hint="default" w:ascii="Times New Roman" w:hAnsi="Times New Roman" w:eastAsia="宋体" w:cs="Times New Roman"/>
                      <w:color w:val="auto"/>
                      <w:sz w:val="21"/>
                      <w:szCs w:val="21"/>
                    </w:rPr>
                    <w:t>-01-</w:t>
                  </w:r>
                  <w:r>
                    <w:rPr>
                      <w:rFonts w:hint="default" w:ascii="Times New Roman" w:hAnsi="Times New Roman" w:eastAsia="宋体" w:cs="Times New Roman"/>
                      <w:color w:val="auto"/>
                      <w:sz w:val="21"/>
                      <w:szCs w:val="21"/>
                      <w:lang w:val="en-US" w:eastAsia="zh-CN"/>
                    </w:rPr>
                    <w:t>923</w:t>
                  </w:r>
                </w:p>
              </w:tc>
              <w:tc>
                <w:tcPr>
                  <w:tcW w:w="442" w:type="pct"/>
                  <w:vAlign w:val="center"/>
                </w:tcPr>
                <w:p w14:paraId="08E1142B">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highlight w:val="red"/>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0.182</w:t>
                  </w:r>
                </w:p>
              </w:tc>
              <w:tc>
                <w:tcPr>
                  <w:tcW w:w="661" w:type="pct"/>
                  <w:vAlign w:val="center"/>
                </w:tcPr>
                <w:p w14:paraId="3D4A073C">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WH2026030904</w:t>
                  </w:r>
                  <w:r>
                    <w:rPr>
                      <w:rFonts w:hint="default" w:ascii="Times New Roman" w:hAnsi="Times New Roman" w:eastAsia="宋体" w:cs="Times New Roman"/>
                      <w:color w:val="auto"/>
                      <w:sz w:val="21"/>
                      <w:szCs w:val="21"/>
                    </w:rPr>
                    <w:t>-01-</w:t>
                  </w:r>
                  <w:r>
                    <w:rPr>
                      <w:rFonts w:hint="default" w:ascii="Times New Roman" w:hAnsi="Times New Roman" w:eastAsia="宋体" w:cs="Times New Roman"/>
                      <w:color w:val="auto"/>
                      <w:sz w:val="21"/>
                      <w:szCs w:val="21"/>
                      <w:lang w:val="en-US" w:eastAsia="zh-CN"/>
                    </w:rPr>
                    <w:t>102</w:t>
                  </w:r>
                  <w:r>
                    <w:rPr>
                      <w:rFonts w:hint="default" w:ascii="Times New Roman" w:hAnsi="Times New Roman" w:eastAsia="宋体" w:cs="Times New Roman"/>
                      <w:color w:val="auto"/>
                      <w:sz w:val="21"/>
                      <w:szCs w:val="21"/>
                    </w:rPr>
                    <w:t>3</w:t>
                  </w:r>
                </w:p>
              </w:tc>
              <w:tc>
                <w:tcPr>
                  <w:tcW w:w="375" w:type="pct"/>
                  <w:vAlign w:val="center"/>
                </w:tcPr>
                <w:p w14:paraId="03FDF052">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0.433</w:t>
                  </w:r>
                </w:p>
              </w:tc>
              <w:tc>
                <w:tcPr>
                  <w:tcW w:w="719" w:type="pct"/>
                  <w:gridSpan w:val="2"/>
                  <w:vAlign w:val="center"/>
                </w:tcPr>
                <w:p w14:paraId="2F94EC45">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WH2026030904</w:t>
                  </w:r>
                  <w:r>
                    <w:rPr>
                      <w:rFonts w:hint="default" w:ascii="Times New Roman" w:hAnsi="Times New Roman" w:eastAsia="宋体" w:cs="Times New Roman"/>
                      <w:color w:val="auto"/>
                      <w:sz w:val="21"/>
                      <w:szCs w:val="21"/>
                    </w:rPr>
                    <w:t>-01-</w:t>
                  </w:r>
                  <w:r>
                    <w:rPr>
                      <w:rFonts w:hint="default" w:ascii="Times New Roman" w:hAnsi="Times New Roman" w:eastAsia="宋体" w:cs="Times New Roman"/>
                      <w:color w:val="auto"/>
                      <w:sz w:val="21"/>
                      <w:szCs w:val="21"/>
                      <w:lang w:val="en-US" w:eastAsia="zh-CN"/>
                    </w:rPr>
                    <w:t>112</w:t>
                  </w:r>
                  <w:r>
                    <w:rPr>
                      <w:rFonts w:hint="default" w:ascii="Times New Roman" w:hAnsi="Times New Roman" w:eastAsia="宋体" w:cs="Times New Roman"/>
                      <w:color w:val="auto"/>
                      <w:sz w:val="21"/>
                      <w:szCs w:val="21"/>
                    </w:rPr>
                    <w:t>3</w:t>
                  </w:r>
                </w:p>
              </w:tc>
              <w:tc>
                <w:tcPr>
                  <w:tcW w:w="317" w:type="pct"/>
                  <w:vAlign w:val="center"/>
                </w:tcPr>
                <w:p w14:paraId="775E2A00">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0.441</w:t>
                  </w:r>
                </w:p>
              </w:tc>
              <w:tc>
                <w:tcPr>
                  <w:tcW w:w="629" w:type="pct"/>
                  <w:vAlign w:val="center"/>
                </w:tcPr>
                <w:p w14:paraId="3928085E">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WH2026030904</w:t>
                  </w:r>
                  <w:r>
                    <w:rPr>
                      <w:rFonts w:hint="default" w:ascii="Times New Roman" w:hAnsi="Times New Roman" w:eastAsia="宋体" w:cs="Times New Roman"/>
                      <w:color w:val="auto"/>
                      <w:sz w:val="21"/>
                      <w:szCs w:val="21"/>
                    </w:rPr>
                    <w:t>-01-</w:t>
                  </w:r>
                  <w:r>
                    <w:rPr>
                      <w:rFonts w:hint="default" w:ascii="Times New Roman" w:hAnsi="Times New Roman" w:eastAsia="宋体" w:cs="Times New Roman"/>
                      <w:color w:val="auto"/>
                      <w:sz w:val="21"/>
                      <w:szCs w:val="21"/>
                      <w:lang w:val="en-US" w:eastAsia="zh-CN"/>
                    </w:rPr>
                    <w:t>122</w:t>
                  </w:r>
                  <w:r>
                    <w:rPr>
                      <w:rFonts w:hint="default" w:ascii="Times New Roman" w:hAnsi="Times New Roman" w:eastAsia="宋体" w:cs="Times New Roman"/>
                      <w:color w:val="auto"/>
                      <w:sz w:val="21"/>
                      <w:szCs w:val="21"/>
                    </w:rPr>
                    <w:t>3</w:t>
                  </w:r>
                </w:p>
              </w:tc>
              <w:tc>
                <w:tcPr>
                  <w:tcW w:w="407" w:type="pct"/>
                  <w:vAlign w:val="center"/>
                </w:tcPr>
                <w:p w14:paraId="67C2AE84">
                  <w:pPr>
                    <w:keepNext w:val="0"/>
                    <w:keepLines w:val="0"/>
                    <w:pageBreakBefore w:val="0"/>
                    <w:widowControl/>
                    <w:suppressLineNumbers w:val="0"/>
                    <w:kinsoku/>
                    <w:wordWrap/>
                    <w:overflowPunct/>
                    <w:topLinePunct w:val="0"/>
                    <w:autoSpaceDE/>
                    <w:autoSpaceDN/>
                    <w:bidi w:val="0"/>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0.436</w:t>
                  </w:r>
                </w:p>
              </w:tc>
            </w:tr>
            <w:tr w14:paraId="7B721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0" w:type="pct"/>
                  <w:gridSpan w:val="5"/>
                  <w:vAlign w:val="center"/>
                </w:tcPr>
                <w:p w14:paraId="130CBD57">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无组织排放浓度标准限值</w:t>
                  </w:r>
                </w:p>
              </w:tc>
              <w:tc>
                <w:tcPr>
                  <w:tcW w:w="2449" w:type="pct"/>
                  <w:gridSpan w:val="6"/>
                  <w:vAlign w:val="center"/>
                </w:tcPr>
                <w:p w14:paraId="46ED4F00">
                  <w:pPr>
                    <w:keepNext w:val="0"/>
                    <w:keepLines w:val="0"/>
                    <w:pageBreakBefore w:val="0"/>
                    <w:widowControl/>
                    <w:kinsoku/>
                    <w:wordWrap/>
                    <w:overflowPunct/>
                    <w:topLinePunct w:val="0"/>
                    <w:autoSpaceDE/>
                    <w:autoSpaceDN/>
                    <w:bidi w:val="0"/>
                    <w:snapToGrid/>
                    <w:spacing w:line="240" w:lineRule="auto"/>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1.0mg</w:t>
                  </w:r>
                  <w:r>
                    <w:rPr>
                      <w:rFonts w:hint="default" w:ascii="Times New Roman" w:hAnsi="Times New Roman" w:eastAsia="宋体" w:cs="Times New Roman"/>
                      <w:kern w:val="0"/>
                      <w:sz w:val="21"/>
                      <w:szCs w:val="21"/>
                    </w:rPr>
                    <w:t>/m</w:t>
                  </w:r>
                  <w:r>
                    <w:rPr>
                      <w:rFonts w:hint="default" w:ascii="Times New Roman" w:hAnsi="Times New Roman" w:eastAsia="宋体" w:cs="Times New Roman"/>
                      <w:kern w:val="0"/>
                      <w:sz w:val="21"/>
                      <w:szCs w:val="21"/>
                      <w:vertAlign w:val="superscript"/>
                    </w:rPr>
                    <w:t>3</w:t>
                  </w:r>
                </w:p>
              </w:tc>
            </w:tr>
          </w:tbl>
          <w:p w14:paraId="007AB04F">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由表8-1、表8-2可见，颗粒物有组织排放及无组织排放能够满足《大气污染物综合排放标准》（GB16297-1996）中表2相关标准限值。</w:t>
            </w:r>
          </w:p>
        </w:tc>
      </w:tr>
      <w:tr w14:paraId="175FE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Align w:val="center"/>
          </w:tcPr>
          <w:p w14:paraId="071DA084">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声</w:t>
            </w:r>
          </w:p>
        </w:tc>
        <w:tc>
          <w:tcPr>
            <w:tcW w:w="454" w:type="pct"/>
            <w:shd w:val="clear" w:color="auto" w:fill="auto"/>
            <w:vAlign w:val="center"/>
          </w:tcPr>
          <w:p w14:paraId="1CBE402E">
            <w:pPr>
              <w:spacing w:line="36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2026.3.12-13，连续两天，每天昼、夜各1次</w:t>
            </w:r>
          </w:p>
        </w:tc>
        <w:tc>
          <w:tcPr>
            <w:tcW w:w="423" w:type="pct"/>
            <w:shd w:val="clear" w:color="auto" w:fill="auto"/>
            <w:vAlign w:val="center"/>
          </w:tcPr>
          <w:p w14:paraId="58E26BC9">
            <w:pPr>
              <w:spacing w:line="360" w:lineRule="auto"/>
              <w:jc w:val="center"/>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sz w:val="24"/>
                <w:szCs w:val="24"/>
              </w:rPr>
              <w:t>堌子山矿区、破碎区后端东、南、西、北厂界外1m处各布设1个噪声监测点</w:t>
            </w:r>
          </w:p>
        </w:tc>
        <w:tc>
          <w:tcPr>
            <w:tcW w:w="317" w:type="pct"/>
            <w:shd w:val="clear" w:color="auto" w:fill="auto"/>
            <w:vAlign w:val="center"/>
          </w:tcPr>
          <w:p w14:paraId="457E7665">
            <w:pPr>
              <w:spacing w:line="36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lang w:val="en-US" w:eastAsia="zh-CN"/>
              </w:rPr>
              <w:t>厂界噪声</w:t>
            </w:r>
          </w:p>
        </w:tc>
        <w:tc>
          <w:tcPr>
            <w:tcW w:w="3519" w:type="pct"/>
            <w:vAlign w:val="center"/>
          </w:tcPr>
          <w:p w14:paraId="70AE176C">
            <w:pPr>
              <w:spacing w:line="360" w:lineRule="auto"/>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1"/>
                <w:szCs w:val="21"/>
                <w:lang w:val="en-US" w:eastAsia="zh-CN"/>
              </w:rPr>
              <w:t>表8-3 厂界噪声检测结果表</w:t>
            </w:r>
          </w:p>
          <w:tbl>
            <w:tblPr>
              <w:tblStyle w:val="9"/>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0"/>
              <w:gridCol w:w="1971"/>
              <w:gridCol w:w="1971"/>
              <w:gridCol w:w="1971"/>
              <w:gridCol w:w="1971"/>
            </w:tblGrid>
            <w:tr w14:paraId="2C8B4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70" w:type="dxa"/>
                  <w:vMerge w:val="restart"/>
                </w:tcPr>
                <w:p w14:paraId="1CB5776C">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textAlignment w:val="auto"/>
                    <w:rPr>
                      <w:rFonts w:hint="default" w:ascii="Times New Roman" w:hAnsi="Times New Roman" w:cs="Times New Roman"/>
                      <w:color w:val="000000"/>
                      <w:sz w:val="21"/>
                      <w:szCs w:val="21"/>
                    </w:rPr>
                  </w:pPr>
                  <w:r>
                    <w:rPr>
                      <w:rFonts w:hint="default" w:ascii="Times New Roman" w:hAnsi="Times New Roman" w:cs="Times New Roman"/>
                      <w:sz w:val="21"/>
                      <w:szCs w:val="21"/>
                    </w:rPr>
                    <mc:AlternateContent>
                      <mc:Choice Requires="wps">
                        <w:drawing>
                          <wp:anchor distT="0" distB="0" distL="114300" distR="114300" simplePos="0" relativeHeight="251708416" behindDoc="0" locked="0" layoutInCell="1" allowOverlap="1">
                            <wp:simplePos x="0" y="0"/>
                            <wp:positionH relativeFrom="column">
                              <wp:posOffset>-67945</wp:posOffset>
                            </wp:positionH>
                            <wp:positionV relativeFrom="paragraph">
                              <wp:posOffset>405765</wp:posOffset>
                            </wp:positionV>
                            <wp:extent cx="876300" cy="333375"/>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876300" cy="333375"/>
                                    </a:xfrm>
                                    <a:prstGeom prst="rect">
                                      <a:avLst/>
                                    </a:prstGeom>
                                    <a:noFill/>
                                    <a:ln w="15875">
                                      <a:noFill/>
                                    </a:ln>
                                    <a:effectLst/>
                                  </wps:spPr>
                                  <wps:txbx>
                                    <w:txbxContent>
                                      <w:p w14:paraId="1D38D837">
                                        <w:r>
                                          <w:rPr>
                                            <w:rFonts w:hint="eastAsia"/>
                                          </w:rPr>
                                          <w:t>采样点位</w:t>
                                        </w:r>
                                      </w:p>
                                    </w:txbxContent>
                                  </wps:txbx>
                                  <wps:bodyPr upright="1"/>
                                </wps:wsp>
                              </a:graphicData>
                            </a:graphic>
                          </wp:anchor>
                        </w:drawing>
                      </mc:Choice>
                      <mc:Fallback>
                        <w:pict>
                          <v:shape id="_x0000_s1026" o:spid="_x0000_s1026" o:spt="202" type="#_x0000_t202" style="position:absolute;left:0pt;margin-left:-5.35pt;margin-top:31.95pt;height:26.25pt;width:69pt;z-index:251708416;mso-width-relative:page;mso-height-relative:page;" filled="f" stroked="f" coordsize="21600,21600" o:gfxdata="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3VGrdAAAACgEAAA8AAAAAAAAAAQAgAAAAIgAAAGRycy9kb3ducmV2LnhtbFBL&#10;AQIUABQAAAAIAIdO4kDBTYAAuAEAAGkDAAAOAAAAAAAAAAEAIAAAACwBAABkcnMvZTJvRG9jLnht&#10;bFBLBQYAAAAABgAGAFkBAABWBQAAAAA=&#10;">
                            <v:fill on="f" focussize="0,0"/>
                            <v:stroke on="f" weight="1.25pt"/>
                            <v:imagedata o:title=""/>
                            <o:lock v:ext="edit" aspectratio="f"/>
                            <v:textbox>
                              <w:txbxContent>
                                <w:p w14:paraId="1D38D837">
                                  <w:r>
                                    <w:rPr>
                                      <w:rFonts w:hint="eastAsia"/>
                                    </w:rPr>
                                    <w:t>采样点位</w:t>
                                  </w:r>
                                </w:p>
                              </w:txbxContent>
                            </v:textbox>
                          </v:shape>
                        </w:pict>
                      </mc:Fallback>
                    </mc:AlternateContent>
                  </w:r>
                  <w:r>
                    <w:rPr>
                      <w:rFonts w:hint="default" w:ascii="Times New Roman" w:hAnsi="Times New Roman" w:cs="Times New Roman"/>
                      <w:sz w:val="21"/>
                      <w:szCs w:val="21"/>
                    </w:rPr>
                    <mc:AlternateContent>
                      <mc:Choice Requires="wps">
                        <w:drawing>
                          <wp:anchor distT="0" distB="0" distL="114300" distR="114300" simplePos="0" relativeHeight="251707392" behindDoc="0" locked="0" layoutInCell="1" allowOverlap="1">
                            <wp:simplePos x="0" y="0"/>
                            <wp:positionH relativeFrom="column">
                              <wp:posOffset>332105</wp:posOffset>
                            </wp:positionH>
                            <wp:positionV relativeFrom="paragraph">
                              <wp:posOffset>24765</wp:posOffset>
                            </wp:positionV>
                            <wp:extent cx="876300" cy="333375"/>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876300" cy="333375"/>
                                    </a:xfrm>
                                    <a:prstGeom prst="rect">
                                      <a:avLst/>
                                    </a:prstGeom>
                                    <a:noFill/>
                                    <a:ln w="15875">
                                      <a:noFill/>
                                    </a:ln>
                                    <a:effectLst/>
                                  </wps:spPr>
                                  <wps:txbx>
                                    <w:txbxContent>
                                      <w:p w14:paraId="55ED3B21">
                                        <w:r>
                                          <w:rPr>
                                            <w:rFonts w:hint="eastAsia"/>
                                          </w:rPr>
                                          <w:t>采样时间</w:t>
                                        </w:r>
                                      </w:p>
                                    </w:txbxContent>
                                  </wps:txbx>
                                  <wps:bodyPr upright="1"/>
                                </wps:wsp>
                              </a:graphicData>
                            </a:graphic>
                          </wp:anchor>
                        </w:drawing>
                      </mc:Choice>
                      <mc:Fallback>
                        <w:pict>
                          <v:shape id="_x0000_s1026" o:spid="_x0000_s1026" o:spt="202" type="#_x0000_t202" style="position:absolute;left:0pt;margin-left:26.15pt;margin-top:1.95pt;height:26.25pt;width:69pt;z-index:251707392;mso-width-relative:page;mso-height-relative:page;" filled="f" stroked="f" coordsize="21600,21600" o:gfxdata="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7tBqK2AAAAAcBAAAPAAAAAAAAAAEAIAAAACIAAABkcnMvZG93bnJldi54bWxQSwECFAAU&#10;AAAACACHTuJALSRWkLgBAABpAwAADgAAAAAAAAABACAAAAAnAQAAZHJzL2Uyb0RvYy54bWxQSwUG&#10;AAAAAAYABgBZAQAAUQUAAAAA&#10;">
                            <v:fill on="f" focussize="0,0"/>
                            <v:stroke on="f" weight="1.25pt"/>
                            <v:imagedata o:title=""/>
                            <o:lock v:ext="edit" aspectratio="f"/>
                            <v:textbox>
                              <w:txbxContent>
                                <w:p w14:paraId="55ED3B21">
                                  <w:r>
                                    <w:rPr>
                                      <w:rFonts w:hint="eastAsia"/>
                                    </w:rPr>
                                    <w:t>采样时间</w:t>
                                  </w:r>
                                </w:p>
                              </w:txbxContent>
                            </v:textbox>
                          </v:shape>
                        </w:pict>
                      </mc:Fallback>
                    </mc:AlternateContent>
                  </w:r>
                  <w:r>
                    <w:rPr>
                      <w:rFonts w:hint="default" w:ascii="Times New Roman" w:hAnsi="Times New Roman" w:cs="Times New Roman"/>
                      <w:sz w:val="21"/>
                      <w:szCs w:val="21"/>
                    </w:rPr>
                    <mc:AlternateContent>
                      <mc:Choice Requires="wps">
                        <w:drawing>
                          <wp:anchor distT="0" distB="0" distL="114300" distR="114300" simplePos="0" relativeHeight="251706368" behindDoc="0" locked="0" layoutInCell="1" allowOverlap="1">
                            <wp:simplePos x="0" y="0"/>
                            <wp:positionH relativeFrom="column">
                              <wp:posOffset>-48895</wp:posOffset>
                            </wp:positionH>
                            <wp:positionV relativeFrom="paragraph">
                              <wp:posOffset>15240</wp:posOffset>
                            </wp:positionV>
                            <wp:extent cx="1226185" cy="791210"/>
                            <wp:effectExtent l="2540" t="3810" r="9525" b="5080"/>
                            <wp:wrapNone/>
                            <wp:docPr id="151" name="直接连接符 151"/>
                            <wp:cNvGraphicFramePr/>
                            <a:graphic xmlns:a="http://schemas.openxmlformats.org/drawingml/2006/main">
                              <a:graphicData uri="http://schemas.microsoft.com/office/word/2010/wordprocessingShape">
                                <wps:wsp>
                                  <wps:cNvCnPr/>
                                  <wps:spPr>
                                    <a:xfrm>
                                      <a:off x="0" y="0"/>
                                      <a:ext cx="1226185" cy="79121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3.85pt;margin-top:1.2pt;height:62.3pt;width:96.55pt;z-index:251706368;mso-width-relative:page;mso-height-relative:page;" filled="f" stroked="t" coordsize="21600,21600" o:gfxdata="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yICK3WAAAACAEAAA8AAAAAAAAAAQAgAAAAIgAAAGRycy9kb3ducmV2LnhtbFBL&#10;AQIUABQAAAAIAIdO4kDC2wVB+AEAAO8DAAAOAAAAAAAAAAEAIAAAACUBAABkcnMvZTJvRG9jLnht&#10;bFBLBQYAAAAABgAGAFkBAACPBQAAAAA=&#10;">
                            <v:fill on="f" focussize="0,0"/>
                            <v:stroke color="#000000" joinstyle="round"/>
                            <v:imagedata o:title=""/>
                            <o:lock v:ext="edit" aspectratio="f"/>
                          </v:line>
                        </w:pict>
                      </mc:Fallback>
                    </mc:AlternateContent>
                  </w:r>
                </w:p>
              </w:tc>
              <w:tc>
                <w:tcPr>
                  <w:tcW w:w="3942" w:type="dxa"/>
                  <w:gridSpan w:val="2"/>
                  <w:vAlign w:val="center"/>
                </w:tcPr>
                <w:p w14:paraId="25EC01EB">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2026.03.12</w:t>
                  </w:r>
                </w:p>
              </w:tc>
              <w:tc>
                <w:tcPr>
                  <w:tcW w:w="3942" w:type="dxa"/>
                  <w:gridSpan w:val="2"/>
                  <w:vAlign w:val="center"/>
                </w:tcPr>
                <w:p w14:paraId="36080F99">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2026.03.13</w:t>
                  </w:r>
                </w:p>
              </w:tc>
            </w:tr>
            <w:tr w14:paraId="4ECBE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70" w:type="dxa"/>
                  <w:vMerge w:val="continue"/>
                </w:tcPr>
                <w:p w14:paraId="7547FF56">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textAlignment w:val="auto"/>
                    <w:rPr>
                      <w:rFonts w:hint="default" w:ascii="Times New Roman" w:hAnsi="Times New Roman" w:cs="Times New Roman"/>
                      <w:color w:val="000000"/>
                      <w:sz w:val="21"/>
                      <w:szCs w:val="21"/>
                    </w:rPr>
                  </w:pPr>
                </w:p>
              </w:tc>
              <w:tc>
                <w:tcPr>
                  <w:tcW w:w="1971" w:type="dxa"/>
                  <w:vAlign w:val="center"/>
                </w:tcPr>
                <w:p w14:paraId="2026AA69">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昼间</w:t>
                  </w:r>
                  <w:r>
                    <w:rPr>
                      <w:rFonts w:hint="default" w:ascii="Times New Roman" w:hAnsi="Times New Roman" w:cs="Times New Roman"/>
                      <w:color w:val="000000"/>
                      <w:sz w:val="21"/>
                      <w:szCs w:val="21"/>
                      <w:lang w:val="en-US" w:eastAsia="zh-CN"/>
                    </w:rPr>
                    <w:t>测量值dB（A）</w:t>
                  </w:r>
                </w:p>
              </w:tc>
              <w:tc>
                <w:tcPr>
                  <w:tcW w:w="1971" w:type="dxa"/>
                  <w:vAlign w:val="center"/>
                </w:tcPr>
                <w:p w14:paraId="6CFABB44">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昼间</w:t>
                  </w:r>
                  <w:r>
                    <w:rPr>
                      <w:rFonts w:hint="default" w:ascii="Times New Roman" w:hAnsi="Times New Roman" w:cs="Times New Roman"/>
                      <w:color w:val="000000"/>
                      <w:sz w:val="21"/>
                      <w:szCs w:val="21"/>
                      <w:lang w:val="en-US" w:eastAsia="zh-CN"/>
                    </w:rPr>
                    <w:t>测量值dB（A）</w:t>
                  </w:r>
                </w:p>
              </w:tc>
              <w:tc>
                <w:tcPr>
                  <w:tcW w:w="1971" w:type="dxa"/>
                  <w:vAlign w:val="center"/>
                </w:tcPr>
                <w:p w14:paraId="05DA185B">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昼间</w:t>
                  </w:r>
                  <w:r>
                    <w:rPr>
                      <w:rFonts w:hint="default" w:ascii="Times New Roman" w:hAnsi="Times New Roman" w:cs="Times New Roman"/>
                      <w:color w:val="000000"/>
                      <w:sz w:val="21"/>
                      <w:szCs w:val="21"/>
                      <w:lang w:val="en-US" w:eastAsia="zh-CN"/>
                    </w:rPr>
                    <w:t>测量值dB（A）</w:t>
                  </w:r>
                </w:p>
              </w:tc>
              <w:tc>
                <w:tcPr>
                  <w:tcW w:w="1971" w:type="dxa"/>
                  <w:vAlign w:val="center"/>
                </w:tcPr>
                <w:p w14:paraId="75A708C5">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昼间</w:t>
                  </w:r>
                  <w:r>
                    <w:rPr>
                      <w:rFonts w:hint="default" w:ascii="Times New Roman" w:hAnsi="Times New Roman" w:cs="Times New Roman"/>
                      <w:color w:val="000000"/>
                      <w:sz w:val="21"/>
                      <w:szCs w:val="21"/>
                      <w:lang w:val="en-US" w:eastAsia="zh-CN"/>
                    </w:rPr>
                    <w:t>测量值dB（A）</w:t>
                  </w:r>
                </w:p>
              </w:tc>
            </w:tr>
            <w:tr w14:paraId="6D93F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70" w:type="dxa"/>
                  <w:vAlign w:val="center"/>
                </w:tcPr>
                <w:p w14:paraId="037A16FF">
                  <w:pPr>
                    <w:keepNext w:val="0"/>
                    <w:keepLines w:val="0"/>
                    <w:pageBreakBefore w:val="0"/>
                    <w:widowControl w:val="0"/>
                    <w:kinsoku/>
                    <w:wordWrap/>
                    <w:overflowPunct/>
                    <w:topLinePunct w:val="0"/>
                    <w:autoSpaceDE/>
                    <w:autoSpaceDN/>
                    <w:bidi w:val="0"/>
                    <w:snapToGrid/>
                    <w:spacing w:before="0" w:after="0" w:line="240" w:lineRule="auto"/>
                    <w:ind w:left="0" w:right="0" w:firstLine="0"/>
                    <w:jc w:val="center"/>
                    <w:textAlignment w:val="auto"/>
                    <w:rPr>
                      <w:rFonts w:hint="default" w:ascii="Times New Roman" w:hAnsi="Times New Roman" w:eastAsia="新宋体" w:cs="Times New Roman"/>
                      <w:color w:val="auto"/>
                      <w:spacing w:val="0"/>
                      <w:position w:val="0"/>
                      <w:sz w:val="21"/>
                      <w:szCs w:val="21"/>
                      <w:shd w:val="clear" w:fill="auto"/>
                      <w:lang w:val="en-US" w:eastAsia="zh-CN"/>
                    </w:rPr>
                  </w:pPr>
                  <w:r>
                    <w:rPr>
                      <w:rFonts w:hint="default" w:ascii="Times New Roman" w:hAnsi="Times New Roman" w:eastAsia="新宋体" w:cs="Times New Roman"/>
                      <w:color w:val="auto"/>
                      <w:spacing w:val="0"/>
                      <w:position w:val="0"/>
                      <w:sz w:val="21"/>
                      <w:szCs w:val="21"/>
                      <w:shd w:val="clear" w:fill="auto"/>
                      <w:lang w:val="en-US" w:eastAsia="zh-CN"/>
                    </w:rPr>
                    <w:t>堌子山矿区</w:t>
                  </w:r>
                </w:p>
                <w:p w14:paraId="76217A01">
                  <w:pPr>
                    <w:pStyle w:val="8"/>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1#东厂界</w:t>
                  </w:r>
                </w:p>
              </w:tc>
              <w:tc>
                <w:tcPr>
                  <w:tcW w:w="1971" w:type="dxa"/>
                  <w:vAlign w:val="center"/>
                </w:tcPr>
                <w:p w14:paraId="65F2588E">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52.3</w:t>
                  </w:r>
                </w:p>
              </w:tc>
              <w:tc>
                <w:tcPr>
                  <w:tcW w:w="1971" w:type="dxa"/>
                  <w:vAlign w:val="center"/>
                </w:tcPr>
                <w:p w14:paraId="18CA0334">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46.3</w:t>
                  </w:r>
                </w:p>
              </w:tc>
              <w:tc>
                <w:tcPr>
                  <w:tcW w:w="1971" w:type="dxa"/>
                  <w:vAlign w:val="center"/>
                </w:tcPr>
                <w:p w14:paraId="47D20847">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53.2</w:t>
                  </w:r>
                </w:p>
              </w:tc>
              <w:tc>
                <w:tcPr>
                  <w:tcW w:w="1971" w:type="dxa"/>
                  <w:vAlign w:val="center"/>
                </w:tcPr>
                <w:p w14:paraId="5B5D0A6F">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46.4</w:t>
                  </w:r>
                </w:p>
              </w:tc>
            </w:tr>
            <w:tr w14:paraId="70B0D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70" w:type="dxa"/>
                  <w:vAlign w:val="center"/>
                </w:tcPr>
                <w:p w14:paraId="5A852D97">
                  <w:pPr>
                    <w:keepNext w:val="0"/>
                    <w:keepLines w:val="0"/>
                    <w:pageBreakBefore w:val="0"/>
                    <w:widowControl w:val="0"/>
                    <w:kinsoku/>
                    <w:wordWrap/>
                    <w:overflowPunct/>
                    <w:topLinePunct w:val="0"/>
                    <w:autoSpaceDE/>
                    <w:autoSpaceDN/>
                    <w:bidi w:val="0"/>
                    <w:snapToGrid/>
                    <w:spacing w:before="0" w:after="0" w:line="240" w:lineRule="auto"/>
                    <w:ind w:left="0" w:right="0" w:firstLine="0"/>
                    <w:jc w:val="center"/>
                    <w:textAlignment w:val="auto"/>
                    <w:rPr>
                      <w:rFonts w:hint="default" w:ascii="Times New Roman" w:hAnsi="Times New Roman" w:eastAsia="新宋体" w:cs="Times New Roman"/>
                      <w:color w:val="auto"/>
                      <w:spacing w:val="0"/>
                      <w:position w:val="0"/>
                      <w:sz w:val="21"/>
                      <w:szCs w:val="21"/>
                      <w:shd w:val="clear" w:fill="auto"/>
                      <w:lang w:val="en-US" w:eastAsia="zh-CN"/>
                    </w:rPr>
                  </w:pPr>
                  <w:r>
                    <w:rPr>
                      <w:rFonts w:hint="default" w:ascii="Times New Roman" w:hAnsi="Times New Roman" w:eastAsia="新宋体" w:cs="Times New Roman"/>
                      <w:color w:val="auto"/>
                      <w:spacing w:val="0"/>
                      <w:position w:val="0"/>
                      <w:sz w:val="21"/>
                      <w:szCs w:val="21"/>
                      <w:shd w:val="clear" w:fill="auto"/>
                      <w:lang w:val="en-US" w:eastAsia="zh-CN"/>
                    </w:rPr>
                    <w:t>堌子山矿区</w:t>
                  </w:r>
                </w:p>
                <w:p w14:paraId="37F16600">
                  <w:pPr>
                    <w:pStyle w:val="8"/>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2#南厂界</w:t>
                  </w:r>
                </w:p>
              </w:tc>
              <w:tc>
                <w:tcPr>
                  <w:tcW w:w="1971" w:type="dxa"/>
                  <w:vAlign w:val="center"/>
                </w:tcPr>
                <w:p w14:paraId="2E61B837">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51.8</w:t>
                  </w:r>
                </w:p>
              </w:tc>
              <w:tc>
                <w:tcPr>
                  <w:tcW w:w="1971" w:type="dxa"/>
                  <w:vAlign w:val="center"/>
                </w:tcPr>
                <w:p w14:paraId="378BEFD4">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44.6</w:t>
                  </w:r>
                </w:p>
              </w:tc>
              <w:tc>
                <w:tcPr>
                  <w:tcW w:w="1971" w:type="dxa"/>
                  <w:vAlign w:val="center"/>
                </w:tcPr>
                <w:p w14:paraId="5DA27565">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53.6</w:t>
                  </w:r>
                </w:p>
              </w:tc>
              <w:tc>
                <w:tcPr>
                  <w:tcW w:w="1971" w:type="dxa"/>
                  <w:vAlign w:val="center"/>
                </w:tcPr>
                <w:p w14:paraId="72DBADC9">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46.3</w:t>
                  </w:r>
                </w:p>
              </w:tc>
            </w:tr>
            <w:tr w14:paraId="1AD7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70" w:type="dxa"/>
                  <w:vAlign w:val="center"/>
                </w:tcPr>
                <w:p w14:paraId="00CC8AA1">
                  <w:pPr>
                    <w:keepNext w:val="0"/>
                    <w:keepLines w:val="0"/>
                    <w:pageBreakBefore w:val="0"/>
                    <w:widowControl w:val="0"/>
                    <w:kinsoku/>
                    <w:wordWrap/>
                    <w:overflowPunct/>
                    <w:topLinePunct w:val="0"/>
                    <w:autoSpaceDE/>
                    <w:autoSpaceDN/>
                    <w:bidi w:val="0"/>
                    <w:snapToGrid/>
                    <w:spacing w:before="0" w:after="0" w:line="240" w:lineRule="auto"/>
                    <w:ind w:left="0" w:right="0" w:firstLine="0"/>
                    <w:jc w:val="center"/>
                    <w:textAlignment w:val="auto"/>
                    <w:rPr>
                      <w:rFonts w:hint="default" w:ascii="Times New Roman" w:hAnsi="Times New Roman" w:eastAsia="新宋体" w:cs="Times New Roman"/>
                      <w:color w:val="auto"/>
                      <w:spacing w:val="0"/>
                      <w:position w:val="0"/>
                      <w:sz w:val="21"/>
                      <w:szCs w:val="21"/>
                      <w:shd w:val="clear" w:fill="auto"/>
                      <w:lang w:val="en-US" w:eastAsia="zh-CN"/>
                    </w:rPr>
                  </w:pPr>
                  <w:r>
                    <w:rPr>
                      <w:rFonts w:hint="default" w:ascii="Times New Roman" w:hAnsi="Times New Roman" w:eastAsia="新宋体" w:cs="Times New Roman"/>
                      <w:color w:val="auto"/>
                      <w:spacing w:val="0"/>
                      <w:position w:val="0"/>
                      <w:sz w:val="21"/>
                      <w:szCs w:val="21"/>
                      <w:shd w:val="clear" w:fill="auto"/>
                      <w:lang w:val="en-US" w:eastAsia="zh-CN"/>
                    </w:rPr>
                    <w:t>堌子山矿区</w:t>
                  </w:r>
                </w:p>
                <w:p w14:paraId="1F0B4718">
                  <w:pPr>
                    <w:pStyle w:val="8"/>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3#西厂界</w:t>
                  </w:r>
                </w:p>
              </w:tc>
              <w:tc>
                <w:tcPr>
                  <w:tcW w:w="1971" w:type="dxa"/>
                  <w:vAlign w:val="center"/>
                </w:tcPr>
                <w:p w14:paraId="28259680">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56.3</w:t>
                  </w:r>
                </w:p>
              </w:tc>
              <w:tc>
                <w:tcPr>
                  <w:tcW w:w="1971" w:type="dxa"/>
                  <w:vAlign w:val="center"/>
                </w:tcPr>
                <w:p w14:paraId="58B7A125">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45.4</w:t>
                  </w:r>
                </w:p>
              </w:tc>
              <w:tc>
                <w:tcPr>
                  <w:tcW w:w="1971" w:type="dxa"/>
                  <w:vAlign w:val="center"/>
                </w:tcPr>
                <w:p w14:paraId="4766D9D2">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53.9</w:t>
                  </w:r>
                </w:p>
              </w:tc>
              <w:tc>
                <w:tcPr>
                  <w:tcW w:w="1971" w:type="dxa"/>
                  <w:vAlign w:val="center"/>
                </w:tcPr>
                <w:p w14:paraId="01914CDB">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47.3</w:t>
                  </w:r>
                </w:p>
              </w:tc>
            </w:tr>
            <w:tr w14:paraId="207E8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70" w:type="dxa"/>
                  <w:vAlign w:val="center"/>
                </w:tcPr>
                <w:p w14:paraId="078A79F8">
                  <w:pPr>
                    <w:keepNext w:val="0"/>
                    <w:keepLines w:val="0"/>
                    <w:pageBreakBefore w:val="0"/>
                    <w:widowControl w:val="0"/>
                    <w:kinsoku/>
                    <w:wordWrap/>
                    <w:overflowPunct/>
                    <w:topLinePunct w:val="0"/>
                    <w:autoSpaceDE/>
                    <w:autoSpaceDN/>
                    <w:bidi w:val="0"/>
                    <w:snapToGrid/>
                    <w:spacing w:before="0" w:after="0" w:line="240" w:lineRule="auto"/>
                    <w:ind w:left="0" w:right="0" w:firstLine="0"/>
                    <w:jc w:val="center"/>
                    <w:textAlignment w:val="auto"/>
                    <w:rPr>
                      <w:rFonts w:hint="default" w:ascii="Times New Roman" w:hAnsi="Times New Roman" w:eastAsia="新宋体" w:cs="Times New Roman"/>
                      <w:color w:val="auto"/>
                      <w:spacing w:val="0"/>
                      <w:position w:val="0"/>
                      <w:sz w:val="21"/>
                      <w:szCs w:val="21"/>
                      <w:shd w:val="clear" w:fill="auto"/>
                      <w:lang w:val="en-US" w:eastAsia="zh-CN"/>
                    </w:rPr>
                  </w:pPr>
                  <w:r>
                    <w:rPr>
                      <w:rFonts w:hint="default" w:ascii="Times New Roman" w:hAnsi="Times New Roman" w:eastAsia="新宋体" w:cs="Times New Roman"/>
                      <w:color w:val="auto"/>
                      <w:spacing w:val="0"/>
                      <w:position w:val="0"/>
                      <w:sz w:val="21"/>
                      <w:szCs w:val="21"/>
                      <w:shd w:val="clear" w:fill="auto"/>
                      <w:lang w:val="en-US" w:eastAsia="zh-CN"/>
                    </w:rPr>
                    <w:t>堌子山矿区</w:t>
                  </w:r>
                </w:p>
                <w:p w14:paraId="04034F67">
                  <w:pPr>
                    <w:pStyle w:val="8"/>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4#北厂界</w:t>
                  </w:r>
                </w:p>
              </w:tc>
              <w:tc>
                <w:tcPr>
                  <w:tcW w:w="1971" w:type="dxa"/>
                  <w:vAlign w:val="center"/>
                </w:tcPr>
                <w:p w14:paraId="4828F30D">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55.2</w:t>
                  </w:r>
                </w:p>
              </w:tc>
              <w:tc>
                <w:tcPr>
                  <w:tcW w:w="1971" w:type="dxa"/>
                  <w:vAlign w:val="center"/>
                </w:tcPr>
                <w:p w14:paraId="71AC00C1">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46.2</w:t>
                  </w:r>
                </w:p>
              </w:tc>
              <w:tc>
                <w:tcPr>
                  <w:tcW w:w="1971" w:type="dxa"/>
                  <w:vAlign w:val="center"/>
                </w:tcPr>
                <w:p w14:paraId="00F74683">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52.7</w:t>
                  </w:r>
                </w:p>
              </w:tc>
              <w:tc>
                <w:tcPr>
                  <w:tcW w:w="1971" w:type="dxa"/>
                  <w:vAlign w:val="center"/>
                </w:tcPr>
                <w:p w14:paraId="5FC7BE79">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45.6</w:t>
                  </w:r>
                </w:p>
              </w:tc>
            </w:tr>
            <w:tr w14:paraId="2DF6B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70" w:type="dxa"/>
                  <w:vAlign w:val="center"/>
                </w:tcPr>
                <w:p w14:paraId="3E93CD0D">
                  <w:pPr>
                    <w:pStyle w:val="18"/>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新宋体" w:cs="Times New Roman"/>
                      <w:b w:val="0"/>
                      <w:bCs/>
                      <w:color w:val="auto"/>
                      <w:spacing w:val="0"/>
                      <w:position w:val="0"/>
                      <w:sz w:val="21"/>
                      <w:szCs w:val="21"/>
                      <w:shd w:val="clear" w:fill="auto"/>
                      <w:lang w:val="en-US" w:eastAsia="zh-CN"/>
                    </w:rPr>
                  </w:pPr>
                  <w:r>
                    <w:rPr>
                      <w:rFonts w:hint="default" w:ascii="Times New Roman" w:hAnsi="Times New Roman" w:eastAsia="新宋体" w:cs="Times New Roman"/>
                      <w:b w:val="0"/>
                      <w:bCs/>
                      <w:color w:val="auto"/>
                      <w:spacing w:val="0"/>
                      <w:kern w:val="0"/>
                      <w:position w:val="0"/>
                      <w:sz w:val="21"/>
                      <w:szCs w:val="21"/>
                      <w:shd w:val="clear" w:fill="auto"/>
                      <w:lang w:val="en-US" w:eastAsia="zh-CN"/>
                    </w:rPr>
                    <w:t>破碎区后端</w:t>
                  </w:r>
                </w:p>
                <w:p w14:paraId="30F0075B">
                  <w:pPr>
                    <w:pStyle w:val="8"/>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1</w:t>
                  </w:r>
                  <w:r>
                    <w:rPr>
                      <w:rFonts w:hint="default" w:ascii="Times New Roman" w:hAnsi="Times New Roman" w:eastAsia="宋体" w:cs="Times New Roman"/>
                      <w:b w:val="0"/>
                      <w:bCs/>
                      <w:sz w:val="21"/>
                      <w:szCs w:val="21"/>
                    </w:rPr>
                    <w:t>#东厂界</w:t>
                  </w:r>
                </w:p>
              </w:tc>
              <w:tc>
                <w:tcPr>
                  <w:tcW w:w="1971" w:type="dxa"/>
                  <w:vAlign w:val="center"/>
                </w:tcPr>
                <w:p w14:paraId="299A4BAA">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53.4</w:t>
                  </w:r>
                </w:p>
              </w:tc>
              <w:tc>
                <w:tcPr>
                  <w:tcW w:w="1971" w:type="dxa"/>
                  <w:vAlign w:val="center"/>
                </w:tcPr>
                <w:p w14:paraId="68E4EEB4">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47.2</w:t>
                  </w:r>
                </w:p>
              </w:tc>
              <w:tc>
                <w:tcPr>
                  <w:tcW w:w="1971" w:type="dxa"/>
                  <w:vAlign w:val="center"/>
                </w:tcPr>
                <w:p w14:paraId="3F758E36">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54.1</w:t>
                  </w:r>
                </w:p>
              </w:tc>
              <w:tc>
                <w:tcPr>
                  <w:tcW w:w="1971" w:type="dxa"/>
                  <w:vAlign w:val="center"/>
                </w:tcPr>
                <w:p w14:paraId="452A2B3B">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47.6</w:t>
                  </w:r>
                </w:p>
              </w:tc>
            </w:tr>
            <w:tr w14:paraId="54D3D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70" w:type="dxa"/>
                  <w:vAlign w:val="center"/>
                </w:tcPr>
                <w:p w14:paraId="7FF4F2A0">
                  <w:pPr>
                    <w:pStyle w:val="18"/>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新宋体" w:cs="Times New Roman"/>
                      <w:b w:val="0"/>
                      <w:bCs/>
                      <w:color w:val="auto"/>
                      <w:spacing w:val="0"/>
                      <w:position w:val="0"/>
                      <w:sz w:val="21"/>
                      <w:szCs w:val="21"/>
                      <w:shd w:val="clear" w:fill="auto"/>
                      <w:lang w:val="en-US" w:eastAsia="zh-CN"/>
                    </w:rPr>
                  </w:pPr>
                  <w:r>
                    <w:rPr>
                      <w:rFonts w:hint="default" w:ascii="Times New Roman" w:hAnsi="Times New Roman" w:eastAsia="新宋体" w:cs="Times New Roman"/>
                      <w:b w:val="0"/>
                      <w:bCs/>
                      <w:color w:val="auto"/>
                      <w:spacing w:val="0"/>
                      <w:kern w:val="0"/>
                      <w:position w:val="0"/>
                      <w:sz w:val="21"/>
                      <w:szCs w:val="21"/>
                      <w:shd w:val="clear" w:fill="auto"/>
                      <w:lang w:val="en-US" w:eastAsia="zh-CN"/>
                    </w:rPr>
                    <w:t>破碎区后端</w:t>
                  </w:r>
                </w:p>
                <w:p w14:paraId="27ABB264">
                  <w:pPr>
                    <w:pStyle w:val="8"/>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2</w:t>
                  </w:r>
                  <w:r>
                    <w:rPr>
                      <w:rFonts w:hint="default" w:ascii="Times New Roman" w:hAnsi="Times New Roman" w:eastAsia="宋体" w:cs="Times New Roman"/>
                      <w:b w:val="0"/>
                      <w:bCs/>
                      <w:sz w:val="21"/>
                      <w:szCs w:val="21"/>
                    </w:rPr>
                    <w:t>#南厂界</w:t>
                  </w:r>
                </w:p>
              </w:tc>
              <w:tc>
                <w:tcPr>
                  <w:tcW w:w="1971" w:type="dxa"/>
                  <w:vAlign w:val="center"/>
                </w:tcPr>
                <w:p w14:paraId="38065C66">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53.7</w:t>
                  </w:r>
                </w:p>
              </w:tc>
              <w:tc>
                <w:tcPr>
                  <w:tcW w:w="1971" w:type="dxa"/>
                  <w:vAlign w:val="center"/>
                </w:tcPr>
                <w:p w14:paraId="172A6032">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45.2</w:t>
                  </w:r>
                </w:p>
              </w:tc>
              <w:tc>
                <w:tcPr>
                  <w:tcW w:w="1971" w:type="dxa"/>
                  <w:vAlign w:val="center"/>
                </w:tcPr>
                <w:p w14:paraId="453B5660">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55.3</w:t>
                  </w:r>
                </w:p>
              </w:tc>
              <w:tc>
                <w:tcPr>
                  <w:tcW w:w="1971" w:type="dxa"/>
                  <w:vAlign w:val="center"/>
                </w:tcPr>
                <w:p w14:paraId="2619E9DC">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48.3</w:t>
                  </w:r>
                </w:p>
              </w:tc>
            </w:tr>
            <w:tr w14:paraId="57B81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70" w:type="dxa"/>
                  <w:vAlign w:val="center"/>
                </w:tcPr>
                <w:p w14:paraId="337D9915">
                  <w:pPr>
                    <w:pStyle w:val="18"/>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新宋体" w:cs="Times New Roman"/>
                      <w:b w:val="0"/>
                      <w:bCs/>
                      <w:color w:val="auto"/>
                      <w:spacing w:val="0"/>
                      <w:position w:val="0"/>
                      <w:sz w:val="21"/>
                      <w:szCs w:val="21"/>
                      <w:shd w:val="clear" w:fill="auto"/>
                      <w:lang w:val="en-US" w:eastAsia="zh-CN"/>
                    </w:rPr>
                  </w:pPr>
                  <w:r>
                    <w:rPr>
                      <w:rFonts w:hint="default" w:ascii="Times New Roman" w:hAnsi="Times New Roman" w:eastAsia="新宋体" w:cs="Times New Roman"/>
                      <w:b w:val="0"/>
                      <w:bCs/>
                      <w:color w:val="auto"/>
                      <w:spacing w:val="0"/>
                      <w:kern w:val="0"/>
                      <w:position w:val="0"/>
                      <w:sz w:val="21"/>
                      <w:szCs w:val="21"/>
                      <w:shd w:val="clear" w:fill="auto"/>
                      <w:lang w:val="en-US" w:eastAsia="zh-CN"/>
                    </w:rPr>
                    <w:t>破碎区后端</w:t>
                  </w:r>
                </w:p>
                <w:p w14:paraId="712C2CEF">
                  <w:pPr>
                    <w:pStyle w:val="8"/>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3</w:t>
                  </w:r>
                  <w:r>
                    <w:rPr>
                      <w:rFonts w:hint="default" w:ascii="Times New Roman" w:hAnsi="Times New Roman" w:eastAsia="宋体" w:cs="Times New Roman"/>
                      <w:b w:val="0"/>
                      <w:bCs/>
                      <w:sz w:val="21"/>
                      <w:szCs w:val="21"/>
                    </w:rPr>
                    <w:t>#西厂界</w:t>
                  </w:r>
                </w:p>
              </w:tc>
              <w:tc>
                <w:tcPr>
                  <w:tcW w:w="1971" w:type="dxa"/>
                  <w:vAlign w:val="center"/>
                </w:tcPr>
                <w:p w14:paraId="510CE226">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58.1</w:t>
                  </w:r>
                </w:p>
              </w:tc>
              <w:tc>
                <w:tcPr>
                  <w:tcW w:w="1971" w:type="dxa"/>
                  <w:vAlign w:val="center"/>
                </w:tcPr>
                <w:p w14:paraId="26B4B94D">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47.3</w:t>
                  </w:r>
                </w:p>
              </w:tc>
              <w:tc>
                <w:tcPr>
                  <w:tcW w:w="1971" w:type="dxa"/>
                  <w:vAlign w:val="center"/>
                </w:tcPr>
                <w:p w14:paraId="7A7F6CC1">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54.2</w:t>
                  </w:r>
                </w:p>
              </w:tc>
              <w:tc>
                <w:tcPr>
                  <w:tcW w:w="1971" w:type="dxa"/>
                  <w:vAlign w:val="center"/>
                </w:tcPr>
                <w:p w14:paraId="0B566325">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48.1</w:t>
                  </w:r>
                </w:p>
              </w:tc>
            </w:tr>
            <w:tr w14:paraId="55586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70" w:type="dxa"/>
                  <w:vAlign w:val="center"/>
                </w:tcPr>
                <w:p w14:paraId="53698A90">
                  <w:pPr>
                    <w:pStyle w:val="18"/>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新宋体" w:cs="Times New Roman"/>
                      <w:b w:val="0"/>
                      <w:bCs/>
                      <w:color w:val="auto"/>
                      <w:spacing w:val="0"/>
                      <w:position w:val="0"/>
                      <w:sz w:val="21"/>
                      <w:szCs w:val="21"/>
                      <w:shd w:val="clear" w:fill="auto"/>
                      <w:lang w:val="en-US" w:eastAsia="zh-CN"/>
                    </w:rPr>
                  </w:pPr>
                  <w:r>
                    <w:rPr>
                      <w:rFonts w:hint="default" w:ascii="Times New Roman" w:hAnsi="Times New Roman" w:eastAsia="新宋体" w:cs="Times New Roman"/>
                      <w:b w:val="0"/>
                      <w:bCs/>
                      <w:color w:val="auto"/>
                      <w:spacing w:val="0"/>
                      <w:kern w:val="0"/>
                      <w:position w:val="0"/>
                      <w:sz w:val="21"/>
                      <w:szCs w:val="21"/>
                      <w:shd w:val="clear" w:fill="auto"/>
                      <w:lang w:val="en-US" w:eastAsia="zh-CN"/>
                    </w:rPr>
                    <w:t>破碎区后端</w:t>
                  </w:r>
                </w:p>
                <w:p w14:paraId="54B0A921">
                  <w:pPr>
                    <w:pStyle w:val="8"/>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4</w:t>
                  </w:r>
                  <w:r>
                    <w:rPr>
                      <w:rFonts w:hint="default" w:ascii="Times New Roman" w:hAnsi="Times New Roman" w:eastAsia="宋体" w:cs="Times New Roman"/>
                      <w:b w:val="0"/>
                      <w:bCs/>
                      <w:sz w:val="21"/>
                      <w:szCs w:val="21"/>
                    </w:rPr>
                    <w:t>#北厂界</w:t>
                  </w:r>
                </w:p>
              </w:tc>
              <w:tc>
                <w:tcPr>
                  <w:tcW w:w="1971" w:type="dxa"/>
                  <w:vAlign w:val="center"/>
                </w:tcPr>
                <w:p w14:paraId="300C9784">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57.4</w:t>
                  </w:r>
                </w:p>
              </w:tc>
              <w:tc>
                <w:tcPr>
                  <w:tcW w:w="1971" w:type="dxa"/>
                  <w:vAlign w:val="center"/>
                </w:tcPr>
                <w:p w14:paraId="00D02A03">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48.6</w:t>
                  </w:r>
                </w:p>
              </w:tc>
              <w:tc>
                <w:tcPr>
                  <w:tcW w:w="1971" w:type="dxa"/>
                  <w:vAlign w:val="center"/>
                </w:tcPr>
                <w:p w14:paraId="3192425C">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53.8</w:t>
                  </w:r>
                </w:p>
              </w:tc>
              <w:tc>
                <w:tcPr>
                  <w:tcW w:w="1971" w:type="dxa"/>
                  <w:vAlign w:val="center"/>
                </w:tcPr>
                <w:p w14:paraId="5B413475">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46.7</w:t>
                  </w:r>
                </w:p>
              </w:tc>
            </w:tr>
            <w:tr w14:paraId="4DE1D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70" w:type="dxa"/>
                  <w:vAlign w:val="center"/>
                </w:tcPr>
                <w:p w14:paraId="79A42A13">
                  <w:pPr>
                    <w:pStyle w:val="8"/>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GB12348-2008中2类标准</w:t>
                  </w:r>
                </w:p>
              </w:tc>
              <w:tc>
                <w:tcPr>
                  <w:tcW w:w="1971" w:type="dxa"/>
                  <w:vAlign w:val="center"/>
                </w:tcPr>
                <w:p w14:paraId="023D517D">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60</w:t>
                  </w:r>
                </w:p>
              </w:tc>
              <w:tc>
                <w:tcPr>
                  <w:tcW w:w="1971" w:type="dxa"/>
                  <w:vAlign w:val="center"/>
                </w:tcPr>
                <w:p w14:paraId="3B3314D1">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50</w:t>
                  </w:r>
                </w:p>
              </w:tc>
              <w:tc>
                <w:tcPr>
                  <w:tcW w:w="1971" w:type="dxa"/>
                  <w:vAlign w:val="center"/>
                </w:tcPr>
                <w:p w14:paraId="6EB613F9">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60</w:t>
                  </w:r>
                </w:p>
              </w:tc>
              <w:tc>
                <w:tcPr>
                  <w:tcW w:w="1971" w:type="dxa"/>
                  <w:vAlign w:val="center"/>
                </w:tcPr>
                <w:p w14:paraId="0ECFF042">
                  <w:pPr>
                    <w:keepNext w:val="0"/>
                    <w:keepLines w:val="0"/>
                    <w:pageBreakBefore w:val="0"/>
                    <w:widowControl w:val="0"/>
                    <w:tabs>
                      <w:tab w:val="left" w:pos="3409"/>
                    </w:tabs>
                    <w:kinsoku/>
                    <w:wordWrap/>
                    <w:overflowPunct/>
                    <w:topLinePunct w:val="0"/>
                    <w:autoSpaceDE/>
                    <w:autoSpaceDN/>
                    <w:bidi w:val="0"/>
                    <w:adjustRightInd w:val="0"/>
                    <w:snapToGrid/>
                    <w:spacing w:before="156" w:beforeLines="50" w:after="156" w:afterLines="50" w:line="240" w:lineRule="auto"/>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50</w:t>
                  </w:r>
                </w:p>
              </w:tc>
            </w:tr>
          </w:tbl>
          <w:p w14:paraId="13879665">
            <w:pPr>
              <w:pStyle w:val="13"/>
              <w:spacing w:line="360" w:lineRule="auto"/>
              <w:ind w:firstLine="480" w:firstLineChars="200"/>
              <w:rPr>
                <w:rFonts w:hint="default" w:ascii="Times New Roman" w:hAnsi="Times New Roman" w:cs="Times New Roman"/>
                <w:lang w:val="en-US" w:eastAsia="zh-CN"/>
              </w:rPr>
            </w:pPr>
            <w:r>
              <w:rPr>
                <w:rFonts w:hint="default" w:ascii="Times New Roman" w:hAnsi="Times New Roman" w:eastAsia="宋体" w:cs="Times New Roman"/>
                <w:b w:val="0"/>
                <w:bCs/>
                <w:color w:val="auto"/>
                <w:sz w:val="24"/>
                <w:lang w:val="en-US" w:eastAsia="zh-CN"/>
              </w:rPr>
              <w:t>由表8-</w:t>
            </w:r>
            <w:r>
              <w:rPr>
                <w:rFonts w:hint="default" w:ascii="Times New Roman" w:hAnsi="Times New Roman" w:cs="Times New Roman"/>
                <w:b w:val="0"/>
                <w:bCs/>
                <w:color w:val="auto"/>
                <w:sz w:val="24"/>
                <w:lang w:val="en-US" w:eastAsia="zh-CN"/>
              </w:rPr>
              <w:t>3</w:t>
            </w:r>
            <w:r>
              <w:rPr>
                <w:rFonts w:hint="default" w:ascii="Times New Roman" w:hAnsi="Times New Roman" w:eastAsia="宋体" w:cs="Times New Roman"/>
                <w:b w:val="0"/>
                <w:bCs/>
                <w:color w:val="auto"/>
                <w:sz w:val="24"/>
                <w:lang w:val="en-US" w:eastAsia="zh-CN"/>
              </w:rPr>
              <w:t>可见，</w:t>
            </w:r>
            <w:r>
              <w:rPr>
                <w:rFonts w:hint="default" w:ascii="Times New Roman" w:hAnsi="Times New Roman" w:cs="Times New Roman"/>
                <w:b w:val="0"/>
                <w:bCs/>
                <w:color w:val="auto"/>
                <w:sz w:val="24"/>
                <w:lang w:val="en-US" w:eastAsia="zh-CN"/>
              </w:rPr>
              <w:t>各厂界昼</w:t>
            </w:r>
            <w:r>
              <w:rPr>
                <w:rFonts w:hint="eastAsia" w:ascii="Times New Roman" w:cs="Times New Roman"/>
                <w:b w:val="0"/>
                <w:bCs/>
                <w:color w:val="auto"/>
                <w:sz w:val="24"/>
                <w:lang w:val="en-US" w:eastAsia="zh-CN"/>
              </w:rPr>
              <w:t>、</w:t>
            </w:r>
            <w:r>
              <w:rPr>
                <w:rFonts w:hint="default" w:ascii="Times New Roman" w:hAnsi="Times New Roman" w:cs="Times New Roman"/>
                <w:b w:val="0"/>
                <w:bCs/>
                <w:color w:val="auto"/>
                <w:sz w:val="24"/>
                <w:lang w:val="en-US" w:eastAsia="zh-CN"/>
              </w:rPr>
              <w:t>夜噪声监测值</w:t>
            </w:r>
            <w:r>
              <w:rPr>
                <w:rFonts w:hint="default" w:ascii="Times New Roman" w:hAnsi="Times New Roman" w:eastAsia="宋体" w:cs="Times New Roman"/>
                <w:b w:val="0"/>
                <w:bCs/>
                <w:color w:val="auto"/>
                <w:sz w:val="24"/>
                <w:lang w:val="en-US" w:eastAsia="zh-CN"/>
              </w:rPr>
              <w:t>能够满足行《工业企业厂界环境噪声排放标准》（GB12348-2008）中2类标准。</w:t>
            </w:r>
          </w:p>
        </w:tc>
      </w:tr>
      <w:tr w14:paraId="02DF6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Align w:val="center"/>
          </w:tcPr>
          <w:p w14:paraId="4056BF0B">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电磁、振动</w:t>
            </w:r>
          </w:p>
        </w:tc>
        <w:tc>
          <w:tcPr>
            <w:tcW w:w="454" w:type="pct"/>
            <w:shd w:val="clear" w:color="auto" w:fill="auto"/>
            <w:vAlign w:val="center"/>
          </w:tcPr>
          <w:p w14:paraId="6B6E4BBF">
            <w:pPr>
              <w:spacing w:line="36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w:t>
            </w:r>
          </w:p>
        </w:tc>
        <w:tc>
          <w:tcPr>
            <w:tcW w:w="423" w:type="pct"/>
            <w:vAlign w:val="center"/>
          </w:tcPr>
          <w:p w14:paraId="32E264C1">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w:t>
            </w:r>
          </w:p>
        </w:tc>
        <w:tc>
          <w:tcPr>
            <w:tcW w:w="317" w:type="pct"/>
            <w:vAlign w:val="center"/>
          </w:tcPr>
          <w:p w14:paraId="0889A7DC">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w:t>
            </w:r>
          </w:p>
        </w:tc>
        <w:tc>
          <w:tcPr>
            <w:tcW w:w="3519" w:type="pct"/>
            <w:vAlign w:val="center"/>
          </w:tcPr>
          <w:p w14:paraId="6D2EF2BB">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w:t>
            </w:r>
          </w:p>
        </w:tc>
      </w:tr>
      <w:tr w14:paraId="59AAE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 w:type="pct"/>
            <w:vAlign w:val="center"/>
          </w:tcPr>
          <w:p w14:paraId="31037918">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其他</w:t>
            </w:r>
          </w:p>
        </w:tc>
        <w:tc>
          <w:tcPr>
            <w:tcW w:w="454" w:type="pct"/>
            <w:shd w:val="clear" w:color="auto" w:fill="auto"/>
            <w:vAlign w:val="center"/>
          </w:tcPr>
          <w:p w14:paraId="187105BB">
            <w:pPr>
              <w:spacing w:line="36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w:t>
            </w:r>
          </w:p>
        </w:tc>
        <w:tc>
          <w:tcPr>
            <w:tcW w:w="423" w:type="pct"/>
            <w:vAlign w:val="center"/>
          </w:tcPr>
          <w:p w14:paraId="7045A836">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w:t>
            </w:r>
          </w:p>
        </w:tc>
        <w:tc>
          <w:tcPr>
            <w:tcW w:w="317" w:type="pct"/>
            <w:vAlign w:val="center"/>
          </w:tcPr>
          <w:p w14:paraId="792AE132">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w:t>
            </w:r>
          </w:p>
        </w:tc>
        <w:tc>
          <w:tcPr>
            <w:tcW w:w="3519" w:type="pct"/>
            <w:vAlign w:val="center"/>
          </w:tcPr>
          <w:p w14:paraId="2EC3592B">
            <w:pPr>
              <w:spacing w:line="360" w:lineRule="auto"/>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w:t>
            </w:r>
          </w:p>
        </w:tc>
      </w:tr>
    </w:tbl>
    <w:p w14:paraId="35D5A7CA">
      <w:pPr>
        <w:rPr>
          <w:rFonts w:hint="default" w:eastAsiaTheme="minorEastAsia"/>
          <w:sz w:val="28"/>
          <w:szCs w:val="28"/>
          <w:lang w:val="en-US" w:eastAsia="zh-CN"/>
        </w:rPr>
        <w:sectPr>
          <w:pgSz w:w="16838" w:h="11906" w:orient="landscape"/>
          <w:pgMar w:top="1800" w:right="1440" w:bottom="1800" w:left="1440" w:header="851" w:footer="992" w:gutter="0"/>
          <w:cols w:space="425" w:num="1"/>
          <w:docGrid w:type="lines" w:linePitch="312" w:charSpace="0"/>
        </w:sectPr>
      </w:pPr>
    </w:p>
    <w:p w14:paraId="37A062E5">
      <w:pPr>
        <w:pStyle w:val="13"/>
        <w:jc w:val="center"/>
      </w:pPr>
      <w:r>
        <w:drawing>
          <wp:inline distT="0" distB="0" distL="114300" distR="114300">
            <wp:extent cx="4577080" cy="6030595"/>
            <wp:effectExtent l="0" t="0" r="13970" b="825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7"/>
                    <a:stretch>
                      <a:fillRect/>
                    </a:stretch>
                  </pic:blipFill>
                  <pic:spPr>
                    <a:xfrm>
                      <a:off x="0" y="0"/>
                      <a:ext cx="4577080" cy="6030595"/>
                    </a:xfrm>
                    <a:prstGeom prst="rect">
                      <a:avLst/>
                    </a:prstGeom>
                    <a:noFill/>
                    <a:ln>
                      <a:noFill/>
                    </a:ln>
                  </pic:spPr>
                </pic:pic>
              </a:graphicData>
            </a:graphic>
          </wp:inline>
        </w:drawing>
      </w:r>
      <w:r>
        <w:drawing>
          <wp:inline distT="0" distB="0" distL="114300" distR="114300">
            <wp:extent cx="4508500" cy="2004695"/>
            <wp:effectExtent l="0" t="0" r="6350" b="1460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8"/>
                    <a:stretch>
                      <a:fillRect/>
                    </a:stretch>
                  </pic:blipFill>
                  <pic:spPr>
                    <a:xfrm>
                      <a:off x="0" y="0"/>
                      <a:ext cx="4508500" cy="2004695"/>
                    </a:xfrm>
                    <a:prstGeom prst="rect">
                      <a:avLst/>
                    </a:prstGeom>
                    <a:noFill/>
                    <a:ln>
                      <a:noFill/>
                    </a:ln>
                  </pic:spPr>
                </pic:pic>
              </a:graphicData>
            </a:graphic>
          </wp:inline>
        </w:drawing>
      </w:r>
    </w:p>
    <w:p w14:paraId="47F81824">
      <w:pPr>
        <w:pStyle w:val="12"/>
        <w:ind w:left="0" w:leftChars="0" w:firstLine="0" w:firstLineChars="0"/>
        <w:jc w:val="center"/>
        <w:rPr>
          <w:rFonts w:hint="default" w:eastAsiaTheme="minorEastAsia"/>
          <w:b/>
          <w:bCs/>
          <w:sz w:val="21"/>
          <w:szCs w:val="21"/>
          <w:lang w:val="en-US" w:eastAsia="zh-CN"/>
        </w:rPr>
        <w:sectPr>
          <w:pgSz w:w="11906" w:h="16838"/>
          <w:pgMar w:top="1440" w:right="1800" w:bottom="1440" w:left="1800" w:header="851" w:footer="992" w:gutter="0"/>
          <w:cols w:space="425" w:num="1"/>
          <w:docGrid w:type="lines" w:linePitch="312" w:charSpace="0"/>
        </w:sectPr>
      </w:pPr>
      <w:r>
        <w:rPr>
          <w:rFonts w:hint="eastAsia"/>
          <w:b/>
          <w:bCs/>
          <w:sz w:val="21"/>
          <w:szCs w:val="21"/>
          <w:lang w:val="en-US" w:eastAsia="zh-CN"/>
        </w:rPr>
        <w:t>图8-1 监测点位示意图</w:t>
      </w:r>
    </w:p>
    <w:p w14:paraId="7A3FF346">
      <w:pPr>
        <w:numPr>
          <w:ilvl w:val="0"/>
          <w:numId w:val="0"/>
        </w:numPr>
        <w:spacing w:line="360" w:lineRule="auto"/>
        <w:jc w:val="center"/>
        <w:outlineLvl w:val="0"/>
        <w:rPr>
          <w:rFonts w:hint="default" w:ascii="Times New Roman" w:hAnsi="Times New Roman" w:eastAsia="黑体" w:cs="Times New Roman"/>
          <w:b w:val="0"/>
          <w:bCs w:val="0"/>
          <w:sz w:val="30"/>
          <w:szCs w:val="30"/>
          <w:lang w:val="en-US" w:eastAsia="zh-CN"/>
        </w:rPr>
      </w:pPr>
      <w:r>
        <w:rPr>
          <w:rFonts w:hint="eastAsia" w:ascii="Times New Roman" w:hAnsi="Times New Roman" w:eastAsia="黑体" w:cs="Times New Roman"/>
          <w:b w:val="0"/>
          <w:bCs w:val="0"/>
          <w:sz w:val="30"/>
          <w:szCs w:val="30"/>
          <w:lang w:val="en-US" w:eastAsia="zh-CN"/>
        </w:rPr>
        <w:t>表9 环境管理状况及监测计划</w:t>
      </w:r>
    </w:p>
    <w:tbl>
      <w:tblPr>
        <w:tblStyle w:val="1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9"/>
      </w:tblGrid>
      <w:tr w14:paraId="19E47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vAlign w:val="center"/>
          </w:tcPr>
          <w:p w14:paraId="55045657">
            <w:pPr>
              <w:spacing w:line="360" w:lineRule="auto"/>
              <w:jc w:val="both"/>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环境管理机构设置</w:t>
            </w:r>
          </w:p>
          <w:p w14:paraId="0C069D28">
            <w:pPr>
              <w:pStyle w:val="13"/>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本项目环境管理的实施单位是宿州朝岳实业有限公司，项目法人是环境管理的第一责任人。建设单位在矿区生产管理人员中已安排1名兼职环境管理人员，在项目法人的领导下负责项目环境管理工作，协调解决生产过程的环境问题。</w:t>
            </w:r>
          </w:p>
          <w:p w14:paraId="2B951D87">
            <w:pPr>
              <w:pStyle w:val="13"/>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环境管理工作职责：</w:t>
            </w:r>
          </w:p>
          <w:p w14:paraId="29137354">
            <w:pPr>
              <w:pStyle w:val="13"/>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（1）执行国家、地方和行业环保部门的环境保护要求；</w:t>
            </w:r>
          </w:p>
          <w:p w14:paraId="6D1C95BE">
            <w:pPr>
              <w:pStyle w:val="13"/>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（2）制定和完善本工程生产期环境保护规章制度；</w:t>
            </w:r>
          </w:p>
          <w:p w14:paraId="6BB1C4E0">
            <w:pPr>
              <w:pStyle w:val="13"/>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（3）落实“三同时”制度，对环保设施进行检查和维护；</w:t>
            </w:r>
          </w:p>
          <w:p w14:paraId="11998CA3">
            <w:pPr>
              <w:pStyle w:val="13"/>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（4）协助当地环保部门开展环境保护工作，处理与工程有关的环境问题；</w:t>
            </w:r>
          </w:p>
          <w:p w14:paraId="7FBEAB14">
            <w:pPr>
              <w:pStyle w:val="13"/>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（5）掌握工程区环境状况，对污染物排放和生态破坏情况进行统计；</w:t>
            </w:r>
          </w:p>
          <w:p w14:paraId="01A37989">
            <w:pPr>
              <w:pStyle w:val="13"/>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（6）积累、保存、管理与本工程环境保护有关的资料、文件；</w:t>
            </w:r>
          </w:p>
          <w:p w14:paraId="46CCAD4C">
            <w:pPr>
              <w:pStyle w:val="13"/>
              <w:ind w:firstLine="480" w:firstLineChars="200"/>
              <w:rPr>
                <w:rFonts w:hint="default" w:ascii="Times New Roman" w:hAnsi="Times New Roman" w:cs="Times New Roman"/>
                <w:lang w:val="en-US" w:eastAsia="zh-CN"/>
              </w:rPr>
            </w:pPr>
            <w:r>
              <w:rPr>
                <w:rFonts w:hint="default" w:ascii="Times New Roman" w:hAnsi="Times New Roman" w:cs="Times New Roman"/>
                <w:b w:val="0"/>
                <w:bCs/>
                <w:lang w:val="en-US" w:eastAsia="zh-CN"/>
              </w:rPr>
              <w:t>（7）做好生产人员的环保宣传和教育工作；</w:t>
            </w:r>
          </w:p>
        </w:tc>
      </w:tr>
      <w:tr w14:paraId="76AC4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vAlign w:val="center"/>
          </w:tcPr>
          <w:p w14:paraId="388BC4FB">
            <w:pPr>
              <w:spacing w:line="360" w:lineRule="auto"/>
              <w:jc w:val="both"/>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环境监测能力建设情况</w:t>
            </w:r>
          </w:p>
          <w:p w14:paraId="3C471AE9">
            <w:pPr>
              <w:pStyle w:val="13"/>
              <w:ind w:firstLine="480" w:firstLineChars="200"/>
              <w:rPr>
                <w:rFonts w:hint="default" w:ascii="Times New Roman" w:hAnsi="Times New Roman" w:cs="Times New Roman"/>
                <w:lang w:val="en-US" w:eastAsia="zh-CN"/>
              </w:rPr>
            </w:pPr>
            <w:r>
              <w:rPr>
                <w:rFonts w:hint="default" w:ascii="Times New Roman" w:hAnsi="Times New Roman" w:cs="Times New Roman"/>
                <w:b w:val="0"/>
                <w:bCs/>
                <w:lang w:val="en-US" w:eastAsia="zh-CN"/>
              </w:rPr>
              <w:t>环境监测是环境管理的基础，是执行环保法规、标准、判断环境质量现状和评价环保设施处理效果的重要手段，是开展环境科学研究、防止环境破坏和污染的重要依据。监测数据是环境管理的基础资料，因而企业搞好环境监测是至关重要的。进行环境监测的主要任务是检查工程运行时企业所产生的主要污染源经治理后是否达到了国家规定的排放标准，为环境管理和污染治理提供第一手资料。工程环境监测工作可委托有资质的公司承担。</w:t>
            </w:r>
          </w:p>
        </w:tc>
      </w:tr>
      <w:tr w14:paraId="34283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vAlign w:val="center"/>
          </w:tcPr>
          <w:p w14:paraId="297059B3">
            <w:pPr>
              <w:spacing w:line="360" w:lineRule="auto"/>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bCs/>
                <w:color w:val="auto"/>
                <w:sz w:val="28"/>
                <w:szCs w:val="28"/>
                <w:lang w:val="en-US" w:eastAsia="zh-CN"/>
              </w:rPr>
              <w:t>环境影响报告表中提出的监测计划及其落实情况</w:t>
            </w:r>
          </w:p>
          <w:p w14:paraId="7D975780">
            <w:pPr>
              <w:pStyle w:val="13"/>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根据环评文件，本项目已制定了详细的环境监测计划，足够了解项目开采期的环境质量动态，及时向主管部门反馈信息，并通过监测数据可以为项目的环境管理提供科学依据。本项目环评中环境监测计划见下表9-1。</w:t>
            </w:r>
          </w:p>
          <w:p w14:paraId="427A46FF">
            <w:pPr>
              <w:pStyle w:val="12"/>
              <w:ind w:left="0" w:leftChars="0" w:firstLine="0" w:firstLineChars="0"/>
              <w:jc w:val="center"/>
              <w:rPr>
                <w:rFonts w:hint="default" w:ascii="Times New Roman" w:hAnsi="Times New Roman" w:cs="Times New Roman"/>
                <w:b/>
                <w:bCs w:val="0"/>
                <w:lang w:val="en-US" w:eastAsia="zh-CN"/>
              </w:rPr>
            </w:pPr>
            <w:r>
              <w:rPr>
                <w:rFonts w:hint="default" w:ascii="Times New Roman" w:hAnsi="Times New Roman" w:cs="Times New Roman"/>
                <w:b/>
                <w:bCs w:val="0"/>
                <w:sz w:val="21"/>
                <w:szCs w:val="21"/>
                <w:lang w:val="en-US" w:eastAsia="zh-CN"/>
              </w:rPr>
              <w:t>表9-1 监测计划</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3"/>
              <w:gridCol w:w="3300"/>
              <w:gridCol w:w="1737"/>
              <w:gridCol w:w="1793"/>
            </w:tblGrid>
            <w:tr w14:paraId="58F3D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vAlign w:val="center"/>
                </w:tcPr>
                <w:p w14:paraId="4727839B">
                  <w:pPr>
                    <w:pStyle w:val="1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项目</w:t>
                  </w:r>
                </w:p>
              </w:tc>
              <w:tc>
                <w:tcPr>
                  <w:tcW w:w="3300" w:type="dxa"/>
                  <w:vAlign w:val="center"/>
                </w:tcPr>
                <w:p w14:paraId="649C521B">
                  <w:pPr>
                    <w:pStyle w:val="1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监测布点</w:t>
                  </w:r>
                </w:p>
              </w:tc>
              <w:tc>
                <w:tcPr>
                  <w:tcW w:w="1737" w:type="dxa"/>
                  <w:vAlign w:val="center"/>
                </w:tcPr>
                <w:p w14:paraId="745D2E2D">
                  <w:pPr>
                    <w:pStyle w:val="1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监测因子</w:t>
                  </w:r>
                </w:p>
              </w:tc>
              <w:tc>
                <w:tcPr>
                  <w:tcW w:w="1793" w:type="dxa"/>
                  <w:vAlign w:val="center"/>
                </w:tcPr>
                <w:p w14:paraId="4221A642">
                  <w:pPr>
                    <w:pStyle w:val="1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监测频率</w:t>
                  </w:r>
                </w:p>
              </w:tc>
            </w:tr>
            <w:tr w14:paraId="42B84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vAlign w:val="center"/>
                </w:tcPr>
                <w:p w14:paraId="2256DFE3">
                  <w:pPr>
                    <w:pStyle w:val="1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有组织废气</w:t>
                  </w:r>
                </w:p>
              </w:tc>
              <w:tc>
                <w:tcPr>
                  <w:tcW w:w="3300" w:type="dxa"/>
                  <w:vAlign w:val="center"/>
                </w:tcPr>
                <w:p w14:paraId="544AC509">
                  <w:pPr>
                    <w:pStyle w:val="1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各</w:t>
                  </w:r>
                  <w:r>
                    <w:rPr>
                      <w:rFonts w:hint="default" w:ascii="Times New Roman" w:hAnsi="Times New Roman" w:cs="Times New Roman"/>
                      <w:b w:val="0"/>
                      <w:bCs/>
                      <w:sz w:val="21"/>
                      <w:szCs w:val="21"/>
                      <w:vertAlign w:val="baseline"/>
                      <w:lang w:val="en-US" w:eastAsia="zh-CN"/>
                    </w:rPr>
                    <w:t>排气筒</w:t>
                  </w:r>
                </w:p>
              </w:tc>
              <w:tc>
                <w:tcPr>
                  <w:tcW w:w="1737" w:type="dxa"/>
                  <w:vAlign w:val="center"/>
                </w:tcPr>
                <w:p w14:paraId="261D1E45">
                  <w:pPr>
                    <w:pStyle w:val="1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颗粒物</w:t>
                  </w:r>
                </w:p>
              </w:tc>
              <w:tc>
                <w:tcPr>
                  <w:tcW w:w="1793" w:type="dxa"/>
                  <w:vAlign w:val="center"/>
                </w:tcPr>
                <w:p w14:paraId="78FCA999">
                  <w:pPr>
                    <w:pStyle w:val="1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每年监测一次</w:t>
                  </w:r>
                </w:p>
              </w:tc>
            </w:tr>
            <w:tr w14:paraId="5BED4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vAlign w:val="center"/>
                </w:tcPr>
                <w:p w14:paraId="11DF3D98">
                  <w:pPr>
                    <w:pStyle w:val="1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无组织废气</w:t>
                  </w:r>
                </w:p>
              </w:tc>
              <w:tc>
                <w:tcPr>
                  <w:tcW w:w="3300" w:type="dxa"/>
                  <w:vAlign w:val="center"/>
                </w:tcPr>
                <w:p w14:paraId="44B5D7A6">
                  <w:pPr>
                    <w:pStyle w:val="1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厂界上风向1个点，下风向3个点</w:t>
                  </w:r>
                </w:p>
              </w:tc>
              <w:tc>
                <w:tcPr>
                  <w:tcW w:w="1737" w:type="dxa"/>
                  <w:vAlign w:val="center"/>
                </w:tcPr>
                <w:p w14:paraId="20761801">
                  <w:pPr>
                    <w:pStyle w:val="1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颗粒物</w:t>
                  </w:r>
                </w:p>
              </w:tc>
              <w:tc>
                <w:tcPr>
                  <w:tcW w:w="1793" w:type="dxa"/>
                  <w:vAlign w:val="center"/>
                </w:tcPr>
                <w:p w14:paraId="53851755">
                  <w:pPr>
                    <w:pStyle w:val="1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每年监测一次</w:t>
                  </w:r>
                </w:p>
              </w:tc>
            </w:tr>
            <w:tr w14:paraId="39609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vAlign w:val="center"/>
                </w:tcPr>
                <w:p w14:paraId="1EE6098C">
                  <w:pPr>
                    <w:pStyle w:val="1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噪声</w:t>
                  </w:r>
                </w:p>
              </w:tc>
              <w:tc>
                <w:tcPr>
                  <w:tcW w:w="3300" w:type="dxa"/>
                  <w:vAlign w:val="center"/>
                </w:tcPr>
                <w:p w14:paraId="3F9A37A9">
                  <w:pPr>
                    <w:pStyle w:val="1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厂界四周外1m处</w:t>
                  </w:r>
                </w:p>
              </w:tc>
              <w:tc>
                <w:tcPr>
                  <w:tcW w:w="1737" w:type="dxa"/>
                  <w:vAlign w:val="center"/>
                </w:tcPr>
                <w:p w14:paraId="449156FA">
                  <w:pPr>
                    <w:pStyle w:val="1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等效连续A声级</w:t>
                  </w:r>
                </w:p>
              </w:tc>
              <w:tc>
                <w:tcPr>
                  <w:tcW w:w="1793" w:type="dxa"/>
                  <w:vAlign w:val="center"/>
                </w:tcPr>
                <w:p w14:paraId="4F3D051D">
                  <w:pPr>
                    <w:pStyle w:val="1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sz w:val="21"/>
                      <w:szCs w:val="21"/>
                      <w:vertAlign w:val="baseline"/>
                      <w:lang w:val="en-US" w:eastAsia="zh-CN"/>
                    </w:rPr>
                  </w:pPr>
                  <w:r>
                    <w:rPr>
                      <w:rFonts w:hint="default" w:ascii="Times New Roman" w:hAnsi="Times New Roman" w:cs="Times New Roman"/>
                      <w:b w:val="0"/>
                      <w:bCs/>
                      <w:sz w:val="21"/>
                      <w:szCs w:val="21"/>
                      <w:vertAlign w:val="baseline"/>
                      <w:lang w:val="en-US" w:eastAsia="zh-CN"/>
                    </w:rPr>
                    <w:t>每季度监测一次</w:t>
                  </w:r>
                </w:p>
              </w:tc>
            </w:tr>
          </w:tbl>
          <w:p w14:paraId="7A5334DD">
            <w:pPr>
              <w:pStyle w:val="12"/>
              <w:ind w:left="0" w:leftChars="0"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根据环境影响报告表提出的环境监测计划、本项目的颗粒物、噪声等排放情况以及监测计划具有实施可行性，本次验收在DA001-DA012各排气筒共布设12个有组织废气监测点，在堌子山矿区、破碎区后端、3#转运站上风向及下风向共布设12个无组织废气监测点；在堌子山矿区、破碎区后端东、南、西、北厂界外1m处共布设8个噪声监测点。本项目主要监测工程运行时矿山所产生的主要污染源经治理后是否达到了国家规定的排放标准。本次竣工验收调查委托潍坊伟华检测服务有限公司对项目的颗粒物、噪声进行了监测，监测报告见附件。</w:t>
            </w:r>
          </w:p>
          <w:p w14:paraId="4616EC06">
            <w:pPr>
              <w:pStyle w:val="12"/>
              <w:ind w:left="0" w:leftChars="0"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监测结果表明：本项目竣工验收颗粒物满足《大气污染物综合排放标准》（GB16297-1996）中表2排放标准；运营期矿区厂界昼、夜噪声监测值满足《工业企业厂界环境噪声排放标准》（GB12348-2008）中2类标准。</w:t>
            </w:r>
          </w:p>
        </w:tc>
      </w:tr>
      <w:tr w14:paraId="39BB7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vAlign w:val="center"/>
          </w:tcPr>
          <w:p w14:paraId="64B7E9B2">
            <w:pPr>
              <w:spacing w:line="360" w:lineRule="auto"/>
              <w:jc w:val="both"/>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环境管理状况分析与建议</w:t>
            </w:r>
          </w:p>
          <w:p w14:paraId="3C8F9CA7">
            <w:pPr>
              <w:pStyle w:val="13"/>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一、环境管理状况分析</w:t>
            </w:r>
          </w:p>
          <w:p w14:paraId="7D1E1291">
            <w:pPr>
              <w:pStyle w:val="13"/>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本工程认真执行了国家的环境影响评价制度、“三同时”制度，对试运行期全</w:t>
            </w:r>
          </w:p>
          <w:p w14:paraId="1A42711C">
            <w:pPr>
              <w:pStyle w:val="13"/>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过程实行了环境管理，保证了本工程污染防治、生态保护措施得到了认真落实。</w:t>
            </w:r>
          </w:p>
          <w:p w14:paraId="19049340">
            <w:pPr>
              <w:pStyle w:val="13"/>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同时，本工程按照环境影响报告表中的相关要求落实了试运行期环境监测计划，</w:t>
            </w:r>
          </w:p>
          <w:p w14:paraId="760138FA">
            <w:pPr>
              <w:pStyle w:val="13"/>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进一步为环境管理提供了依据。工程至目前为止未发生环境污染事件，环境保护</w:t>
            </w:r>
          </w:p>
          <w:p w14:paraId="21DA8282">
            <w:pPr>
              <w:pStyle w:val="13"/>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主管部门亦未收到相关环保投诉。</w:t>
            </w:r>
          </w:p>
          <w:p w14:paraId="48723AEE">
            <w:pPr>
              <w:pStyle w:val="13"/>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调查认为，本工程环境管理状况及监测计划落实情况较好，满足环评及环评</w:t>
            </w:r>
          </w:p>
          <w:p w14:paraId="4ED06C52">
            <w:pPr>
              <w:pStyle w:val="13"/>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批复中的相关要求。</w:t>
            </w:r>
          </w:p>
          <w:p w14:paraId="39CD0288">
            <w:pPr>
              <w:pStyle w:val="13"/>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二、建议</w:t>
            </w:r>
          </w:p>
          <w:p w14:paraId="79502139">
            <w:pPr>
              <w:pStyle w:val="13"/>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1、对周围群众加强安全宣传。</w:t>
            </w:r>
          </w:p>
          <w:p w14:paraId="47B22375">
            <w:pPr>
              <w:pStyle w:val="13"/>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2、对员工进行环保知识的培训和教育，提高员工的环保意识，具备及时处理异常事故发生。</w:t>
            </w:r>
          </w:p>
          <w:p w14:paraId="44D36B9C">
            <w:pPr>
              <w:pStyle w:val="12"/>
              <w:rPr>
                <w:rFonts w:hint="default" w:ascii="Times New Roman" w:hAnsi="Times New Roman" w:cs="Times New Roman"/>
                <w:b w:val="0"/>
                <w:bCs/>
                <w:lang w:val="en-US" w:eastAsia="zh-CN"/>
              </w:rPr>
            </w:pPr>
          </w:p>
          <w:p w14:paraId="70156AF0">
            <w:pPr>
              <w:pStyle w:val="12"/>
              <w:rPr>
                <w:rFonts w:hint="default" w:ascii="Times New Roman" w:hAnsi="Times New Roman" w:cs="Times New Roman"/>
                <w:b w:val="0"/>
                <w:bCs/>
                <w:lang w:val="en-US" w:eastAsia="zh-CN"/>
              </w:rPr>
            </w:pPr>
          </w:p>
          <w:p w14:paraId="0636AB0F">
            <w:pPr>
              <w:pStyle w:val="12"/>
              <w:rPr>
                <w:rFonts w:hint="default" w:ascii="Times New Roman" w:hAnsi="Times New Roman" w:cs="Times New Roman"/>
                <w:b w:val="0"/>
                <w:bCs/>
                <w:lang w:val="en-US" w:eastAsia="zh-CN"/>
              </w:rPr>
            </w:pPr>
          </w:p>
          <w:p w14:paraId="6A2A5E66">
            <w:pPr>
              <w:pStyle w:val="12"/>
              <w:rPr>
                <w:rFonts w:hint="default" w:ascii="Times New Roman" w:hAnsi="Times New Roman" w:cs="Times New Roman"/>
                <w:b w:val="0"/>
                <w:bCs/>
                <w:lang w:val="en-US" w:eastAsia="zh-CN"/>
              </w:rPr>
            </w:pPr>
          </w:p>
          <w:p w14:paraId="4E9C4364">
            <w:pPr>
              <w:pStyle w:val="12"/>
              <w:rPr>
                <w:rFonts w:hint="default" w:ascii="Times New Roman" w:hAnsi="Times New Roman" w:cs="Times New Roman"/>
                <w:b w:val="0"/>
                <w:bCs/>
                <w:lang w:val="en-US" w:eastAsia="zh-CN"/>
              </w:rPr>
            </w:pPr>
          </w:p>
          <w:p w14:paraId="0916C0EF">
            <w:pPr>
              <w:pStyle w:val="12"/>
              <w:rPr>
                <w:rFonts w:hint="default" w:ascii="Times New Roman" w:hAnsi="Times New Roman" w:cs="Times New Roman"/>
                <w:b w:val="0"/>
                <w:bCs/>
                <w:lang w:val="en-US" w:eastAsia="zh-CN"/>
              </w:rPr>
            </w:pPr>
          </w:p>
        </w:tc>
      </w:tr>
    </w:tbl>
    <w:p w14:paraId="310B1954">
      <w:pPr>
        <w:rPr>
          <w:rFonts w:hint="default" w:eastAsiaTheme="minorEastAsia"/>
          <w:sz w:val="28"/>
          <w:szCs w:val="28"/>
          <w:lang w:val="en-US" w:eastAsia="zh-CN"/>
        </w:rPr>
        <w:sectPr>
          <w:pgSz w:w="11906" w:h="16838"/>
          <w:pgMar w:top="1440" w:right="1800" w:bottom="1440" w:left="1800" w:header="851" w:footer="992" w:gutter="0"/>
          <w:cols w:space="425" w:num="1"/>
          <w:docGrid w:type="lines" w:linePitch="312" w:charSpace="0"/>
        </w:sectPr>
      </w:pPr>
    </w:p>
    <w:p w14:paraId="10FE97AE">
      <w:pPr>
        <w:numPr>
          <w:ilvl w:val="0"/>
          <w:numId w:val="0"/>
        </w:numPr>
        <w:spacing w:line="360" w:lineRule="auto"/>
        <w:jc w:val="center"/>
        <w:outlineLvl w:val="0"/>
        <w:rPr>
          <w:rFonts w:hint="default" w:ascii="Times New Roman" w:hAnsi="Times New Roman" w:eastAsia="黑体" w:cs="Times New Roman"/>
          <w:b w:val="0"/>
          <w:bCs w:val="0"/>
          <w:sz w:val="30"/>
          <w:szCs w:val="30"/>
          <w:lang w:val="en-US" w:eastAsia="zh-CN"/>
        </w:rPr>
      </w:pPr>
      <w:r>
        <w:rPr>
          <w:rFonts w:hint="eastAsia" w:ascii="Times New Roman" w:hAnsi="Times New Roman" w:eastAsia="黑体" w:cs="Times New Roman"/>
          <w:b w:val="0"/>
          <w:bCs w:val="0"/>
          <w:sz w:val="30"/>
          <w:szCs w:val="30"/>
          <w:lang w:val="en-US" w:eastAsia="zh-CN"/>
        </w:rPr>
        <w:t>表10 调查结论与建议</w:t>
      </w:r>
    </w:p>
    <w:tbl>
      <w:tblPr>
        <w:tblStyle w:val="1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9"/>
      </w:tblGrid>
      <w:tr w14:paraId="1C406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vAlign w:val="center"/>
          </w:tcPr>
          <w:p w14:paraId="12CC9911">
            <w:pPr>
              <w:spacing w:line="360" w:lineRule="auto"/>
              <w:jc w:val="both"/>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调查结论与建议</w:t>
            </w:r>
          </w:p>
          <w:p w14:paraId="1CA3A911">
            <w:pPr>
              <w:pStyle w:val="13"/>
              <w:spacing w:line="360" w:lineRule="auto"/>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通过对灵璧县堌子山、九顶山矿区建筑石料用灰岩矿开发项目环境状况的调查，对相关文件的分析，对项目环境保护措施落实情况的重点调查，以及本项目对环境影响的调查与分析，从环境保护角度对本项目提出如下调查结论和建议：</w:t>
            </w:r>
          </w:p>
          <w:p w14:paraId="34FB3367">
            <w:pPr>
              <w:pStyle w:val="13"/>
              <w:spacing w:line="360" w:lineRule="auto"/>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一、调查结论</w:t>
            </w:r>
          </w:p>
          <w:p w14:paraId="4F80B36B">
            <w:pPr>
              <w:pStyle w:val="13"/>
              <w:spacing w:line="360" w:lineRule="auto"/>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灵璧县堌子山、九顶山矿区建筑石料用灰岩矿开发项目在建设期和开采期以来不存在重大环境影响问题，根据调查结果，从环境保护角度看，本项目在建设期和开采期采取的生态保护及污染防治措施基本有效可行，符合工程设计要求，环保管理政策较完善，无大的制约工程验收因素，已具备建设项目竣工环境保护验收条件。开采加工过程中只要认真完善并维护运行好现有的环保措施，加强生态环境保护建设和环境管理力度，本项目的开采加工不会对区域环境产生明显的不利影响。因此，灵璧县堌子山、九顶山矿区建筑石料用灰岩矿开发项目符合竣工环境保护条件，建议通过该项目的竣工环境保护验收。</w:t>
            </w:r>
          </w:p>
          <w:p w14:paraId="005F395D">
            <w:pPr>
              <w:pStyle w:val="13"/>
              <w:spacing w:line="360" w:lineRule="auto"/>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二、建议</w:t>
            </w:r>
          </w:p>
          <w:p w14:paraId="581707DD">
            <w:pPr>
              <w:pStyle w:val="13"/>
              <w:spacing w:line="360" w:lineRule="auto"/>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（1）在项目运行期间加强洒水降尘等扬尘污染控制措施。</w:t>
            </w:r>
          </w:p>
          <w:p w14:paraId="15B60A84">
            <w:pPr>
              <w:pStyle w:val="13"/>
              <w:spacing w:line="360" w:lineRule="auto"/>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（2）将环境保护工作纳入日常工作，完善环保机构，建立环境保护管理档案；</w:t>
            </w:r>
          </w:p>
          <w:p w14:paraId="7B9714A6">
            <w:pPr>
              <w:pStyle w:val="13"/>
              <w:spacing w:line="360" w:lineRule="auto"/>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（3）矿山开采期应严格执行生态环境保护持续恢复和景观维护措施，以减轻矿山开采对生态环境的破坏和影响。</w:t>
            </w:r>
          </w:p>
          <w:p w14:paraId="6A5F3EFC">
            <w:pPr>
              <w:pStyle w:val="13"/>
              <w:spacing w:line="360" w:lineRule="auto"/>
              <w:ind w:firstLine="480" w:firstLineChars="200"/>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（4）定期清疏矿区道路、截排水沟，确保排水系统通畅。</w:t>
            </w:r>
          </w:p>
          <w:p w14:paraId="6F01D1D3">
            <w:pPr>
              <w:pStyle w:val="8"/>
              <w:rPr>
                <w:rFonts w:hint="default" w:ascii="Times New Roman" w:hAnsi="Times New Roman" w:cs="Times New Roman"/>
                <w:b w:val="0"/>
                <w:bCs/>
                <w:lang w:val="en-US" w:eastAsia="zh-CN"/>
              </w:rPr>
            </w:pPr>
          </w:p>
          <w:p w14:paraId="5C2F3528">
            <w:pPr>
              <w:rPr>
                <w:rFonts w:hint="default" w:ascii="Times New Roman" w:hAnsi="Times New Roman" w:cs="Times New Roman"/>
                <w:b w:val="0"/>
                <w:bCs/>
                <w:lang w:val="en-US" w:eastAsia="zh-CN"/>
              </w:rPr>
            </w:pPr>
          </w:p>
          <w:p w14:paraId="42EF1D1C">
            <w:pPr>
              <w:rPr>
                <w:rFonts w:hint="default" w:ascii="Times New Roman" w:hAnsi="Times New Roman" w:cs="Times New Roman"/>
                <w:b w:val="0"/>
                <w:bCs/>
                <w:lang w:val="en-US" w:eastAsia="zh-CN"/>
              </w:rPr>
            </w:pPr>
          </w:p>
          <w:p w14:paraId="1A11BD50">
            <w:pPr>
              <w:rPr>
                <w:rFonts w:hint="default" w:ascii="Times New Roman" w:hAnsi="Times New Roman" w:cs="Times New Roman"/>
                <w:b w:val="0"/>
                <w:bCs/>
                <w:lang w:val="en-US" w:eastAsia="zh-CN"/>
              </w:rPr>
            </w:pPr>
          </w:p>
          <w:p w14:paraId="5FFEA1BA">
            <w:pPr>
              <w:rPr>
                <w:rFonts w:hint="default" w:ascii="Times New Roman" w:hAnsi="Times New Roman" w:cs="Times New Roman"/>
                <w:b w:val="0"/>
                <w:bCs/>
                <w:lang w:val="en-US" w:eastAsia="zh-CN"/>
              </w:rPr>
            </w:pPr>
          </w:p>
          <w:p w14:paraId="7725AAF7">
            <w:pPr>
              <w:rPr>
                <w:rFonts w:hint="default" w:ascii="Times New Roman" w:hAnsi="Times New Roman" w:cs="Times New Roman"/>
                <w:b w:val="0"/>
                <w:bCs/>
                <w:lang w:val="en-US" w:eastAsia="zh-CN"/>
              </w:rPr>
            </w:pPr>
          </w:p>
          <w:p w14:paraId="79698176">
            <w:pPr>
              <w:rPr>
                <w:rFonts w:hint="default" w:ascii="Times New Roman" w:hAnsi="Times New Roman" w:cs="Times New Roman"/>
                <w:b w:val="0"/>
                <w:bCs/>
                <w:lang w:val="en-US" w:eastAsia="zh-CN"/>
              </w:rPr>
            </w:pPr>
          </w:p>
          <w:p w14:paraId="6F0A6CB2">
            <w:pPr>
              <w:rPr>
                <w:rFonts w:hint="default" w:ascii="Times New Roman" w:hAnsi="Times New Roman" w:cs="Times New Roman"/>
                <w:b w:val="0"/>
                <w:bCs/>
                <w:lang w:val="en-US" w:eastAsia="zh-CN"/>
              </w:rPr>
            </w:pPr>
          </w:p>
          <w:p w14:paraId="5A33470C">
            <w:pPr>
              <w:rPr>
                <w:rFonts w:hint="default" w:ascii="Times New Roman" w:hAnsi="Times New Roman" w:cs="Times New Roman"/>
                <w:b w:val="0"/>
                <w:bCs/>
                <w:lang w:val="en-US" w:eastAsia="zh-CN"/>
              </w:rPr>
            </w:pPr>
          </w:p>
          <w:p w14:paraId="56DF0FF0">
            <w:pPr>
              <w:rPr>
                <w:rFonts w:hint="default" w:ascii="Times New Roman" w:hAnsi="Times New Roman" w:cs="Times New Roman"/>
                <w:b w:val="0"/>
                <w:bCs/>
                <w:lang w:val="en-US" w:eastAsia="zh-CN"/>
              </w:rPr>
            </w:pPr>
          </w:p>
          <w:p w14:paraId="121D609A">
            <w:pPr>
              <w:rPr>
                <w:rFonts w:hint="default" w:ascii="Times New Roman" w:hAnsi="Times New Roman" w:cs="Times New Roman"/>
                <w:b w:val="0"/>
                <w:bCs/>
                <w:lang w:val="en-US" w:eastAsia="zh-CN"/>
              </w:rPr>
            </w:pPr>
          </w:p>
        </w:tc>
      </w:tr>
    </w:tbl>
    <w:p w14:paraId="3D17C441">
      <w:pPr>
        <w:rPr>
          <w:rFonts w:hint="default" w:eastAsiaTheme="minorEastAsia"/>
          <w:sz w:val="28"/>
          <w:szCs w:val="28"/>
          <w:lang w:val="en-US" w:eastAsia="zh-CN"/>
        </w:rPr>
        <w:sectPr>
          <w:pgSz w:w="11906" w:h="16838"/>
          <w:pgMar w:top="1440" w:right="1800" w:bottom="1440" w:left="1800" w:header="851" w:footer="992" w:gutter="0"/>
          <w:cols w:space="425" w:num="1"/>
          <w:docGrid w:type="lines" w:linePitch="312" w:charSpace="0"/>
        </w:sectPr>
      </w:pPr>
    </w:p>
    <w:tbl>
      <w:tblPr>
        <w:tblStyle w:val="1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9"/>
      </w:tblGrid>
      <w:tr w14:paraId="2D8FF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vAlign w:val="center"/>
          </w:tcPr>
          <w:p w14:paraId="65002E79">
            <w:pPr>
              <w:spacing w:line="360" w:lineRule="auto"/>
              <w:jc w:val="center"/>
              <w:rPr>
                <w:rFonts w:hint="eastAsia" w:ascii="Times New Roman" w:hAnsi="Times New Roman" w:eastAsia="宋体" w:cs="Times New Roman"/>
                <w:b/>
                <w:bCs/>
                <w:color w:val="auto"/>
                <w:sz w:val="32"/>
                <w:szCs w:val="32"/>
                <w:lang w:val="en-US" w:eastAsia="zh-CN"/>
              </w:rPr>
            </w:pPr>
          </w:p>
          <w:p w14:paraId="78EBC00B">
            <w:pPr>
              <w:spacing w:line="360" w:lineRule="auto"/>
              <w:jc w:val="center"/>
              <w:rPr>
                <w:rFonts w:hint="eastAsia" w:ascii="Times New Roman" w:hAnsi="Times New Roman" w:eastAsia="宋体" w:cs="Times New Roman"/>
                <w:b/>
                <w:bCs/>
                <w:color w:val="auto"/>
                <w:sz w:val="32"/>
                <w:szCs w:val="32"/>
                <w:lang w:val="en-US" w:eastAsia="zh-CN"/>
              </w:rPr>
            </w:pPr>
            <w:r>
              <w:rPr>
                <w:rFonts w:hint="eastAsia" w:ascii="Times New Roman" w:hAnsi="Times New Roman" w:eastAsia="宋体" w:cs="Times New Roman"/>
                <w:b/>
                <w:bCs/>
                <w:color w:val="auto"/>
                <w:sz w:val="32"/>
                <w:szCs w:val="32"/>
                <w:lang w:val="en-US" w:eastAsia="zh-CN"/>
              </w:rPr>
              <w:t>注 释</w:t>
            </w:r>
          </w:p>
          <w:p w14:paraId="670A492A">
            <w:pPr>
              <w:spacing w:line="360" w:lineRule="auto"/>
              <w:jc w:val="left"/>
              <w:rPr>
                <w:rFonts w:hint="eastAsia" w:ascii="Times New Roman" w:hAnsi="Times New Roman" w:eastAsia="宋体" w:cs="Times New Roman"/>
                <w:color w:val="auto"/>
                <w:sz w:val="24"/>
                <w:lang w:val="en-US" w:eastAsia="zh-CN"/>
              </w:rPr>
            </w:pPr>
          </w:p>
          <w:p w14:paraId="4AE04518">
            <w:pPr>
              <w:spacing w:line="360" w:lineRule="auto"/>
              <w:ind w:firstLine="480" w:firstLineChars="20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一、调查表应附以下附件、附图：</w:t>
            </w:r>
          </w:p>
          <w:p w14:paraId="28B32182">
            <w:pPr>
              <w:spacing w:line="360" w:lineRule="auto"/>
              <w:ind w:firstLine="480" w:firstLineChars="20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附件1 环境影响报告表审批意见</w:t>
            </w:r>
          </w:p>
          <w:p w14:paraId="580AFEF0">
            <w:pPr>
              <w:spacing w:line="360" w:lineRule="auto"/>
              <w:ind w:firstLine="480" w:firstLineChars="20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附件2 排污许可登记</w:t>
            </w:r>
          </w:p>
          <w:p w14:paraId="3B69C30A">
            <w:pPr>
              <w:spacing w:line="360" w:lineRule="auto"/>
              <w:ind w:firstLine="480" w:firstLineChars="200"/>
              <w:jc w:val="left"/>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附件3 突发环境事件应急预案备案表</w:t>
            </w:r>
          </w:p>
          <w:p w14:paraId="2C8AC4E8">
            <w:pPr>
              <w:spacing w:line="360" w:lineRule="auto"/>
              <w:ind w:firstLine="480" w:firstLineChars="200"/>
              <w:jc w:val="left"/>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附件</w:t>
            </w:r>
            <w:r>
              <w:rPr>
                <w:rFonts w:hint="eastAsia"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lang w:val="en-US" w:eastAsia="zh-CN"/>
              </w:rPr>
              <w:t xml:space="preserve"> </w:t>
            </w:r>
            <w:r>
              <w:rPr>
                <w:rFonts w:hint="eastAsia" w:ascii="Times New Roman" w:hAnsi="Times New Roman" w:eastAsia="宋体" w:cs="Times New Roman"/>
                <w:color w:val="auto"/>
                <w:sz w:val="24"/>
                <w:lang w:val="en-US" w:eastAsia="zh-CN"/>
              </w:rPr>
              <w:t>验收监测报告</w:t>
            </w:r>
          </w:p>
          <w:p w14:paraId="5957F6CF">
            <w:pPr>
              <w:spacing w:line="360" w:lineRule="auto"/>
              <w:ind w:firstLine="480" w:firstLineChars="200"/>
              <w:jc w:val="left"/>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附件5 总量核定表</w:t>
            </w:r>
          </w:p>
          <w:p w14:paraId="547F5DE4">
            <w:pPr>
              <w:spacing w:line="360" w:lineRule="auto"/>
              <w:ind w:firstLine="480" w:firstLineChars="200"/>
              <w:jc w:val="left"/>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附件6 非重大变动专家咨询意见</w:t>
            </w:r>
          </w:p>
          <w:p w14:paraId="13E8A30A">
            <w:pPr>
              <w:spacing w:line="360" w:lineRule="auto"/>
              <w:ind w:firstLine="480" w:firstLineChars="200"/>
              <w:jc w:val="left"/>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附件7 危废处置协议</w:t>
            </w:r>
          </w:p>
          <w:p w14:paraId="6113D52A">
            <w:pPr>
              <w:spacing w:line="360" w:lineRule="auto"/>
              <w:ind w:firstLine="480" w:firstLineChars="20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附图1 项目地理位置图</w:t>
            </w:r>
          </w:p>
          <w:p w14:paraId="4E5711A0">
            <w:pPr>
              <w:spacing w:line="360" w:lineRule="auto"/>
              <w:ind w:firstLine="480" w:firstLineChars="20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附图2 项目</w:t>
            </w:r>
            <w:r>
              <w:rPr>
                <w:rFonts w:hint="eastAsia" w:ascii="Times New Roman" w:hAnsi="Times New Roman" w:eastAsia="宋体" w:cs="Times New Roman"/>
                <w:color w:val="auto"/>
                <w:sz w:val="24"/>
                <w:lang w:val="en-US" w:eastAsia="zh-CN"/>
              </w:rPr>
              <w:t>破碎区</w:t>
            </w:r>
            <w:r>
              <w:rPr>
                <w:rFonts w:hint="default" w:ascii="Times New Roman" w:hAnsi="Times New Roman" w:eastAsia="宋体" w:cs="Times New Roman"/>
                <w:color w:val="auto"/>
                <w:sz w:val="24"/>
                <w:lang w:val="en-US" w:eastAsia="zh-CN"/>
              </w:rPr>
              <w:t>平面布置图</w:t>
            </w:r>
          </w:p>
          <w:p w14:paraId="5BC0143A">
            <w:pPr>
              <w:spacing w:line="360" w:lineRule="auto"/>
              <w:ind w:firstLine="480" w:firstLineChars="20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 xml:space="preserve">附图3 </w:t>
            </w:r>
            <w:r>
              <w:rPr>
                <w:rFonts w:hint="eastAsia" w:ascii="Times New Roman" w:hAnsi="Times New Roman" w:eastAsia="宋体" w:cs="Times New Roman"/>
                <w:color w:val="auto"/>
                <w:sz w:val="24"/>
                <w:lang w:val="en-US" w:eastAsia="zh-CN"/>
              </w:rPr>
              <w:t>现场</w:t>
            </w:r>
            <w:r>
              <w:rPr>
                <w:rFonts w:hint="default" w:ascii="Times New Roman" w:hAnsi="Times New Roman" w:eastAsia="宋体" w:cs="Times New Roman"/>
                <w:color w:val="auto"/>
                <w:sz w:val="24"/>
                <w:lang w:val="en-US" w:eastAsia="zh-CN"/>
              </w:rPr>
              <w:t>照片</w:t>
            </w:r>
          </w:p>
          <w:p w14:paraId="3F16F600">
            <w:pPr>
              <w:numPr>
                <w:ilvl w:val="0"/>
                <w:numId w:val="10"/>
              </w:numPr>
              <w:spacing w:line="360" w:lineRule="auto"/>
              <w:ind w:firstLine="480" w:firstLineChars="20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如果本调查表不能说明建设项目对环境造成的影响及措施实施情况，应根据建设项目的特点和当地环境特征，结合环境影响评价阶段情况进行专项评价，专项评价可按照本规范中相应影响因素调查的要求进行。</w:t>
            </w:r>
          </w:p>
          <w:p w14:paraId="713C8714">
            <w:pPr>
              <w:numPr>
                <w:ilvl w:val="0"/>
                <w:numId w:val="0"/>
              </w:numPr>
              <w:spacing w:line="360" w:lineRule="auto"/>
              <w:jc w:val="left"/>
              <w:rPr>
                <w:rFonts w:hint="default" w:ascii="Times New Roman" w:hAnsi="Times New Roman" w:eastAsia="宋体" w:cs="Times New Roman"/>
                <w:color w:val="auto"/>
                <w:sz w:val="24"/>
                <w:lang w:val="en-US" w:eastAsia="zh-CN"/>
              </w:rPr>
            </w:pPr>
          </w:p>
          <w:p w14:paraId="75914E0F">
            <w:pPr>
              <w:numPr>
                <w:ilvl w:val="0"/>
                <w:numId w:val="0"/>
              </w:numPr>
              <w:spacing w:line="360" w:lineRule="auto"/>
              <w:jc w:val="left"/>
              <w:rPr>
                <w:rFonts w:hint="eastAsia" w:ascii="Times New Roman" w:hAnsi="Times New Roman" w:eastAsia="宋体" w:cs="Times New Roman"/>
                <w:color w:val="auto"/>
                <w:sz w:val="24"/>
                <w:lang w:val="en-US" w:eastAsia="zh-CN"/>
              </w:rPr>
            </w:pPr>
          </w:p>
          <w:p w14:paraId="24B7BDCB">
            <w:pPr>
              <w:numPr>
                <w:ilvl w:val="0"/>
                <w:numId w:val="0"/>
              </w:numPr>
              <w:spacing w:line="360" w:lineRule="auto"/>
              <w:jc w:val="left"/>
              <w:rPr>
                <w:rFonts w:hint="eastAsia" w:ascii="Times New Roman" w:hAnsi="Times New Roman" w:eastAsia="宋体" w:cs="Times New Roman"/>
                <w:color w:val="auto"/>
                <w:sz w:val="24"/>
                <w:lang w:val="en-US" w:eastAsia="zh-CN"/>
              </w:rPr>
            </w:pPr>
          </w:p>
          <w:p w14:paraId="25314586">
            <w:pPr>
              <w:numPr>
                <w:ilvl w:val="0"/>
                <w:numId w:val="0"/>
              </w:numPr>
              <w:spacing w:line="360" w:lineRule="auto"/>
              <w:jc w:val="left"/>
              <w:rPr>
                <w:rFonts w:hint="eastAsia" w:ascii="Times New Roman" w:hAnsi="Times New Roman" w:eastAsia="宋体" w:cs="Times New Roman"/>
                <w:color w:val="auto"/>
                <w:sz w:val="24"/>
                <w:lang w:val="en-US" w:eastAsia="zh-CN"/>
              </w:rPr>
            </w:pPr>
          </w:p>
          <w:p w14:paraId="6097E0DB">
            <w:pPr>
              <w:numPr>
                <w:ilvl w:val="0"/>
                <w:numId w:val="0"/>
              </w:numPr>
              <w:spacing w:line="360" w:lineRule="auto"/>
              <w:jc w:val="left"/>
              <w:rPr>
                <w:rFonts w:hint="eastAsia" w:ascii="Times New Roman" w:hAnsi="Times New Roman" w:eastAsia="宋体" w:cs="Times New Roman"/>
                <w:color w:val="auto"/>
                <w:sz w:val="24"/>
                <w:lang w:val="en-US" w:eastAsia="zh-CN"/>
              </w:rPr>
            </w:pPr>
          </w:p>
          <w:p w14:paraId="5A5E9DCF">
            <w:pPr>
              <w:numPr>
                <w:ilvl w:val="0"/>
                <w:numId w:val="0"/>
              </w:numPr>
              <w:spacing w:line="360" w:lineRule="auto"/>
              <w:jc w:val="left"/>
              <w:rPr>
                <w:rFonts w:hint="eastAsia" w:ascii="Times New Roman" w:hAnsi="Times New Roman" w:eastAsia="宋体" w:cs="Times New Roman"/>
                <w:color w:val="auto"/>
                <w:sz w:val="24"/>
                <w:lang w:val="en-US" w:eastAsia="zh-CN"/>
              </w:rPr>
            </w:pPr>
          </w:p>
          <w:p w14:paraId="78BE6B21">
            <w:pPr>
              <w:numPr>
                <w:ilvl w:val="0"/>
                <w:numId w:val="0"/>
              </w:numPr>
              <w:spacing w:line="360" w:lineRule="auto"/>
              <w:jc w:val="left"/>
              <w:rPr>
                <w:rFonts w:hint="eastAsia" w:ascii="Times New Roman" w:hAnsi="Times New Roman" w:eastAsia="宋体" w:cs="Times New Roman"/>
                <w:color w:val="auto"/>
                <w:sz w:val="24"/>
                <w:lang w:val="en-US" w:eastAsia="zh-CN"/>
              </w:rPr>
            </w:pPr>
          </w:p>
          <w:p w14:paraId="707801AB">
            <w:pPr>
              <w:numPr>
                <w:ilvl w:val="0"/>
                <w:numId w:val="0"/>
              </w:numPr>
              <w:spacing w:line="360" w:lineRule="auto"/>
              <w:jc w:val="left"/>
              <w:rPr>
                <w:rFonts w:hint="eastAsia" w:ascii="Times New Roman" w:hAnsi="Times New Roman" w:eastAsia="宋体" w:cs="Times New Roman"/>
                <w:color w:val="auto"/>
                <w:sz w:val="24"/>
                <w:lang w:val="en-US" w:eastAsia="zh-CN"/>
              </w:rPr>
            </w:pPr>
          </w:p>
          <w:p w14:paraId="3D97AB42">
            <w:pPr>
              <w:numPr>
                <w:ilvl w:val="0"/>
                <w:numId w:val="0"/>
              </w:numPr>
              <w:spacing w:line="360" w:lineRule="auto"/>
              <w:jc w:val="left"/>
              <w:rPr>
                <w:rFonts w:hint="eastAsia" w:ascii="Times New Roman" w:hAnsi="Times New Roman" w:eastAsia="宋体" w:cs="Times New Roman"/>
                <w:color w:val="auto"/>
                <w:sz w:val="24"/>
                <w:lang w:val="en-US" w:eastAsia="zh-CN"/>
              </w:rPr>
            </w:pPr>
          </w:p>
          <w:p w14:paraId="517297E5">
            <w:pPr>
              <w:numPr>
                <w:ilvl w:val="0"/>
                <w:numId w:val="0"/>
              </w:numPr>
              <w:spacing w:line="360" w:lineRule="auto"/>
              <w:jc w:val="left"/>
              <w:rPr>
                <w:rFonts w:hint="eastAsia" w:ascii="Times New Roman" w:hAnsi="Times New Roman" w:eastAsia="宋体" w:cs="Times New Roman"/>
                <w:color w:val="auto"/>
                <w:sz w:val="24"/>
                <w:lang w:val="en-US" w:eastAsia="zh-CN"/>
              </w:rPr>
            </w:pPr>
            <w:bookmarkStart w:id="0" w:name="_GoBack"/>
            <w:bookmarkEnd w:id="0"/>
          </w:p>
          <w:p w14:paraId="44AC033D">
            <w:pPr>
              <w:numPr>
                <w:ilvl w:val="0"/>
                <w:numId w:val="0"/>
              </w:numPr>
              <w:spacing w:line="360" w:lineRule="auto"/>
              <w:jc w:val="left"/>
              <w:rPr>
                <w:rFonts w:hint="default" w:ascii="Times New Roman" w:hAnsi="Times New Roman" w:eastAsia="宋体" w:cs="Times New Roman"/>
                <w:color w:val="auto"/>
                <w:sz w:val="24"/>
                <w:lang w:val="en-US" w:eastAsia="zh-CN"/>
              </w:rPr>
            </w:pPr>
          </w:p>
        </w:tc>
      </w:tr>
    </w:tbl>
    <w:p w14:paraId="24A21C6A">
      <w:pPr>
        <w:rPr>
          <w:rFonts w:hint="default" w:eastAsiaTheme="minorEastAsia"/>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4DD430"/>
    <w:multiLevelType w:val="singleLevel"/>
    <w:tmpl w:val="8E4DD430"/>
    <w:lvl w:ilvl="0" w:tentative="0">
      <w:start w:val="1"/>
      <w:numFmt w:val="decimal"/>
      <w:suff w:val="nothing"/>
      <w:lvlText w:val="%1、"/>
      <w:lvlJc w:val="left"/>
    </w:lvl>
  </w:abstractNum>
  <w:abstractNum w:abstractNumId="1">
    <w:nsid w:val="99782D88"/>
    <w:multiLevelType w:val="singleLevel"/>
    <w:tmpl w:val="99782D88"/>
    <w:lvl w:ilvl="0" w:tentative="0">
      <w:start w:val="1"/>
      <w:numFmt w:val="decimal"/>
      <w:suff w:val="nothing"/>
      <w:lvlText w:val="%1、"/>
      <w:lvlJc w:val="left"/>
    </w:lvl>
  </w:abstractNum>
  <w:abstractNum w:abstractNumId="2">
    <w:nsid w:val="AE74461C"/>
    <w:multiLevelType w:val="singleLevel"/>
    <w:tmpl w:val="AE74461C"/>
    <w:lvl w:ilvl="0" w:tentative="0">
      <w:start w:val="3"/>
      <w:numFmt w:val="decimal"/>
      <w:suff w:val="nothing"/>
      <w:lvlText w:val="%1、"/>
      <w:lvlJc w:val="left"/>
    </w:lvl>
  </w:abstractNum>
  <w:abstractNum w:abstractNumId="3">
    <w:nsid w:val="07C6EE58"/>
    <w:multiLevelType w:val="singleLevel"/>
    <w:tmpl w:val="07C6EE58"/>
    <w:lvl w:ilvl="0" w:tentative="0">
      <w:start w:val="1"/>
      <w:numFmt w:val="chineseCounting"/>
      <w:suff w:val="nothing"/>
      <w:lvlText w:val="%1、"/>
      <w:lvlJc w:val="left"/>
      <w:rPr>
        <w:rFonts w:hint="eastAsia"/>
      </w:rPr>
    </w:lvl>
  </w:abstractNum>
  <w:abstractNum w:abstractNumId="4">
    <w:nsid w:val="0DE99C94"/>
    <w:multiLevelType w:val="singleLevel"/>
    <w:tmpl w:val="0DE99C94"/>
    <w:lvl w:ilvl="0" w:tentative="0">
      <w:start w:val="2"/>
      <w:numFmt w:val="chineseCounting"/>
      <w:suff w:val="nothing"/>
      <w:lvlText w:val="%1、"/>
      <w:lvlJc w:val="left"/>
      <w:rPr>
        <w:rFonts w:hint="eastAsia"/>
      </w:rPr>
    </w:lvl>
  </w:abstractNum>
  <w:abstractNum w:abstractNumId="5">
    <w:nsid w:val="1F8A7454"/>
    <w:multiLevelType w:val="singleLevel"/>
    <w:tmpl w:val="1F8A7454"/>
    <w:lvl w:ilvl="0" w:tentative="0">
      <w:start w:val="1"/>
      <w:numFmt w:val="decimal"/>
      <w:suff w:val="nothing"/>
      <w:lvlText w:val="%1、"/>
      <w:lvlJc w:val="left"/>
    </w:lvl>
  </w:abstractNum>
  <w:abstractNum w:abstractNumId="6">
    <w:nsid w:val="263C779D"/>
    <w:multiLevelType w:val="singleLevel"/>
    <w:tmpl w:val="263C779D"/>
    <w:lvl w:ilvl="0" w:tentative="0">
      <w:start w:val="1"/>
      <w:numFmt w:val="decimal"/>
      <w:suff w:val="nothing"/>
      <w:lvlText w:val="%1、"/>
      <w:lvlJc w:val="left"/>
    </w:lvl>
  </w:abstractNum>
  <w:abstractNum w:abstractNumId="7">
    <w:nsid w:val="2686AD76"/>
    <w:multiLevelType w:val="singleLevel"/>
    <w:tmpl w:val="2686AD76"/>
    <w:lvl w:ilvl="0" w:tentative="0">
      <w:start w:val="1"/>
      <w:numFmt w:val="decimal"/>
      <w:suff w:val="nothing"/>
      <w:lvlText w:val="（%1）"/>
      <w:lvlJc w:val="left"/>
    </w:lvl>
  </w:abstractNum>
  <w:abstractNum w:abstractNumId="8">
    <w:nsid w:val="69601434"/>
    <w:multiLevelType w:val="singleLevel"/>
    <w:tmpl w:val="69601434"/>
    <w:lvl w:ilvl="0" w:tentative="0">
      <w:start w:val="1"/>
      <w:numFmt w:val="decimal"/>
      <w:suff w:val="nothing"/>
      <w:lvlText w:val="%1、"/>
      <w:lvlJc w:val="left"/>
    </w:lvl>
  </w:abstractNum>
  <w:abstractNum w:abstractNumId="9">
    <w:nsid w:val="7932B489"/>
    <w:multiLevelType w:val="singleLevel"/>
    <w:tmpl w:val="7932B489"/>
    <w:lvl w:ilvl="0" w:tentative="0">
      <w:start w:val="3"/>
      <w:numFmt w:val="decimal"/>
      <w:suff w:val="nothing"/>
      <w:lvlText w:val="（%1）"/>
      <w:lvlJc w:val="left"/>
    </w:lvl>
  </w:abstractNum>
  <w:num w:numId="1">
    <w:abstractNumId w:val="9"/>
  </w:num>
  <w:num w:numId="2">
    <w:abstractNumId w:val="7"/>
  </w:num>
  <w:num w:numId="3">
    <w:abstractNumId w:val="5"/>
  </w:num>
  <w:num w:numId="4">
    <w:abstractNumId w:val="6"/>
  </w:num>
  <w:num w:numId="5">
    <w:abstractNumId w:val="0"/>
  </w:num>
  <w:num w:numId="6">
    <w:abstractNumId w:val="3"/>
  </w:num>
  <w:num w:numId="7">
    <w:abstractNumId w:val="1"/>
  </w:num>
  <w:num w:numId="8">
    <w:abstractNumId w:val="2"/>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0ED5A14"/>
    <w:rsid w:val="001E4264"/>
    <w:rsid w:val="0041530C"/>
    <w:rsid w:val="00BB6210"/>
    <w:rsid w:val="01AB3D5E"/>
    <w:rsid w:val="01DD34CC"/>
    <w:rsid w:val="03224FBF"/>
    <w:rsid w:val="0350044F"/>
    <w:rsid w:val="071F108B"/>
    <w:rsid w:val="07F631D1"/>
    <w:rsid w:val="09AE5FC5"/>
    <w:rsid w:val="0A391C3C"/>
    <w:rsid w:val="0B203C13"/>
    <w:rsid w:val="0D7F1CA6"/>
    <w:rsid w:val="0E476157"/>
    <w:rsid w:val="0E725BFE"/>
    <w:rsid w:val="0F53554E"/>
    <w:rsid w:val="0F9067A2"/>
    <w:rsid w:val="109253E6"/>
    <w:rsid w:val="10D86F87"/>
    <w:rsid w:val="122D2087"/>
    <w:rsid w:val="125E24AA"/>
    <w:rsid w:val="17F66A50"/>
    <w:rsid w:val="18003D99"/>
    <w:rsid w:val="180B6EE9"/>
    <w:rsid w:val="196A1E12"/>
    <w:rsid w:val="1A6F4D51"/>
    <w:rsid w:val="1D525097"/>
    <w:rsid w:val="1F297E2A"/>
    <w:rsid w:val="1FB65DB1"/>
    <w:rsid w:val="20ED5A14"/>
    <w:rsid w:val="22967FAA"/>
    <w:rsid w:val="27960276"/>
    <w:rsid w:val="27A75FE0"/>
    <w:rsid w:val="27AD796F"/>
    <w:rsid w:val="281B2DCC"/>
    <w:rsid w:val="28321D4D"/>
    <w:rsid w:val="2A75224B"/>
    <w:rsid w:val="2B1368F4"/>
    <w:rsid w:val="2B421E23"/>
    <w:rsid w:val="2B77512E"/>
    <w:rsid w:val="2BE21CDC"/>
    <w:rsid w:val="2E1E2EA5"/>
    <w:rsid w:val="2F7D2448"/>
    <w:rsid w:val="341A3311"/>
    <w:rsid w:val="343706EB"/>
    <w:rsid w:val="34836376"/>
    <w:rsid w:val="366217B8"/>
    <w:rsid w:val="36932551"/>
    <w:rsid w:val="379012BD"/>
    <w:rsid w:val="395064D7"/>
    <w:rsid w:val="398120AD"/>
    <w:rsid w:val="399D2C00"/>
    <w:rsid w:val="3AB61905"/>
    <w:rsid w:val="3B7B1805"/>
    <w:rsid w:val="3BAD163F"/>
    <w:rsid w:val="3CB14FC0"/>
    <w:rsid w:val="3CF17FD1"/>
    <w:rsid w:val="3DAA7396"/>
    <w:rsid w:val="3F1B5FEF"/>
    <w:rsid w:val="3F485535"/>
    <w:rsid w:val="40374A9F"/>
    <w:rsid w:val="41380460"/>
    <w:rsid w:val="459C7A38"/>
    <w:rsid w:val="472F102F"/>
    <w:rsid w:val="479E6FA7"/>
    <w:rsid w:val="48253D6A"/>
    <w:rsid w:val="4BE04C3B"/>
    <w:rsid w:val="4EAA3021"/>
    <w:rsid w:val="4F530A3F"/>
    <w:rsid w:val="4FA83F6D"/>
    <w:rsid w:val="50AE0C53"/>
    <w:rsid w:val="520579CF"/>
    <w:rsid w:val="52BB4751"/>
    <w:rsid w:val="57735FE7"/>
    <w:rsid w:val="598720F3"/>
    <w:rsid w:val="59B9557B"/>
    <w:rsid w:val="5B92737E"/>
    <w:rsid w:val="5BBF5AD7"/>
    <w:rsid w:val="5DF45A47"/>
    <w:rsid w:val="5EB16DF2"/>
    <w:rsid w:val="5ECF75EF"/>
    <w:rsid w:val="5F0D6341"/>
    <w:rsid w:val="5FA8692E"/>
    <w:rsid w:val="648C0BFA"/>
    <w:rsid w:val="64F77DDD"/>
    <w:rsid w:val="65145C2F"/>
    <w:rsid w:val="671E71A6"/>
    <w:rsid w:val="6C776FCE"/>
    <w:rsid w:val="70333E81"/>
    <w:rsid w:val="70CB04E6"/>
    <w:rsid w:val="726E34C9"/>
    <w:rsid w:val="72952BD1"/>
    <w:rsid w:val="753D3D0E"/>
    <w:rsid w:val="78B418D7"/>
    <w:rsid w:val="7A1A1C0E"/>
    <w:rsid w:val="7ACF6274"/>
    <w:rsid w:val="7C0130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3">
    <w:name w:val="caption"/>
    <w:basedOn w:val="1"/>
    <w:next w:val="4"/>
    <w:unhideWhenUsed/>
    <w:qFormat/>
    <w:uiPriority w:val="0"/>
    <w:pPr>
      <w:keepNext/>
      <w:jc w:val="center"/>
    </w:pPr>
    <w:rPr>
      <w:rFonts w:eastAsia="黑体"/>
      <w:b/>
      <w:kern w:val="0"/>
      <w:szCs w:val="21"/>
    </w:rPr>
  </w:style>
  <w:style w:type="paragraph" w:customStyle="1" w:styleId="4">
    <w:name w:val="正文alt+z"/>
    <w:basedOn w:val="1"/>
    <w:autoRedefine/>
    <w:qFormat/>
    <w:uiPriority w:val="0"/>
    <w:pPr>
      <w:spacing w:line="360" w:lineRule="auto"/>
      <w:ind w:firstLine="200" w:firstLineChars="200"/>
    </w:pPr>
    <w:rPr>
      <w:rFonts w:ascii="Times New Roman" w:hAnsi="Times New Roman" w:eastAsia="宋体"/>
      <w:sz w:val="24"/>
    </w:rPr>
  </w:style>
  <w:style w:type="paragraph" w:styleId="5">
    <w:name w:val="Body Text"/>
    <w:basedOn w:val="1"/>
    <w:next w:val="1"/>
    <w:qFormat/>
    <w:uiPriority w:val="99"/>
    <w:pPr>
      <w:widowControl w:val="0"/>
      <w:adjustRightInd w:val="0"/>
      <w:snapToGrid w:val="0"/>
      <w:spacing w:line="240" w:lineRule="auto"/>
      <w:ind w:firstLine="1032" w:firstLineChars="200"/>
      <w:jc w:val="both"/>
    </w:pPr>
    <w:rPr>
      <w:rFonts w:ascii="Times New Roman" w:hAnsi="Times New Roman" w:eastAsia="宋体" w:cs="宋体"/>
      <w:spacing w:val="-2"/>
      <w:sz w:val="24"/>
      <w:lang w:val="en-US" w:eastAsia="zh-CN" w:bidi="ar-SA"/>
    </w:rPr>
  </w:style>
  <w:style w:type="paragraph" w:styleId="6">
    <w:name w:val="Body Text Indent"/>
    <w:basedOn w:val="1"/>
    <w:next w:val="7"/>
    <w:unhideWhenUsed/>
    <w:qFormat/>
    <w:uiPriority w:val="99"/>
    <w:pPr>
      <w:spacing w:line="460" w:lineRule="exact"/>
      <w:ind w:firstLine="480" w:firstLineChars="200"/>
    </w:pPr>
    <w:rPr>
      <w:rFonts w:eastAsia="楷体_GB2312"/>
      <w:sz w:val="24"/>
    </w:rPr>
  </w:style>
  <w:style w:type="paragraph" w:styleId="7">
    <w:name w:val="Body Text Indent 2"/>
    <w:basedOn w:val="1"/>
    <w:next w:val="8"/>
    <w:qFormat/>
    <w:uiPriority w:val="0"/>
    <w:pPr>
      <w:spacing w:before="15" w:line="480" w:lineRule="exact"/>
      <w:ind w:firstLine="496" w:firstLineChars="200"/>
    </w:pPr>
    <w:rPr>
      <w:rFonts w:ascii="宋体" w:hAnsi="宋体"/>
      <w:spacing w:val="4"/>
      <w:sz w:val="24"/>
    </w:rPr>
  </w:style>
  <w:style w:type="paragraph" w:styleId="8">
    <w:name w:val="Body Text First Indent 2"/>
    <w:basedOn w:val="6"/>
    <w:next w:val="1"/>
    <w:unhideWhenUsed/>
    <w:qFormat/>
    <w:uiPriority w:val="99"/>
    <w:pPr>
      <w:ind w:left="420" w:leftChars="200" w:firstLine="420"/>
    </w:pPr>
    <w:rPr>
      <w:sz w:val="21"/>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1正文段落"/>
    <w:basedOn w:val="1"/>
    <w:autoRedefine/>
    <w:qFormat/>
    <w:uiPriority w:val="0"/>
    <w:pPr>
      <w:spacing w:line="360" w:lineRule="auto"/>
      <w:ind w:firstLine="200" w:firstLineChars="200"/>
      <w:jc w:val="left"/>
    </w:pPr>
    <w:rPr>
      <w:snapToGrid w:val="0"/>
      <w:kern w:val="0"/>
      <w:sz w:val="24"/>
    </w:rPr>
  </w:style>
  <w:style w:type="paragraph" w:customStyle="1" w:styleId="13">
    <w:name w:val="Default"/>
    <w:basedOn w:val="14"/>
    <w:next w:val="8"/>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4">
    <w:name w:val="标题2"/>
    <w:basedOn w:val="1"/>
    <w:next w:val="1"/>
    <w:autoRedefine/>
    <w:qFormat/>
    <w:uiPriority w:val="99"/>
    <w:pPr>
      <w:spacing w:line="360" w:lineRule="auto"/>
      <w:ind w:firstLine="0" w:firstLineChars="0"/>
      <w:jc w:val="left"/>
    </w:pPr>
    <w:rPr>
      <w:rFonts w:ascii="Times New Roman" w:hAnsi="Times New Roman" w:eastAsia="宋体"/>
      <w:b/>
      <w:sz w:val="28"/>
    </w:rPr>
  </w:style>
  <w:style w:type="paragraph" w:customStyle="1" w:styleId="15">
    <w:name w:val="样式 正文文本缩进 + 行距: 1.5 倍行距"/>
    <w:basedOn w:val="16"/>
    <w:next w:val="1"/>
    <w:qFormat/>
    <w:uiPriority w:val="0"/>
    <w:pPr>
      <w:spacing w:line="360" w:lineRule="auto"/>
      <w:ind w:left="90" w:leftChars="32" w:firstLine="560" w:firstLineChars="200"/>
    </w:pPr>
    <w:rPr>
      <w:rFonts w:cs="宋体"/>
    </w:rPr>
  </w:style>
  <w:style w:type="paragraph" w:customStyle="1" w:styleId="16">
    <w:name w:val="Body Text Indent"/>
    <w:basedOn w:val="17"/>
    <w:next w:val="15"/>
    <w:qFormat/>
    <w:uiPriority w:val="0"/>
    <w:pPr>
      <w:spacing w:after="120" w:afterLines="0"/>
      <w:ind w:left="420" w:leftChars="200"/>
    </w:pPr>
    <w:rPr>
      <w:rFonts w:ascii="Times New Roman" w:hAnsi="Times New Roman" w:eastAsia="宋体"/>
      <w:sz w:val="24"/>
    </w:rPr>
  </w:style>
  <w:style w:type="paragraph" w:customStyle="1" w:styleId="17">
    <w:name w:val="Normal"/>
    <w:qFormat/>
    <w:uiPriority w:val="0"/>
    <w:pPr>
      <w:widowControl w:val="0"/>
      <w:adjustRightInd w:val="0"/>
      <w:spacing w:line="360" w:lineRule="atLeast"/>
      <w:textAlignment w:val="baseline"/>
    </w:pPr>
    <w:rPr>
      <w:rFonts w:ascii="Tms Rmn" w:hAnsi="Tms Rmn" w:eastAsia="宋体" w:cs="Times New Roman"/>
      <w:lang w:val="en-US" w:eastAsia="zh-CN" w:bidi="ar-SA"/>
    </w:rPr>
  </w:style>
  <w:style w:type="paragraph" w:customStyle="1" w:styleId="18">
    <w:name w:val="表格"/>
    <w:basedOn w:val="19"/>
    <w:next w:val="1"/>
    <w:qFormat/>
    <w:uiPriority w:val="0"/>
    <w:pPr>
      <w:widowControl w:val="0"/>
      <w:spacing w:line="240" w:lineRule="auto"/>
      <w:contextualSpacing/>
      <w:jc w:val="center"/>
    </w:pPr>
    <w:rPr>
      <w:rFonts w:ascii="Times New Roman" w:hAnsi="Times New Roman" w:eastAsia="宋体" w:cs="Times New Roman"/>
      <w:kern w:val="2"/>
      <w:sz w:val="21"/>
      <w:szCs w:val="21"/>
      <w:lang w:val="en-US" w:eastAsia="zh-CN" w:bidi="ar-SA"/>
    </w:rPr>
  </w:style>
  <w:style w:type="paragraph" w:customStyle="1" w:styleId="19">
    <w:name w:val="表头"/>
    <w:basedOn w:val="2"/>
    <w:next w:val="1"/>
    <w:qFormat/>
    <w:uiPriority w:val="0"/>
    <w:pPr>
      <w:spacing w:line="288" w:lineRule="auto"/>
      <w:jc w:val="center"/>
    </w:pPr>
    <w:rPr>
      <w:rFonts w:ascii="Times New Roman" w:hAnsi="Times New Roman"/>
      <w:b/>
    </w:rPr>
  </w:style>
  <w:style w:type="table" w:customStyle="1" w:styleId="20">
    <w:name w:val="Table Normal"/>
    <w:unhideWhenUsed/>
    <w:qFormat/>
    <w:uiPriority w:val="0"/>
    <w:rPr>
      <w:lang w:val="en-US" w:eastAsia="zh-CN" w:bidi="ar-SA"/>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UyMDgzNjg4MTc2IiwKCSJHcm91cElkIiA6ICI1ODM0NTc0MjAiLAoJIkltYWdlIiA6ICJpVkJPUncwS0dnb0FBQUFOU1VoRVVnQUFBdzhBQUFPUkNBWUFBQUMwc0o3bEFBQUFBWE5TUjBJQXJzNGM2UUFBSUFCSlJFRlVlSnpzM1htWUZPVzUvLy9QWGQyekNpZ0l1SEhNcUJCZ2hHR3FKeVFhUlJPWHhIajhFcGVvTVlsR2o1cGZGSTFyM0dNMEVyZEVqVkdQSG1LTWluRWhhdHhPWEhGTlhLTFQzUXd3dUV3VWxJZzdPR3l6ZGQyL1A2Wm56aXc5MENEUUxPL1hkWEZOZDlWVFZYZTFPTlNucTU3bmt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Z0x2VC93QUkrbkRsQ0kyTm93QUFBQUJKUlU1RXJrSmdnZz09IiwKCSJUaGVtZSIgOiAiIiwKCSJUeXBlIiA6ICJmbG93IiwKCSJVc2VySWQiIDogIjQ5OTkxMzcxMSIsCgkiVmVyc2lvbiIgOiAiNTg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63</Pages>
  <Words>1920</Words>
  <Characters>2227</Characters>
  <Lines>0</Lines>
  <Paragraphs>0</Paragraphs>
  <TotalTime>0</TotalTime>
  <ScaleCrop>false</ScaleCrop>
  <LinksUpToDate>false</LinksUpToDate>
  <CharactersWithSpaces>2285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2025-09-08T03:24:00Z</dcterms:created>
  <dc:creator>bonne nuit</dc:creator>
  <cp:lastModifiedBy>bonne nuit</cp:lastModifiedBy>
  <dcterms:modified xsi:type="dcterms:W3CDTF">2026-03-26T01:35:55Z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BA7A98AB09AF41A698F29061BCE2158C_11</vt:lpwstr>
  </property>
  <property fmtid="{D5CDD505-2E9C-101B-9397-08002B2CF9AE}" pid="4" name="KSOTemplateDocerSaveRecord">
    <vt:lpwstr>eyJoZGlkIjoiZWVhMTI0OGY2YzM4MTg4YmE2MjM3MjVmNGQ0YzBmNjUiLCJ1c2VySWQiOiI0OTk5MTM3MTEifQ==</vt:lpwstr>
  </property>
</Properties>
</file>