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hAnsi="Times New Roman" w:cs="Times New Roman"/>
          <w:b/>
          <w:bCs/>
          <w:color w:val="000000"/>
          <w:sz w:val="44"/>
          <w:szCs w:val="44"/>
          <w:lang w:val="zh-CN"/>
        </w:rPr>
      </w:pPr>
      <w:r>
        <w:drawing>
          <wp:inline distT="0" distB="0" distL="114300" distR="114300">
            <wp:extent cx="5271770" cy="7392035"/>
            <wp:effectExtent l="0" t="0" r="5080" b="1841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0"/>
                    <a:stretch>
                      <a:fillRect/>
                    </a:stretch>
                  </pic:blipFill>
                  <pic:spPr>
                    <a:xfrm>
                      <a:off x="0" y="0"/>
                      <a:ext cx="5271770" cy="7392035"/>
                    </a:xfrm>
                    <a:prstGeom prst="rect">
                      <a:avLst/>
                    </a:prstGeom>
                    <a:noFill/>
                    <a:ln>
                      <a:noFill/>
                    </a:ln>
                  </pic:spPr>
                </pic:pic>
              </a:graphicData>
            </a:graphic>
          </wp:inline>
        </w:drawing>
      </w:r>
    </w:p>
    <w:p>
      <w:pPr>
        <w:spacing w:line="600" w:lineRule="auto"/>
        <w:jc w:val="center"/>
        <w:rPr>
          <w:rFonts w:hint="eastAsia" w:ascii="Times New Roman" w:hAnsi="Times New Roman" w:eastAsia="宋体" w:cs="Times New Roman"/>
          <w:b/>
          <w:bCs/>
          <w:sz w:val="36"/>
          <w:szCs w:val="36"/>
          <w:lang w:val="zh-CN"/>
        </w:rPr>
      </w:pPr>
      <w:r>
        <w:drawing>
          <wp:inline distT="0" distB="0" distL="114300" distR="114300">
            <wp:extent cx="5272405" cy="7543800"/>
            <wp:effectExtent l="0" t="0" r="4445" b="0"/>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11"/>
                    <a:stretch>
                      <a:fillRect/>
                    </a:stretch>
                  </pic:blipFill>
                  <pic:spPr>
                    <a:xfrm>
                      <a:off x="0" y="0"/>
                      <a:ext cx="5272405" cy="7543800"/>
                    </a:xfrm>
                    <a:prstGeom prst="rect">
                      <a:avLst/>
                    </a:prstGeom>
                    <a:noFill/>
                    <a:ln>
                      <a:noFill/>
                    </a:ln>
                  </pic:spPr>
                </pic:pic>
              </a:graphicData>
            </a:graphic>
          </wp:inline>
        </w:drawing>
      </w:r>
    </w:p>
    <w:p>
      <w:pPr>
        <w:spacing w:line="600" w:lineRule="auto"/>
        <w:jc w:val="center"/>
        <w:rPr>
          <w:rFonts w:hint="eastAsia" w:ascii="Times New Roman" w:hAnsi="Times New Roman" w:eastAsia="宋体" w:cs="Times New Roman"/>
          <w:b/>
          <w:bCs/>
          <w:sz w:val="36"/>
          <w:szCs w:val="36"/>
          <w:lang w:val="zh-CN"/>
        </w:rPr>
      </w:pPr>
    </w:p>
    <w:p>
      <w:pPr>
        <w:spacing w:line="600" w:lineRule="auto"/>
        <w:jc w:val="center"/>
        <w:rPr>
          <w:rFonts w:hint="eastAsia" w:ascii="Times New Roman" w:hAnsi="Times New Roman" w:eastAsia="宋体" w:cs="Times New Roman"/>
          <w:b/>
          <w:bCs/>
          <w:sz w:val="36"/>
          <w:szCs w:val="36"/>
          <w:lang w:val="zh-CN"/>
        </w:rPr>
      </w:pPr>
      <w:r>
        <w:drawing>
          <wp:inline distT="0" distB="0" distL="114300" distR="114300">
            <wp:extent cx="5269865" cy="7485380"/>
            <wp:effectExtent l="0" t="0" r="6985" b="127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12"/>
                    <a:stretch>
                      <a:fillRect/>
                    </a:stretch>
                  </pic:blipFill>
                  <pic:spPr>
                    <a:xfrm>
                      <a:off x="0" y="0"/>
                      <a:ext cx="5269865" cy="7485380"/>
                    </a:xfrm>
                    <a:prstGeom prst="rect">
                      <a:avLst/>
                    </a:prstGeom>
                    <a:noFill/>
                    <a:ln>
                      <a:noFill/>
                    </a:ln>
                  </pic:spPr>
                </pic:pic>
              </a:graphicData>
            </a:graphic>
          </wp:inline>
        </w:drawing>
      </w:r>
    </w:p>
    <w:p>
      <w:pPr>
        <w:spacing w:line="600" w:lineRule="auto"/>
        <w:jc w:val="center"/>
        <w:rPr>
          <w:rFonts w:hint="eastAsia" w:ascii="Times New Roman" w:hAnsi="Times New Roman" w:eastAsia="宋体" w:cs="Times New Roman"/>
          <w:b/>
          <w:bCs/>
          <w:sz w:val="36"/>
          <w:szCs w:val="36"/>
          <w:lang w:val="zh-CN"/>
        </w:rPr>
      </w:pPr>
      <w:r>
        <w:drawing>
          <wp:inline distT="0" distB="0" distL="114300" distR="114300">
            <wp:extent cx="5274310" cy="7383780"/>
            <wp:effectExtent l="0" t="0" r="2540" b="762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13"/>
                    <a:stretch>
                      <a:fillRect/>
                    </a:stretch>
                  </pic:blipFill>
                  <pic:spPr>
                    <a:xfrm>
                      <a:off x="0" y="0"/>
                      <a:ext cx="5274310" cy="7383780"/>
                    </a:xfrm>
                    <a:prstGeom prst="rect">
                      <a:avLst/>
                    </a:prstGeom>
                    <a:noFill/>
                    <a:ln>
                      <a:noFill/>
                    </a:ln>
                  </pic:spPr>
                </pic:pic>
              </a:graphicData>
            </a:graphic>
          </wp:inline>
        </w:drawing>
      </w:r>
      <w:r>
        <w:drawing>
          <wp:inline distT="0" distB="0" distL="114300" distR="114300">
            <wp:extent cx="5229225" cy="7153275"/>
            <wp:effectExtent l="0" t="0" r="9525" b="9525"/>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pic:cNvPicPr>
                      <a:picLocks noChangeAspect="1"/>
                    </pic:cNvPicPr>
                  </pic:nvPicPr>
                  <pic:blipFill>
                    <a:blip r:embed="rId14"/>
                    <a:stretch>
                      <a:fillRect/>
                    </a:stretch>
                  </pic:blipFill>
                  <pic:spPr>
                    <a:xfrm>
                      <a:off x="0" y="0"/>
                      <a:ext cx="5229225" cy="7153275"/>
                    </a:xfrm>
                    <a:prstGeom prst="rect">
                      <a:avLst/>
                    </a:prstGeom>
                    <a:noFill/>
                    <a:ln>
                      <a:noFill/>
                    </a:ln>
                  </pic:spPr>
                </pic:pic>
              </a:graphicData>
            </a:graphic>
          </wp:inline>
        </w:drawing>
      </w:r>
      <w:r>
        <w:drawing>
          <wp:inline distT="0" distB="0" distL="114300" distR="114300">
            <wp:extent cx="5273675" cy="7388225"/>
            <wp:effectExtent l="0" t="0" r="3175" b="317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5"/>
                    <a:stretch>
                      <a:fillRect/>
                    </a:stretch>
                  </pic:blipFill>
                  <pic:spPr>
                    <a:xfrm>
                      <a:off x="0" y="0"/>
                      <a:ext cx="5273675" cy="7388225"/>
                    </a:xfrm>
                    <a:prstGeom prst="rect">
                      <a:avLst/>
                    </a:prstGeom>
                    <a:noFill/>
                    <a:ln>
                      <a:noFill/>
                    </a:ln>
                  </pic:spPr>
                </pic:pic>
              </a:graphicData>
            </a:graphic>
          </wp:inline>
        </w:drawing>
      </w:r>
      <w:r>
        <w:drawing>
          <wp:inline distT="0" distB="0" distL="114300" distR="114300">
            <wp:extent cx="5277485" cy="7331075"/>
            <wp:effectExtent l="0" t="0" r="18415" b="3175"/>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6"/>
                    <a:stretch>
                      <a:fillRect/>
                    </a:stretch>
                  </pic:blipFill>
                  <pic:spPr>
                    <a:xfrm>
                      <a:off x="0" y="0"/>
                      <a:ext cx="5277485" cy="7331075"/>
                    </a:xfrm>
                    <a:prstGeom prst="rect">
                      <a:avLst/>
                    </a:prstGeom>
                    <a:noFill/>
                    <a:ln>
                      <a:noFill/>
                    </a:ln>
                  </pic:spPr>
                </pic:pic>
              </a:graphicData>
            </a:graphic>
          </wp:inline>
        </w:drawing>
      </w:r>
    </w:p>
    <w:p>
      <w:pPr>
        <w:spacing w:line="600" w:lineRule="auto"/>
        <w:jc w:val="center"/>
        <w:rPr>
          <w:rFonts w:hint="eastAsia" w:ascii="Times New Roman" w:hAnsi="Times New Roman" w:eastAsia="宋体" w:cs="Times New Roman"/>
          <w:b/>
          <w:bCs/>
          <w:sz w:val="36"/>
          <w:szCs w:val="36"/>
          <w:lang w:val="zh-CN"/>
        </w:rPr>
      </w:pPr>
    </w:p>
    <w:p>
      <w:pPr>
        <w:spacing w:line="600" w:lineRule="auto"/>
        <w:jc w:val="center"/>
        <w:rPr>
          <w:rFonts w:hint="eastAsia" w:ascii="Times New Roman" w:hAnsi="Times New Roman" w:eastAsia="宋体" w:cs="Times New Roman"/>
          <w:b/>
          <w:bCs/>
          <w:sz w:val="36"/>
          <w:szCs w:val="36"/>
          <w:lang w:val="zh-CN"/>
        </w:rPr>
      </w:pPr>
      <w:r>
        <w:drawing>
          <wp:inline distT="0" distB="0" distL="114300" distR="114300">
            <wp:extent cx="5276850" cy="7217410"/>
            <wp:effectExtent l="0" t="0" r="0" b="2540"/>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17"/>
                    <a:stretch>
                      <a:fillRect/>
                    </a:stretch>
                  </pic:blipFill>
                  <pic:spPr>
                    <a:xfrm>
                      <a:off x="0" y="0"/>
                      <a:ext cx="5276850" cy="7217410"/>
                    </a:xfrm>
                    <a:prstGeom prst="rect">
                      <a:avLst/>
                    </a:prstGeom>
                    <a:noFill/>
                    <a:ln>
                      <a:noFill/>
                    </a:ln>
                  </pic:spPr>
                </pic:pic>
              </a:graphicData>
            </a:graphic>
          </wp:inline>
        </w:drawing>
      </w:r>
    </w:p>
    <w:p>
      <w:pPr>
        <w:spacing w:line="600" w:lineRule="auto"/>
        <w:jc w:val="center"/>
        <w:rPr>
          <w:rFonts w:hint="eastAsia" w:ascii="Times New Roman" w:hAnsi="Times New Roman" w:eastAsia="宋体" w:cs="Times New Roman"/>
          <w:b/>
          <w:bCs/>
          <w:sz w:val="36"/>
          <w:szCs w:val="36"/>
          <w:lang w:val="zh-CN"/>
        </w:rPr>
      </w:pPr>
    </w:p>
    <w:p>
      <w:pPr>
        <w:spacing w:line="600" w:lineRule="auto"/>
        <w:jc w:val="center"/>
        <w:rPr>
          <w:rFonts w:hint="eastAsia" w:ascii="Times New Roman" w:hAnsi="Times New Roman" w:eastAsia="宋体" w:cs="Times New Roman"/>
          <w:b/>
          <w:bCs/>
          <w:sz w:val="36"/>
          <w:szCs w:val="36"/>
          <w:lang w:val="zh-CN"/>
        </w:rPr>
      </w:pPr>
    </w:p>
    <w:p>
      <w:pPr>
        <w:spacing w:line="600" w:lineRule="auto"/>
        <w:jc w:val="center"/>
        <w:rPr>
          <w:rFonts w:hint="eastAsia" w:ascii="Times New Roman" w:hAnsi="Times New Roman" w:eastAsia="宋体" w:cs="Times New Roman"/>
          <w:b/>
          <w:bCs/>
          <w:sz w:val="36"/>
          <w:szCs w:val="36"/>
          <w:lang w:val="zh-CN"/>
        </w:rPr>
      </w:pPr>
    </w:p>
    <w:p>
      <w:pPr>
        <w:spacing w:line="600" w:lineRule="auto"/>
        <w:jc w:val="center"/>
        <w:rPr>
          <w:rFonts w:hint="eastAsia" w:ascii="Times New Roman" w:hAnsi="Times New Roman" w:eastAsia="宋体" w:cs="Times New Roman"/>
          <w:b/>
          <w:bCs/>
          <w:sz w:val="36"/>
          <w:szCs w:val="36"/>
          <w:lang w:val="zh-CN"/>
        </w:rPr>
      </w:pPr>
    </w:p>
    <w:p>
      <w:pPr>
        <w:spacing w:line="600" w:lineRule="auto"/>
        <w:jc w:val="center"/>
        <w:rPr>
          <w:rFonts w:hint="eastAsia" w:ascii="Times New Roman" w:hAnsi="Times New Roman" w:eastAsia="宋体" w:cs="Times New Roman"/>
          <w:b/>
          <w:bCs/>
          <w:sz w:val="36"/>
          <w:szCs w:val="36"/>
          <w:lang w:val="zh-CN"/>
        </w:rPr>
      </w:pPr>
      <w:bookmarkStart w:id="19" w:name="_GoBack"/>
      <w:bookmarkEnd w:id="19"/>
      <w:r>
        <w:rPr>
          <w:rFonts w:hint="eastAsia" w:ascii="Times New Roman" w:hAnsi="Times New Roman" w:eastAsia="宋体" w:cs="Times New Roman"/>
          <w:b/>
          <w:bCs/>
          <w:sz w:val="36"/>
          <w:szCs w:val="36"/>
          <w:lang w:val="zh-CN"/>
        </w:rPr>
        <w:t>合肥兴灿展柜制作有限公司</w:t>
      </w:r>
    </w:p>
    <w:p>
      <w:pPr>
        <w:spacing w:line="600" w:lineRule="auto"/>
        <w:jc w:val="center"/>
        <w:rPr>
          <w:rFonts w:hint="eastAsia" w:ascii="Times New Roman" w:hAnsi="Times New Roman" w:eastAsia="宋体" w:cs="Times New Roman"/>
          <w:b/>
          <w:bCs/>
          <w:sz w:val="36"/>
          <w:szCs w:val="36"/>
          <w:lang w:val="en-US" w:eastAsia="zh-CN"/>
        </w:rPr>
      </w:pPr>
      <w:r>
        <w:rPr>
          <w:rFonts w:hint="eastAsia" w:ascii="Times New Roman" w:hAnsi="Times New Roman" w:eastAsia="宋体" w:cs="Times New Roman"/>
          <w:b/>
          <w:bCs/>
          <w:sz w:val="36"/>
          <w:szCs w:val="36"/>
          <w:lang w:val="zh-CN"/>
        </w:rPr>
        <w:t>年产3000套展柜、办公家具生产项目</w:t>
      </w:r>
    </w:p>
    <w:p>
      <w:pPr>
        <w:spacing w:line="600" w:lineRule="auto"/>
        <w:jc w:val="center"/>
        <w:rPr>
          <w:rFonts w:hint="eastAsia"/>
          <w:b/>
          <w:bCs/>
          <w:sz w:val="36"/>
          <w:szCs w:val="36"/>
          <w:lang w:val="zh-CN"/>
        </w:rPr>
      </w:pPr>
      <w:r>
        <w:rPr>
          <w:rFonts w:hint="eastAsia"/>
          <w:b/>
          <w:bCs/>
          <w:sz w:val="36"/>
          <w:szCs w:val="36"/>
          <w:lang w:val="zh-CN"/>
        </w:rPr>
        <w:t>竣工环境保护验收监测报告表</w:t>
      </w:r>
    </w:p>
    <w:p>
      <w:pPr>
        <w:spacing w:line="480" w:lineRule="auto"/>
        <w:jc w:val="center"/>
        <w:rPr>
          <w:b/>
          <w:bCs/>
          <w:sz w:val="48"/>
          <w:szCs w:val="48"/>
          <w:lang w:val="zh-CN"/>
        </w:rPr>
      </w:pPr>
    </w:p>
    <w:p>
      <w:pPr>
        <w:rPr>
          <w:b/>
          <w:bCs/>
          <w:sz w:val="24"/>
        </w:rPr>
      </w:pPr>
    </w:p>
    <w:p>
      <w:pPr>
        <w:pStyle w:val="12"/>
        <w:rPr>
          <w:b/>
          <w:bCs/>
          <w:sz w:val="24"/>
        </w:rPr>
      </w:pPr>
    </w:p>
    <w:p>
      <w:pPr>
        <w:pStyle w:val="12"/>
        <w:rPr>
          <w:b/>
          <w:bCs/>
          <w:sz w:val="24"/>
        </w:rPr>
      </w:pPr>
    </w:p>
    <w:p>
      <w:pPr>
        <w:pStyle w:val="12"/>
        <w:rPr>
          <w:b/>
          <w:bCs/>
          <w:sz w:val="24"/>
        </w:rPr>
      </w:pPr>
    </w:p>
    <w:p>
      <w:pPr>
        <w:pStyle w:val="12"/>
        <w:rPr>
          <w:b/>
          <w:bCs/>
          <w:sz w:val="24"/>
        </w:rPr>
      </w:pPr>
    </w:p>
    <w:p>
      <w:pPr>
        <w:pStyle w:val="12"/>
        <w:rPr>
          <w:b/>
          <w:bCs/>
          <w:sz w:val="24"/>
        </w:rPr>
      </w:pPr>
    </w:p>
    <w:p>
      <w:pPr>
        <w:pStyle w:val="12"/>
        <w:rPr>
          <w:b/>
          <w:bCs/>
          <w:sz w:val="24"/>
        </w:rPr>
      </w:pPr>
    </w:p>
    <w:p>
      <w:pPr>
        <w:pStyle w:val="12"/>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ascii="Times New Roman" w:hAnsi="Times New Roman" w:cs="Times New Roman"/>
          <w:b/>
          <w:bCs/>
          <w:sz w:val="30"/>
          <w:szCs w:val="30"/>
          <w:u w:val="single"/>
          <w:lang w:eastAsia="zh-CN"/>
        </w:rPr>
        <w:t>合肥</w:t>
      </w:r>
      <w:r>
        <w:rPr>
          <w:rFonts w:hint="eastAsia" w:cs="Times New Roman"/>
          <w:b/>
          <w:bCs/>
          <w:sz w:val="30"/>
          <w:szCs w:val="30"/>
          <w:u w:val="single"/>
          <w:lang w:eastAsia="zh-CN"/>
        </w:rPr>
        <w:t>兴灿展柜制作</w:t>
      </w:r>
      <w:r>
        <w:rPr>
          <w:rFonts w:hint="eastAsia" w:ascii="Times New Roman" w:hAnsi="Times New Roman" w:cs="Times New Roman"/>
          <w:b/>
          <w:bCs/>
          <w:sz w:val="30"/>
          <w:szCs w:val="30"/>
          <w:u w:val="single"/>
          <w:lang w:eastAsia="zh-CN"/>
        </w:rPr>
        <w:t>有限公司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rPr>
        <w:t xml:space="preserve">安徽启晨环境科技有限公司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二一</w:t>
      </w:r>
      <w:r>
        <w:rPr>
          <w:b/>
          <w:bCs/>
          <w:sz w:val="28"/>
          <w:szCs w:val="28"/>
        </w:rPr>
        <w:t>年</w:t>
      </w:r>
      <w:r>
        <w:rPr>
          <w:rFonts w:hint="eastAsia"/>
          <w:b/>
          <w:bCs/>
          <w:sz w:val="28"/>
          <w:szCs w:val="28"/>
          <w:lang w:eastAsia="zh-CN"/>
        </w:rPr>
        <w:t>五</w:t>
      </w:r>
      <w:r>
        <w:rPr>
          <w:b/>
          <w:bCs/>
          <w:sz w:val="28"/>
          <w:szCs w:val="28"/>
        </w:rPr>
        <w:t>月</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000000"/>
          <w:sz w:val="32"/>
          <w:szCs w:val="32"/>
          <w:highlight w:val="none"/>
          <w:lang w:val="en-US" w:eastAsia="zh-CN"/>
        </w:rPr>
      </w:pPr>
      <w:r>
        <w:rPr>
          <w:rFonts w:hint="default" w:ascii="Times New Roman" w:hAnsi="Times New Roman" w:cs="Times New Roman"/>
          <w:b w:val="0"/>
          <w:bCs w:val="0"/>
          <w:color w:val="000000"/>
          <w:sz w:val="32"/>
          <w:szCs w:val="32"/>
          <w:highlight w:val="none"/>
          <w:lang w:eastAsia="zh-CN"/>
        </w:rPr>
        <w:t>建</w:t>
      </w:r>
      <w:r>
        <w:rPr>
          <w:rFonts w:hint="default" w:ascii="Times New Roman" w:hAnsi="Times New Roman" w:cs="Times New Roman"/>
          <w:b w:val="0"/>
          <w:bCs w:val="0"/>
          <w:color w:val="000000"/>
          <w:sz w:val="32"/>
          <w:szCs w:val="32"/>
          <w:highlight w:val="none"/>
          <w:lang w:val="en-US" w:eastAsia="zh-CN"/>
        </w:rPr>
        <w:t>设单位</w:t>
      </w:r>
      <w:r>
        <w:rPr>
          <w:rFonts w:hint="eastAsia" w:ascii="Times New Roman" w:hAnsi="Times New Roman" w:cs="Times New Roman"/>
          <w:b w:val="0"/>
          <w:bCs w:val="0"/>
          <w:color w:val="000000"/>
          <w:sz w:val="32"/>
          <w:szCs w:val="32"/>
          <w:highlight w:val="none"/>
          <w:lang w:val="en-US" w:eastAsia="zh-CN"/>
        </w:rPr>
        <w:t>法人代表</w:t>
      </w:r>
      <w:r>
        <w:rPr>
          <w:rFonts w:hint="default" w:ascii="Times New Roman" w:hAnsi="Times New Roman" w:cs="Times New Roman"/>
          <w:b w:val="0"/>
          <w:bCs w:val="0"/>
          <w:color w:val="000000"/>
          <w:sz w:val="32"/>
          <w:szCs w:val="32"/>
          <w:highlight w:val="none"/>
          <w:lang w:val="en-US" w:eastAsia="zh-CN"/>
        </w:rPr>
        <w:t>：</w:t>
      </w:r>
      <w:r>
        <w:rPr>
          <w:rFonts w:hint="eastAsia" w:ascii="Times New Roman" w:hAnsi="Times New Roman" w:cs="Times New Roman"/>
          <w:b w:val="0"/>
          <w:bCs w:val="0"/>
          <w:color w:val="000000"/>
          <w:sz w:val="32"/>
          <w:szCs w:val="32"/>
          <w:highlight w:val="none"/>
          <w:lang w:val="en-US" w:eastAsia="zh-CN"/>
        </w:rPr>
        <w:t xml:space="preserve">               （签字）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000000"/>
          <w:sz w:val="32"/>
          <w:szCs w:val="32"/>
          <w:highlight w:val="none"/>
          <w:lang w:val="en-US" w:eastAsia="zh-CN"/>
        </w:rPr>
      </w:pPr>
      <w:r>
        <w:rPr>
          <w:rFonts w:hint="eastAsia" w:ascii="Times New Roman" w:hAnsi="Times New Roman" w:cs="Times New Roman"/>
          <w:b w:val="0"/>
          <w:bCs w:val="0"/>
          <w:color w:val="000000"/>
          <w:sz w:val="32"/>
          <w:szCs w:val="32"/>
          <w:highlight w:val="none"/>
          <w:lang w:eastAsia="zh-CN"/>
        </w:rPr>
        <w:t>编制单位法人代表</w:t>
      </w:r>
      <w:r>
        <w:rPr>
          <w:rFonts w:hint="default" w:ascii="Times New Roman" w:hAnsi="Times New Roman" w:cs="Times New Roman"/>
          <w:b w:val="0"/>
          <w:bCs w:val="0"/>
          <w:color w:val="000000"/>
          <w:sz w:val="32"/>
          <w:szCs w:val="32"/>
          <w:highlight w:val="none"/>
          <w:lang w:eastAsia="zh-CN"/>
        </w:rPr>
        <w:t>：</w:t>
      </w:r>
      <w:r>
        <w:rPr>
          <w:rFonts w:hint="eastAsia" w:ascii="Times New Roman" w:hAnsi="Times New Roman" w:cs="Times New Roman"/>
          <w:b w:val="0"/>
          <w:bCs w:val="0"/>
          <w:color w:val="000000"/>
          <w:sz w:val="32"/>
          <w:szCs w:val="32"/>
          <w:highlight w:val="none"/>
          <w:lang w:val="en-US" w:eastAsia="zh-CN"/>
        </w:rPr>
        <w:t xml:space="preserve">               （签字）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color w:val="000000"/>
          <w:kern w:val="2"/>
          <w:sz w:val="32"/>
          <w:szCs w:val="32"/>
          <w:highlight w:val="none"/>
          <w:lang w:val="en-US" w:eastAsia="zh-CN" w:bidi="ar-SA"/>
        </w:rPr>
      </w:pPr>
      <w:r>
        <w:rPr>
          <w:rFonts w:hint="eastAsia" w:ascii="Times New Roman" w:hAnsi="Times New Roman" w:cs="Times New Roman"/>
          <w:b w:val="0"/>
          <w:bCs w:val="0"/>
          <w:color w:val="000000"/>
          <w:sz w:val="32"/>
          <w:szCs w:val="32"/>
          <w:highlight w:val="none"/>
          <w:lang w:eastAsia="zh-CN"/>
        </w:rPr>
        <w:t>项</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目</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负</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责</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人：</w:t>
      </w:r>
      <w:r>
        <w:rPr>
          <w:rFonts w:hint="eastAsia" w:cs="Times New Roman"/>
          <w:b w:val="0"/>
          <w:bCs w:val="0"/>
          <w:color w:val="000000"/>
          <w:sz w:val="32"/>
          <w:szCs w:val="32"/>
          <w:highlight w:val="none"/>
          <w:lang w:eastAsia="zh-CN"/>
        </w:rPr>
        <w:t>周兴赞</w:t>
      </w:r>
    </w:p>
    <w:p>
      <w:pPr>
        <w:pStyle w:val="3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eastAsia="宋体"/>
          <w:b w:val="0"/>
          <w:bCs w:val="0"/>
          <w:color w:val="000000"/>
          <w:lang w:val="en-US" w:eastAsia="zh-CN"/>
        </w:rPr>
      </w:pPr>
      <w:r>
        <w:rPr>
          <w:rFonts w:hint="eastAsia" w:cs="Times New Roman"/>
          <w:b w:val="0"/>
          <w:bCs w:val="0"/>
          <w:color w:val="000000"/>
          <w:sz w:val="32"/>
          <w:szCs w:val="32"/>
          <w:highlight w:val="none"/>
          <w:lang w:eastAsia="zh-CN"/>
        </w:rPr>
        <w:t>填</w:t>
      </w:r>
      <w:r>
        <w:rPr>
          <w:rFonts w:hint="eastAsia" w:cs="Times New Roman"/>
          <w:b w:val="0"/>
          <w:bCs w:val="0"/>
          <w:color w:val="000000"/>
          <w:sz w:val="32"/>
          <w:szCs w:val="32"/>
          <w:highlight w:val="none"/>
          <w:lang w:val="en-US" w:eastAsia="zh-CN"/>
        </w:rPr>
        <w:t xml:space="preserve">      </w:t>
      </w:r>
      <w:r>
        <w:rPr>
          <w:rFonts w:hint="eastAsia" w:cs="Times New Roman"/>
          <w:b w:val="0"/>
          <w:bCs w:val="0"/>
          <w:color w:val="000000"/>
          <w:sz w:val="32"/>
          <w:szCs w:val="32"/>
          <w:highlight w:val="none"/>
          <w:lang w:eastAsia="zh-CN"/>
        </w:rPr>
        <w:t>表</w:t>
      </w:r>
      <w:r>
        <w:rPr>
          <w:rFonts w:hint="eastAsia" w:cs="Times New Roman"/>
          <w:b w:val="0"/>
          <w:bCs w:val="0"/>
          <w:color w:val="000000"/>
          <w:sz w:val="32"/>
          <w:szCs w:val="32"/>
          <w:highlight w:val="none"/>
          <w:lang w:val="en-US" w:eastAsia="zh-CN"/>
        </w:rPr>
        <w:t xml:space="preserve">     </w:t>
      </w:r>
      <w:r>
        <w:rPr>
          <w:rFonts w:hint="eastAsia" w:cs="Times New Roman"/>
          <w:b w:val="0"/>
          <w:bCs w:val="0"/>
          <w:color w:val="000000"/>
          <w:sz w:val="32"/>
          <w:szCs w:val="32"/>
          <w:highlight w:val="none"/>
          <w:lang w:eastAsia="zh-CN"/>
        </w:rPr>
        <w:t>人：</w:t>
      </w:r>
    </w:p>
    <w:p>
      <w:pPr>
        <w:spacing w:line="360" w:lineRule="auto"/>
        <w:rPr>
          <w:rFonts w:hint="default" w:ascii="Times New Roman" w:hAnsi="Times New Roman" w:eastAsia="宋体" w:cs="Times New Roman"/>
          <w:color w:val="000000"/>
          <w:sz w:val="32"/>
          <w:szCs w:val="32"/>
          <w:highlight w:val="none"/>
          <w:lang w:val="en-US" w:eastAsia="zh-CN"/>
        </w:rPr>
      </w:pPr>
    </w:p>
    <w:p>
      <w:pPr>
        <w:pStyle w:val="30"/>
        <w:rPr>
          <w:rFonts w:hint="default" w:ascii="Times New Roman" w:hAnsi="Times New Roman" w:eastAsia="宋体" w:cs="Times New Roman"/>
          <w:color w:val="000000"/>
          <w:sz w:val="32"/>
          <w:szCs w:val="32"/>
          <w:highlight w:val="none"/>
          <w:lang w:val="en-US" w:eastAsia="zh-CN"/>
        </w:rPr>
      </w:pPr>
    </w:p>
    <w:p>
      <w:pPr>
        <w:pStyle w:val="30"/>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12"/>
        <w:rPr>
          <w:rFonts w:hint="default" w:ascii="Times New Roman" w:hAnsi="Times New Roman" w:cs="Times New Roman"/>
          <w:color w:val="000000"/>
          <w:sz w:val="28"/>
          <w:szCs w:val="28"/>
          <w:highlight w:val="none"/>
          <w:lang w:val="en-US" w:eastAsia="zh-CN"/>
        </w:rPr>
      </w:pPr>
    </w:p>
    <w:p>
      <w:pPr>
        <w:pStyle w:val="12"/>
        <w:rPr>
          <w:rFonts w:hint="default" w:ascii="Times New Roman" w:hAnsi="Times New Roman" w:cs="Times New Roman"/>
          <w:color w:val="000000"/>
          <w:sz w:val="28"/>
          <w:szCs w:val="28"/>
          <w:highlight w:val="none"/>
          <w:lang w:val="en-US" w:eastAsia="zh-CN"/>
        </w:rPr>
      </w:pPr>
    </w:p>
    <w:p>
      <w:pPr>
        <w:pStyle w:val="12"/>
        <w:rPr>
          <w:rFonts w:hint="default" w:ascii="Times New Roman" w:hAnsi="Times New Roman" w:cs="Times New Roman"/>
          <w:color w:val="000000"/>
          <w:sz w:val="28"/>
          <w:szCs w:val="28"/>
          <w:highlight w:val="none"/>
          <w:lang w:val="en-US" w:eastAsia="zh-CN"/>
        </w:rPr>
      </w:pPr>
    </w:p>
    <w:p>
      <w:pPr>
        <w:pStyle w:val="12"/>
        <w:rPr>
          <w:rFonts w:hint="default" w:ascii="Times New Roman" w:hAnsi="Times New Roman" w:cs="Times New Roman"/>
          <w:color w:val="000000"/>
          <w:sz w:val="28"/>
          <w:szCs w:val="28"/>
          <w:highlight w:val="none"/>
          <w:lang w:val="en-US" w:eastAsia="zh-CN"/>
        </w:rPr>
      </w:pPr>
    </w:p>
    <w:p>
      <w:pPr>
        <w:pStyle w:val="12"/>
        <w:rPr>
          <w:rFonts w:hint="default" w:ascii="Times New Roman" w:hAnsi="Times New Roman" w:cs="Times New Roman"/>
          <w:color w:val="000000"/>
          <w:sz w:val="28"/>
          <w:szCs w:val="28"/>
          <w:highlight w:val="none"/>
          <w:lang w:val="en-US" w:eastAsia="zh-CN"/>
        </w:rPr>
      </w:pPr>
    </w:p>
    <w:p>
      <w:pPr>
        <w:pStyle w:val="12"/>
        <w:rPr>
          <w:rFonts w:hint="default" w:ascii="Times New Roman" w:hAnsi="Times New Roman" w:cs="Times New Roman"/>
          <w:color w:val="000000"/>
          <w:sz w:val="28"/>
          <w:szCs w:val="28"/>
          <w:highlight w:val="none"/>
          <w:lang w:val="en-US" w:eastAsia="zh-CN"/>
        </w:rPr>
      </w:pPr>
    </w:p>
    <w:p>
      <w:pPr>
        <w:pStyle w:val="12"/>
        <w:rPr>
          <w:rFonts w:hint="default" w:ascii="Times New Roman" w:hAnsi="Times New Roman" w:cs="Times New Roman"/>
          <w:color w:val="000000"/>
          <w:sz w:val="28"/>
          <w:szCs w:val="28"/>
          <w:highlight w:val="none"/>
          <w:lang w:val="en-US" w:eastAsia="zh-CN"/>
        </w:rPr>
      </w:pPr>
    </w:p>
    <w:p>
      <w:pPr>
        <w:pStyle w:val="12"/>
        <w:jc w:val="both"/>
        <w:rPr>
          <w:rFonts w:hint="default" w:ascii="Times New Roman" w:hAnsi="Times New Roman" w:cs="Times New Roman"/>
          <w:color w:val="000000"/>
          <w:sz w:val="28"/>
          <w:szCs w:val="28"/>
          <w:highlight w:val="none"/>
          <w:lang w:val="en-US" w:eastAsia="zh-CN"/>
        </w:rPr>
      </w:pPr>
    </w:p>
    <w:p>
      <w:pPr>
        <w:pStyle w:val="30"/>
        <w:ind w:left="0" w:leftChars="0" w:firstLine="0" w:firstLineChars="0"/>
        <w:rPr>
          <w:rFonts w:hint="default" w:ascii="Times New Roman" w:hAnsi="Times New Roman" w:cs="Times New Roman"/>
          <w:color w:val="000000"/>
          <w:lang w:val="en-US" w:eastAsia="zh-CN"/>
        </w:rPr>
      </w:pPr>
    </w:p>
    <w:tbl>
      <w:tblPr>
        <w:tblStyle w:val="21"/>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snapToGrid w:val="0"/>
                <w:spacing w:val="0"/>
                <w:kern w:val="0"/>
                <w:sz w:val="24"/>
                <w:szCs w:val="24"/>
              </w:rPr>
              <w:t>合肥兴灿展柜制作有限公司</w:t>
            </w:r>
            <w:r>
              <w:rPr>
                <w:rFonts w:hint="default" w:ascii="Times New Roman" w:hAnsi="Times New Roman" w:cs="Times New Roman"/>
                <w:color w:val="000000"/>
                <w:sz w:val="24"/>
                <w:szCs w:val="24"/>
                <w:highlight w:val="none"/>
                <w:lang w:val="en-US" w:eastAsia="zh-CN"/>
              </w:rPr>
              <w:t>（盖章）</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lang w:val="en-US" w:eastAsia="zh-CN"/>
              </w:rPr>
              <w:t>安徽启晨环境科技有限公司</w:t>
            </w:r>
            <w:r>
              <w:rPr>
                <w:rFonts w:hint="default" w:ascii="Times New Roman" w:hAnsi="Times New Roman" w:cs="Times New Roman"/>
                <w:color w:val="000000"/>
                <w:sz w:val="24"/>
                <w:szCs w:val="24"/>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bCs/>
                <w:spacing w:val="0"/>
                <w:sz w:val="24"/>
              </w:rPr>
              <w:t>18715137185</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1</w:t>
            </w:r>
            <w:r>
              <w:rPr>
                <w:rFonts w:hint="eastAsia" w:cs="Times New Roman"/>
                <w:color w:val="000000"/>
                <w:sz w:val="24"/>
                <w:szCs w:val="24"/>
                <w:highlight w:val="none"/>
                <w:lang w:val="en-US" w:eastAsia="zh-CN"/>
              </w:rPr>
              <w:t>3865806589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230031</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lang w:val="en-US" w:eastAsia="zh-CN"/>
              </w:rPr>
              <w:t>2300</w:t>
            </w:r>
            <w:r>
              <w:rPr>
                <w:rFonts w:hint="eastAsia" w:ascii="Times New Roman" w:hAnsi="Times New Roman" w:cs="Times New Roman"/>
                <w:color w:val="000000"/>
                <w:sz w:val="24"/>
                <w:szCs w:val="24"/>
                <w:lang w:val="en-US" w:eastAsia="zh-CN"/>
              </w:rPr>
              <w:t>00</w:t>
            </w:r>
            <w:r>
              <w:rPr>
                <w:rFonts w:hint="eastAsia" w:cs="Times New Roman"/>
                <w:color w:val="000000"/>
                <w:sz w:val="24"/>
                <w:szCs w:val="24"/>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bCs/>
                <w:spacing w:val="0"/>
                <w:sz w:val="24"/>
              </w:rPr>
              <w:t>合肥市长丰县岗集镇金岗大道与工业二路交叉口东侧</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合肥市蜀山区潜山北路496号新景花园9幢301室</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rFonts w:hint="default"/>
                <w:sz w:val="24"/>
                <w:lang w:val="en-US"/>
              </w:rPr>
            </w:pPr>
            <w:r>
              <w:rPr>
                <w:rFonts w:hint="eastAsia" w:ascii="Times New Roman" w:hAnsi="Times New Roman"/>
                <w:snapToGrid w:val="0"/>
                <w:spacing w:val="0"/>
                <w:kern w:val="0"/>
                <w:sz w:val="24"/>
                <w:szCs w:val="24"/>
              </w:rPr>
              <w:t>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rFonts w:hint="eastAsia" w:eastAsia="宋体"/>
                <w:sz w:val="24"/>
                <w:lang w:eastAsia="zh-CN"/>
              </w:rPr>
            </w:pPr>
            <w:r>
              <w:rPr>
                <w:rFonts w:hint="eastAsia" w:ascii="Times New Roman" w:hAnsi="Times New Roman"/>
                <w:snapToGrid w:val="0"/>
                <w:spacing w:val="0"/>
                <w:kern w:val="0"/>
                <w:sz w:val="24"/>
                <w:szCs w:val="24"/>
              </w:rPr>
              <w:t>合肥兴灿展柜制作有限公司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hint="eastAsia" w:ascii="Times New Roman" w:hAnsi="Times New Roman"/>
                <w:bCs/>
                <w:spacing w:val="0"/>
                <w:sz w:val="24"/>
              </w:rPr>
              <w:t>合肥市长丰县岗集镇金岗大道与工业二路交叉口东侧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bCs/>
                <w:sz w:val="24"/>
                <w:lang w:eastAsia="zh-CN"/>
              </w:rPr>
              <w:t>一般展柜、免漆展柜、办公桌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ascii="Times New Roman" w:hAnsi="Times New Roman"/>
                <w:snapToGrid w:val="0"/>
                <w:spacing w:val="0"/>
                <w:kern w:val="0"/>
                <w:sz w:val="24"/>
                <w:szCs w:val="24"/>
              </w:rPr>
              <w:t>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hint="eastAsia" w:ascii="Times New Roman" w:hAnsi="Times New Roman"/>
                <w:snapToGrid w:val="0"/>
                <w:spacing w:val="0"/>
                <w:kern w:val="0"/>
                <w:sz w:val="24"/>
                <w:szCs w:val="24"/>
              </w:rPr>
              <w:t>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20</w:t>
            </w:r>
            <w:r>
              <w:rPr>
                <w:rFonts w:hint="eastAsia"/>
                <w:color w:val="auto"/>
                <w:sz w:val="24"/>
              </w:rPr>
              <w:t>年</w:t>
            </w:r>
            <w:r>
              <w:rPr>
                <w:rFonts w:hint="eastAsia"/>
                <w:color w:val="auto"/>
                <w:sz w:val="24"/>
                <w:lang w:val="en-US" w:eastAsia="zh-CN"/>
              </w:rPr>
              <w:t>12</w:t>
            </w:r>
            <w:r>
              <w:rPr>
                <w:rFonts w:hint="eastAsia"/>
                <w:color w:val="auto"/>
                <w:sz w:val="24"/>
              </w:rPr>
              <w:t>月</w:t>
            </w:r>
          </w:p>
        </w:tc>
        <w:tc>
          <w:tcPr>
            <w:tcW w:w="2445" w:type="dxa"/>
            <w:gridSpan w:val="2"/>
            <w:vAlign w:val="center"/>
          </w:tcPr>
          <w:p>
            <w:pPr>
              <w:jc w:val="center"/>
              <w:rPr>
                <w:color w:val="auto"/>
                <w:sz w:val="24"/>
              </w:rPr>
            </w:pPr>
            <w:r>
              <w:rPr>
                <w:color w:val="auto"/>
                <w:sz w:val="24"/>
              </w:rPr>
              <w:t>开工建设时间</w:t>
            </w:r>
          </w:p>
        </w:tc>
        <w:tc>
          <w:tcPr>
            <w:tcW w:w="2839" w:type="dxa"/>
            <w:gridSpan w:val="3"/>
            <w:vAlign w:val="center"/>
          </w:tcPr>
          <w:p>
            <w:pPr>
              <w:jc w:val="center"/>
              <w:rPr>
                <w:color w:val="auto"/>
                <w:sz w:val="24"/>
              </w:rPr>
            </w:pPr>
            <w:r>
              <w:rPr>
                <w:rFonts w:hint="eastAsia"/>
                <w:color w:val="auto"/>
                <w:sz w:val="24"/>
              </w:rPr>
              <w:t>20</w:t>
            </w:r>
            <w:r>
              <w:rPr>
                <w:rFonts w:hint="eastAsia"/>
                <w:color w:val="auto"/>
                <w:sz w:val="24"/>
                <w:lang w:val="en-US" w:eastAsia="zh-CN"/>
              </w:rPr>
              <w:t>20</w:t>
            </w:r>
            <w:r>
              <w:rPr>
                <w:color w:val="auto"/>
                <w:sz w:val="24"/>
              </w:rPr>
              <w:t>年</w:t>
            </w:r>
            <w:r>
              <w:rPr>
                <w:rFonts w:hint="eastAsia"/>
                <w:color w:val="auto"/>
                <w:sz w:val="24"/>
                <w:lang w:val="en-US" w:eastAsia="zh-CN"/>
              </w:rPr>
              <w:t>3</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auto"/>
                <w:sz w:val="24"/>
              </w:rPr>
            </w:pPr>
            <w:r>
              <w:rPr>
                <w:color w:val="auto"/>
                <w:sz w:val="24"/>
              </w:rPr>
              <w:t>20</w:t>
            </w:r>
            <w:r>
              <w:rPr>
                <w:rFonts w:hint="eastAsia"/>
                <w:color w:val="auto"/>
                <w:sz w:val="24"/>
                <w:lang w:val="en-US" w:eastAsia="zh-CN"/>
              </w:rPr>
              <w:t>20</w:t>
            </w:r>
            <w:r>
              <w:rPr>
                <w:color w:val="auto"/>
                <w:sz w:val="24"/>
              </w:rPr>
              <w:t>年</w:t>
            </w:r>
            <w:r>
              <w:rPr>
                <w:rFonts w:hint="eastAsia"/>
                <w:color w:val="auto"/>
                <w:sz w:val="24"/>
                <w:lang w:val="en-US" w:eastAsia="zh-CN"/>
              </w:rPr>
              <w:t>12</w:t>
            </w:r>
            <w:r>
              <w:rPr>
                <w:color w:val="auto"/>
                <w:sz w:val="24"/>
              </w:rPr>
              <w:t>月</w:t>
            </w:r>
          </w:p>
        </w:tc>
        <w:tc>
          <w:tcPr>
            <w:tcW w:w="2445" w:type="dxa"/>
            <w:gridSpan w:val="2"/>
            <w:vAlign w:val="center"/>
          </w:tcPr>
          <w:p>
            <w:pPr>
              <w:jc w:val="center"/>
              <w:rPr>
                <w:color w:val="auto"/>
                <w:sz w:val="24"/>
              </w:rPr>
            </w:pPr>
            <w:r>
              <w:rPr>
                <w:color w:val="auto"/>
                <w:sz w:val="24"/>
              </w:rPr>
              <w:t>验收现场监测时间</w:t>
            </w:r>
          </w:p>
        </w:tc>
        <w:tc>
          <w:tcPr>
            <w:tcW w:w="2839" w:type="dxa"/>
            <w:gridSpan w:val="3"/>
            <w:vAlign w:val="center"/>
          </w:tcPr>
          <w:p>
            <w:pPr>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w:t>
            </w:r>
            <w:r>
              <w:rPr>
                <w:rFonts w:hint="eastAsia"/>
                <w:color w:val="auto"/>
                <w:sz w:val="24"/>
                <w:lang w:val="en-US" w:eastAsia="zh-CN"/>
              </w:rPr>
              <w:t>4.28</w:t>
            </w:r>
            <w:r>
              <w:rPr>
                <w:rFonts w:hint="eastAsia"/>
                <w:color w:val="auto"/>
                <w:sz w:val="24"/>
              </w:rPr>
              <w:t>～20</w:t>
            </w:r>
            <w:r>
              <w:rPr>
                <w:rFonts w:hint="eastAsia"/>
                <w:color w:val="auto"/>
                <w:sz w:val="24"/>
                <w:lang w:val="en-US" w:eastAsia="zh-CN"/>
              </w:rPr>
              <w:t>21.4</w:t>
            </w:r>
            <w:r>
              <w:rPr>
                <w:rFonts w:hint="eastAsia"/>
                <w:color w:val="auto"/>
                <w:sz w:val="24"/>
              </w:rPr>
              <w:t>.</w:t>
            </w:r>
            <w:r>
              <w:rPr>
                <w:rFonts w:hint="eastAsia"/>
                <w:color w:val="auto"/>
                <w:sz w:val="24"/>
                <w:lang w:val="en-US" w:eastAsia="zh-CN"/>
              </w:rPr>
              <w:t>29</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color w:val="auto"/>
                <w:sz w:val="24"/>
                <w:lang w:eastAsia="zh-CN"/>
              </w:rPr>
              <w:t>合肥市长丰县生态环境分局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安徽启晨环境科技有限公司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rFonts w:hint="eastAsia" w:eastAsia="宋体"/>
                <w:sz w:val="24"/>
                <w:lang w:eastAsia="zh-CN"/>
              </w:rPr>
            </w:pPr>
            <w:r>
              <w:rPr>
                <w:rFonts w:hint="eastAsia"/>
                <w:sz w:val="24"/>
                <w:lang w:eastAsia="zh-CN"/>
              </w:rPr>
              <w:t>安徽鲁科环保设备科技有限公司</w:t>
            </w:r>
          </w:p>
        </w:tc>
        <w:tc>
          <w:tcPr>
            <w:tcW w:w="2445" w:type="dxa"/>
            <w:gridSpan w:val="2"/>
            <w:vAlign w:val="center"/>
          </w:tcPr>
          <w:p>
            <w:pPr>
              <w:jc w:val="center"/>
              <w:rPr>
                <w:sz w:val="24"/>
              </w:rPr>
            </w:pPr>
            <w:r>
              <w:rPr>
                <w:sz w:val="24"/>
              </w:rPr>
              <w:t>环保设施施工单位</w:t>
            </w:r>
          </w:p>
        </w:tc>
        <w:tc>
          <w:tcPr>
            <w:tcW w:w="2839" w:type="dxa"/>
            <w:gridSpan w:val="3"/>
            <w:vAlign w:val="center"/>
          </w:tcPr>
          <w:p>
            <w:pPr>
              <w:jc w:val="center"/>
              <w:rPr>
                <w:color w:val="auto"/>
                <w:sz w:val="24"/>
              </w:rPr>
            </w:pPr>
            <w:r>
              <w:rPr>
                <w:rFonts w:hint="eastAsia"/>
                <w:sz w:val="24"/>
                <w:lang w:eastAsia="zh-CN"/>
              </w:rPr>
              <w:t>安徽鲁科环保设备科技有限公司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3600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color w:val="auto"/>
                <w:sz w:val="24"/>
                <w:lang w:val="en-US" w:eastAsia="zh-CN"/>
              </w:rPr>
              <w:t>35</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color w:val="auto"/>
                <w:sz w:val="24"/>
                <w:lang w:val="en-US" w:eastAsia="zh-CN"/>
              </w:rPr>
              <w:t>1.0</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17" w:type="dxa"/>
            <w:vAlign w:val="center"/>
          </w:tcPr>
          <w:p>
            <w:pPr>
              <w:jc w:val="center"/>
              <w:rPr>
                <w:rFonts w:hint="default" w:eastAsia="宋体"/>
                <w:color w:val="FF0000"/>
                <w:sz w:val="24"/>
                <w:lang w:val="en-US" w:eastAsia="zh-CN"/>
              </w:rPr>
            </w:pPr>
            <w:r>
              <w:rPr>
                <w:rFonts w:hint="eastAsia"/>
                <w:color w:val="auto"/>
                <w:sz w:val="24"/>
                <w:lang w:val="en-US" w:eastAsia="zh-CN"/>
              </w:rPr>
              <w:t>3000</w:t>
            </w:r>
          </w:p>
        </w:tc>
        <w:tc>
          <w:tcPr>
            <w:tcW w:w="1920"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36</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1.2</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18"/>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3"/>
                <w:b w:val="0"/>
                <w:bCs/>
                <w:shd w:val="clear" w:color="auto" w:fill="FFFFFF"/>
              </w:rPr>
              <w:t>；</w:t>
            </w:r>
          </w:p>
          <w:p>
            <w:pPr>
              <w:spacing w:line="360" w:lineRule="auto"/>
              <w:rPr>
                <w:sz w:val="24"/>
              </w:rPr>
            </w:pPr>
            <w:r>
              <w:rPr>
                <w:rFonts w:hint="eastAsia"/>
                <w:sz w:val="24"/>
                <w:lang w:val="en-US" w:eastAsia="zh-CN"/>
              </w:rPr>
              <w:t>6</w:t>
            </w:r>
            <w:r>
              <w:rPr>
                <w:rFonts w:hint="eastAsia"/>
                <w:sz w:val="24"/>
              </w:rPr>
              <w:t>）</w:t>
            </w:r>
            <w:r>
              <w:rPr>
                <w:rFonts w:hint="eastAsia"/>
                <w:color w:val="auto"/>
                <w:sz w:val="24"/>
                <w:lang w:eastAsia="zh-CN"/>
              </w:rPr>
              <w:t>合肥市长丰县生态环境分局</w:t>
            </w:r>
            <w:r>
              <w:rPr>
                <w:rFonts w:hint="eastAsia"/>
                <w:sz w:val="24"/>
              </w:rPr>
              <w:t>《关于</w:t>
            </w:r>
            <w:r>
              <w:rPr>
                <w:rFonts w:hint="eastAsia" w:ascii="Times New Roman" w:hAnsi="Times New Roman"/>
                <w:snapToGrid w:val="0"/>
                <w:spacing w:val="0"/>
                <w:kern w:val="0"/>
                <w:sz w:val="24"/>
                <w:szCs w:val="24"/>
              </w:rPr>
              <w:t>合肥兴灿展柜制作有限公司年产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套展柜、办公家具生产项目</w:t>
            </w:r>
            <w:r>
              <w:rPr>
                <w:rFonts w:hint="eastAsia"/>
                <w:sz w:val="24"/>
              </w:rPr>
              <w:t>环境影响报告表的</w:t>
            </w:r>
            <w:r>
              <w:rPr>
                <w:rFonts w:hint="eastAsia"/>
                <w:sz w:val="24"/>
                <w:lang w:eastAsia="zh-CN"/>
              </w:rPr>
              <w:t>批复</w:t>
            </w:r>
            <w:r>
              <w:rPr>
                <w:rFonts w:hint="eastAsia"/>
                <w:sz w:val="24"/>
              </w:rPr>
              <w:t>意见》</w:t>
            </w:r>
            <w:r>
              <w:rPr>
                <w:sz w:val="24"/>
              </w:rPr>
              <w:t>（</w:t>
            </w:r>
            <w:r>
              <w:rPr>
                <w:rFonts w:hint="eastAsia"/>
                <w:sz w:val="24"/>
                <w:lang w:eastAsia="zh-CN"/>
              </w:rPr>
              <w:t>合环长丰建</w:t>
            </w:r>
            <w:r>
              <w:rPr>
                <w:sz w:val="24"/>
              </w:rPr>
              <w:t>[20</w:t>
            </w:r>
            <w:r>
              <w:rPr>
                <w:rFonts w:hint="eastAsia"/>
                <w:sz w:val="24"/>
                <w:lang w:val="en-US" w:eastAsia="zh-CN"/>
              </w:rPr>
              <w:t>20</w:t>
            </w:r>
            <w:r>
              <w:rPr>
                <w:sz w:val="24"/>
              </w:rPr>
              <w:t>]</w:t>
            </w:r>
            <w:r>
              <w:rPr>
                <w:rFonts w:hint="eastAsia"/>
                <w:sz w:val="24"/>
                <w:lang w:val="en-US" w:eastAsia="zh-CN"/>
              </w:rPr>
              <w:t>157</w:t>
            </w:r>
            <w:r>
              <w:rPr>
                <w:sz w:val="24"/>
              </w:rPr>
              <w:t>号），20</w:t>
            </w:r>
            <w:r>
              <w:rPr>
                <w:rFonts w:hint="eastAsia"/>
                <w:sz w:val="24"/>
                <w:lang w:val="en-US" w:eastAsia="zh-CN"/>
              </w:rPr>
              <w:t>20</w:t>
            </w:r>
            <w:r>
              <w:rPr>
                <w:sz w:val="24"/>
              </w:rPr>
              <w:t>年</w:t>
            </w:r>
            <w:r>
              <w:rPr>
                <w:rFonts w:hint="eastAsia"/>
                <w:sz w:val="24"/>
                <w:lang w:val="en-US" w:eastAsia="zh-CN"/>
              </w:rPr>
              <w:t>12</w:t>
            </w:r>
            <w:r>
              <w:rPr>
                <w:sz w:val="24"/>
              </w:rPr>
              <w:t>月</w:t>
            </w:r>
            <w:r>
              <w:rPr>
                <w:rFonts w:hint="eastAsia"/>
                <w:sz w:val="24"/>
                <w:lang w:val="en-US" w:eastAsia="zh-CN"/>
              </w:rPr>
              <w:t>7</w:t>
            </w:r>
            <w:r>
              <w:rPr>
                <w:sz w:val="24"/>
              </w:rPr>
              <w:t>日；</w:t>
            </w:r>
          </w:p>
          <w:p>
            <w:pPr>
              <w:spacing w:line="360" w:lineRule="auto"/>
              <w:rPr>
                <w:color w:val="FF0000"/>
                <w:sz w:val="24"/>
              </w:rPr>
            </w:pPr>
            <w:r>
              <w:rPr>
                <w:rFonts w:hint="eastAsia"/>
                <w:sz w:val="24"/>
                <w:lang w:val="en-US" w:eastAsia="zh-CN"/>
              </w:rPr>
              <w:t>7</w:t>
            </w:r>
            <w:r>
              <w:rPr>
                <w:rFonts w:hint="eastAsia"/>
                <w:sz w:val="24"/>
              </w:rPr>
              <w:t>）</w:t>
            </w:r>
            <w:r>
              <w:rPr>
                <w:rFonts w:hint="eastAsia" w:ascii="Times New Roman" w:hAnsi="Times New Roman"/>
                <w:snapToGrid w:val="0"/>
                <w:spacing w:val="0"/>
                <w:kern w:val="0"/>
                <w:sz w:val="24"/>
                <w:szCs w:val="24"/>
              </w:rPr>
              <w:t>合肥兴灿展柜制作有限公司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spacing w:line="360" w:lineRule="auto"/>
              <w:ind w:firstLine="480" w:firstLineChars="200"/>
              <w:rPr>
                <w:rFonts w:hAnsi="宋体"/>
                <w:sz w:val="24"/>
              </w:rPr>
            </w:pPr>
            <w:r>
              <w:rPr>
                <w:color w:val="auto"/>
                <w:sz w:val="24"/>
              </w:rPr>
              <w:t>本</w:t>
            </w:r>
            <w:r>
              <w:rPr>
                <w:rFonts w:hint="eastAsia" w:ascii="Times New Roman" w:hAnsi="Times New Roman"/>
                <w:snapToGrid w:val="0"/>
                <w:spacing w:val="0"/>
                <w:kern w:val="0"/>
                <w:sz w:val="24"/>
                <w:szCs w:val="24"/>
              </w:rPr>
              <w:t>项目生活污水经化粪池预处理后达标后，经污水管网进入望塘污水处理厂处理，最终排入南淝河，本项目生活污水排放执行望塘污水处理厂接管标准。望塘污水处理厂</w:t>
            </w:r>
            <w:r>
              <w:rPr>
                <w:rFonts w:hint="eastAsia" w:ascii="Times New Roman" w:hAnsi="Times New Roman"/>
                <w:spacing w:val="0"/>
                <w:sz w:val="24"/>
              </w:rPr>
              <w:t>出水执行《巢湖流域城镇污水处理厂和工业行业主要水污染无排放限值》（</w:t>
            </w:r>
            <w:r>
              <w:rPr>
                <w:rFonts w:ascii="Times New Roman" w:hAnsi="Times New Roman"/>
                <w:spacing w:val="0"/>
                <w:sz w:val="24"/>
              </w:rPr>
              <w:t>DB 34/2710-2016</w:t>
            </w:r>
            <w:r>
              <w:rPr>
                <w:rFonts w:hint="eastAsia" w:ascii="Times New Roman" w:hAnsi="Times New Roman"/>
                <w:spacing w:val="0"/>
                <w:sz w:val="24"/>
              </w:rPr>
              <w:t>）中表</w:t>
            </w:r>
            <w:r>
              <w:rPr>
                <w:rFonts w:ascii="Times New Roman" w:hAnsi="Times New Roman"/>
                <w:spacing w:val="0"/>
                <w:sz w:val="24"/>
              </w:rPr>
              <w:t>1</w:t>
            </w:r>
            <w:r>
              <w:rPr>
                <w:rFonts w:hint="eastAsia" w:ascii="Times New Roman" w:hAnsi="Times New Roman"/>
                <w:spacing w:val="0"/>
                <w:sz w:val="24"/>
              </w:rPr>
              <w:t>标准，标准中未规定的其他污染物执行《城镇污水处理厂污染物排放标准》（</w:t>
            </w:r>
            <w:r>
              <w:rPr>
                <w:rFonts w:ascii="Times New Roman" w:hAnsi="Times New Roman"/>
                <w:spacing w:val="0"/>
                <w:sz w:val="24"/>
              </w:rPr>
              <w:t>GB18918-2002</w:t>
            </w:r>
            <w:r>
              <w:rPr>
                <w:rFonts w:hint="eastAsia" w:ascii="Times New Roman" w:hAnsi="Times New Roman"/>
                <w:spacing w:val="0"/>
                <w:sz w:val="24"/>
              </w:rPr>
              <w:t>）一级</w:t>
            </w:r>
            <w:r>
              <w:rPr>
                <w:rFonts w:ascii="Times New Roman" w:hAnsi="Times New Roman"/>
                <w:spacing w:val="0"/>
                <w:sz w:val="24"/>
              </w:rPr>
              <w:t>A</w:t>
            </w:r>
            <w:r>
              <w:rPr>
                <w:rFonts w:hint="eastAsia" w:ascii="Times New Roman" w:hAnsi="Times New Roman"/>
                <w:spacing w:val="0"/>
                <w:sz w:val="24"/>
              </w:rPr>
              <w:t>标准及其修改单中要求后排入南淝河</w:t>
            </w:r>
            <w:r>
              <w:rPr>
                <w:color w:val="auto"/>
                <w:sz w:val="24"/>
              </w:rPr>
              <w:t>，本项目废水排放具体执行标准如下</w:t>
            </w:r>
            <w:r>
              <w:rPr>
                <w:rFonts w:hint="eastAsia" w:hAnsi="宋体"/>
                <w:sz w:val="24"/>
              </w:rPr>
              <w:t>。</w:t>
            </w:r>
          </w:p>
          <w:p>
            <w:pPr>
              <w:spacing w:line="360" w:lineRule="auto"/>
              <w:jc w:val="center"/>
              <w:rPr>
                <w:rFonts w:hint="eastAsia" w:hAnsi="宋体"/>
                <w:b/>
                <w:sz w:val="24"/>
                <w:lang w:val="zh-CN"/>
              </w:rPr>
            </w:pPr>
            <w:r>
              <w:rPr>
                <w:rFonts w:hint="eastAsia" w:hAnsi="宋体"/>
                <w:b/>
                <w:sz w:val="24"/>
                <w:lang w:val="zh-CN"/>
              </w:rPr>
              <w:t>表</w:t>
            </w:r>
            <w:r>
              <w:rPr>
                <w:rFonts w:hint="eastAsia"/>
                <w:b/>
                <w:sz w:val="24"/>
                <w:lang w:val="en-US" w:eastAsia="zh-CN"/>
              </w:rPr>
              <w:t>1-1</w:t>
            </w:r>
            <w:r>
              <w:rPr>
                <w:rFonts w:hAnsi="宋体"/>
                <w:b/>
                <w:sz w:val="24"/>
                <w:lang w:val="zh-CN"/>
              </w:rPr>
              <w:t xml:space="preserve"> </w:t>
            </w:r>
            <w:r>
              <w:rPr>
                <w:rFonts w:hint="eastAsia" w:hAnsi="宋体"/>
                <w:b/>
                <w:sz w:val="24"/>
                <w:lang w:val="zh-CN"/>
              </w:rPr>
              <w:t>废水排放标准</w:t>
            </w:r>
            <w:r>
              <w:rPr>
                <w:rFonts w:hint="eastAsia" w:hAnsi="宋体"/>
                <w:b/>
                <w:sz w:val="24"/>
                <w:lang w:val="en-US" w:eastAsia="zh-CN"/>
              </w:rPr>
              <w:t xml:space="preserve">   </w:t>
            </w:r>
            <w:r>
              <w:rPr>
                <w:rFonts w:hint="eastAsia" w:hAnsi="宋体"/>
                <w:b/>
                <w:sz w:val="24"/>
                <w:lang w:val="zh-CN"/>
              </w:rPr>
              <w:t>单位：</w:t>
            </w:r>
            <w:r>
              <w:rPr>
                <w:rFonts w:hAnsi="宋体"/>
                <w:b/>
                <w:sz w:val="24"/>
                <w:lang w:val="zh-CN"/>
              </w:rPr>
              <w:t>mg/L</w:t>
            </w:r>
            <w:r>
              <w:rPr>
                <w:rFonts w:hint="eastAsia" w:hAnsi="宋体"/>
                <w:b/>
                <w:sz w:val="24"/>
                <w:lang w:val="zh-CN"/>
              </w:rPr>
              <w:t>（</w:t>
            </w:r>
            <w:r>
              <w:rPr>
                <w:rFonts w:hAnsi="宋体"/>
                <w:b/>
                <w:sz w:val="24"/>
                <w:lang w:val="zh-CN"/>
              </w:rPr>
              <w:t xml:space="preserve">pH </w:t>
            </w:r>
            <w:r>
              <w:rPr>
                <w:rFonts w:hint="eastAsia" w:hAnsi="宋体"/>
                <w:b/>
                <w:sz w:val="24"/>
                <w:lang w:val="zh-CN"/>
              </w:rPr>
              <w:t>为无量纲）</w:t>
            </w:r>
          </w:p>
          <w:tbl>
            <w:tblPr>
              <w:tblStyle w:val="20"/>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860"/>
              <w:gridCol w:w="1389"/>
              <w:gridCol w:w="1310"/>
              <w:gridCol w:w="1063"/>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hint="eastAsia" w:ascii="Times New Roman" w:hAnsi="Times New Roman" w:eastAsia="宋体"/>
                      <w:spacing w:val="0"/>
                      <w:szCs w:val="21"/>
                    </w:rPr>
                    <w:t>标准类别</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pH</w:t>
                  </w:r>
                </w:p>
              </w:tc>
              <w:tc>
                <w:tcPr>
                  <w:tcW w:w="1514"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COD</w:t>
                  </w:r>
                </w:p>
              </w:tc>
              <w:tc>
                <w:tcPr>
                  <w:tcW w:w="14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BOD</w:t>
                  </w:r>
                  <w:r>
                    <w:rPr>
                      <w:rFonts w:ascii="Times New Roman" w:hAnsi="Times New Roman" w:eastAsia="宋体"/>
                      <w:spacing w:val="0"/>
                      <w:szCs w:val="21"/>
                      <w:vertAlign w:val="subscript"/>
                    </w:rPr>
                    <w:t>5</w:t>
                  </w:r>
                </w:p>
              </w:tc>
              <w:tc>
                <w:tcPr>
                  <w:tcW w:w="1153"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SS</w:t>
                  </w:r>
                </w:p>
              </w:tc>
              <w:tc>
                <w:tcPr>
                  <w:tcW w:w="10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kern w:val="0"/>
                      <w:szCs w:val="21"/>
                    </w:rPr>
                  </w:pPr>
                  <w:r>
                    <w:rPr>
                      <w:rFonts w:hint="eastAsia" w:ascii="Times New Roman" w:hAnsi="Times New Roman" w:eastAsia="宋体"/>
                      <w:spacing w:val="0"/>
                      <w:kern w:val="0"/>
                      <w:szCs w:val="21"/>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hint="eastAsia" w:ascii="Times New Roman" w:hAnsi="Times New Roman" w:eastAsia="宋体"/>
                      <w:spacing w:val="0"/>
                      <w:szCs w:val="21"/>
                    </w:rPr>
                    <w:t>望塘污水处理厂接管标准</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6~9</w:t>
                  </w:r>
                </w:p>
              </w:tc>
              <w:tc>
                <w:tcPr>
                  <w:tcW w:w="1514"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ascii="Times New Roman" w:hAnsi="Times New Roman"/>
                      <w:spacing w:val="0"/>
                      <w:sz w:val="21"/>
                      <w:szCs w:val="21"/>
                    </w:rPr>
                  </w:pPr>
                  <w:r>
                    <w:rPr>
                      <w:rFonts w:ascii="Times New Roman" w:hAnsi="Times New Roman"/>
                      <w:bCs/>
                      <w:sz w:val="21"/>
                      <w:szCs w:val="21"/>
                    </w:rPr>
                    <w:t>380</w:t>
                  </w:r>
                </w:p>
              </w:tc>
              <w:tc>
                <w:tcPr>
                  <w:tcW w:w="1427"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ascii="Times New Roman" w:hAnsi="Times New Roman"/>
                      <w:spacing w:val="0"/>
                      <w:sz w:val="21"/>
                      <w:szCs w:val="21"/>
                    </w:rPr>
                  </w:pPr>
                  <w:r>
                    <w:rPr>
                      <w:rFonts w:ascii="Times New Roman" w:hAnsi="Times New Roman"/>
                      <w:bCs/>
                      <w:sz w:val="21"/>
                      <w:szCs w:val="21"/>
                    </w:rPr>
                    <w:t>180</w:t>
                  </w:r>
                </w:p>
              </w:tc>
              <w:tc>
                <w:tcPr>
                  <w:tcW w:w="1153"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ascii="Times New Roman" w:hAnsi="Times New Roman"/>
                      <w:spacing w:val="0"/>
                      <w:sz w:val="21"/>
                      <w:szCs w:val="21"/>
                    </w:rPr>
                  </w:pPr>
                  <w:r>
                    <w:rPr>
                      <w:rFonts w:ascii="Times New Roman" w:hAnsi="Times New Roman"/>
                      <w:bCs/>
                      <w:sz w:val="21"/>
                      <w:szCs w:val="21"/>
                    </w:rPr>
                    <w:t>200</w:t>
                  </w:r>
                </w:p>
              </w:tc>
              <w:tc>
                <w:tcPr>
                  <w:tcW w:w="1027"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ascii="Times New Roman" w:hAnsi="Times New Roman"/>
                      <w:spacing w:val="0"/>
                      <w:sz w:val="21"/>
                      <w:szCs w:val="21"/>
                    </w:rPr>
                  </w:pPr>
                  <w:r>
                    <w:rPr>
                      <w:rFonts w:ascii="Times New Roman" w:hAnsi="Times New Roman"/>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napToGrid w:val="0"/>
                      <w:spacing w:val="0"/>
                      <w:kern w:val="0"/>
                      <w:szCs w:val="21"/>
                    </w:rPr>
                    <w:t>GB18918-2002</w:t>
                  </w:r>
                  <w:r>
                    <w:rPr>
                      <w:rFonts w:hint="eastAsia" w:ascii="Times New Roman" w:hAnsi="Times New Roman" w:eastAsia="宋体"/>
                      <w:snapToGrid w:val="0"/>
                      <w:spacing w:val="0"/>
                      <w:kern w:val="0"/>
                      <w:szCs w:val="21"/>
                    </w:rPr>
                    <w:t>一级标准中</w:t>
                  </w:r>
                  <w:r>
                    <w:rPr>
                      <w:rFonts w:ascii="Times New Roman" w:hAnsi="Times New Roman" w:eastAsia="宋体"/>
                      <w:snapToGrid w:val="0"/>
                      <w:spacing w:val="0"/>
                      <w:kern w:val="0"/>
                      <w:szCs w:val="21"/>
                    </w:rPr>
                    <w:t>A</w:t>
                  </w:r>
                  <w:r>
                    <w:rPr>
                      <w:rFonts w:hint="eastAsia" w:ascii="Times New Roman" w:hAnsi="Times New Roman" w:eastAsia="宋体"/>
                      <w:snapToGrid w:val="0"/>
                      <w:spacing w:val="0"/>
                      <w:kern w:val="0"/>
                      <w:szCs w:val="21"/>
                    </w:rPr>
                    <w:t>标准</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6~9</w:t>
                  </w:r>
                </w:p>
              </w:tc>
              <w:tc>
                <w:tcPr>
                  <w:tcW w:w="1514"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50</w:t>
                  </w:r>
                </w:p>
              </w:tc>
              <w:tc>
                <w:tcPr>
                  <w:tcW w:w="14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10</w:t>
                  </w:r>
                </w:p>
              </w:tc>
              <w:tc>
                <w:tcPr>
                  <w:tcW w:w="1153"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10</w:t>
                  </w:r>
                </w:p>
              </w:tc>
              <w:tc>
                <w:tcPr>
                  <w:tcW w:w="10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napToGrid w:val="0"/>
                      <w:spacing w:val="0"/>
                      <w:kern w:val="0"/>
                      <w:szCs w:val="21"/>
                    </w:rPr>
                  </w:pPr>
                  <w:r>
                    <w:rPr>
                      <w:rFonts w:ascii="Times New Roman" w:hAnsi="Times New Roman" w:eastAsia="宋体"/>
                      <w:snapToGrid w:val="0"/>
                      <w:spacing w:val="0"/>
                      <w:kern w:val="0"/>
                      <w:szCs w:val="21"/>
                    </w:rPr>
                    <w:t>DB 34/2710-2016</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6~9</w:t>
                  </w:r>
                </w:p>
              </w:tc>
              <w:tc>
                <w:tcPr>
                  <w:tcW w:w="1514"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40</w:t>
                  </w:r>
                </w:p>
              </w:tc>
              <w:tc>
                <w:tcPr>
                  <w:tcW w:w="14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w:t>
                  </w:r>
                </w:p>
              </w:tc>
              <w:tc>
                <w:tcPr>
                  <w:tcW w:w="1153"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w:t>
                  </w:r>
                </w:p>
              </w:tc>
              <w:tc>
                <w:tcPr>
                  <w:tcW w:w="10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2.0</w:t>
                  </w:r>
                </w:p>
              </w:tc>
            </w:tr>
          </w:tbl>
          <w:p>
            <w:pPr>
              <w:spacing w:line="360" w:lineRule="auto"/>
              <w:ind w:firstLine="480" w:firstLineChars="200"/>
              <w:jc w:val="both"/>
              <w:rPr>
                <w:rFonts w:ascii="Times New Roman" w:hAnsi="Times New Roman"/>
                <w:color w:val="auto"/>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spacing w:line="360" w:lineRule="auto"/>
              <w:ind w:firstLine="480" w:firstLineChars="200"/>
              <w:rPr>
                <w:sz w:val="24"/>
              </w:rPr>
            </w:pPr>
            <w:r>
              <w:rPr>
                <w:rFonts w:hint="eastAsia" w:ascii="Times New Roman" w:hAnsi="Times New Roman"/>
                <w:snapToGrid w:val="0"/>
                <w:color w:val="auto"/>
                <w:spacing w:val="0"/>
                <w:kern w:val="0"/>
                <w:sz w:val="24"/>
                <w:szCs w:val="24"/>
              </w:rPr>
              <w:t>本项目颗粒物、非甲烷总烃执行</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eastAsia"/>
                <w:color w:val="auto"/>
                <w:sz w:val="24"/>
              </w:rPr>
              <w:t>具体</w:t>
            </w:r>
            <w:r>
              <w:rPr>
                <w:rFonts w:hint="eastAsia"/>
                <w:sz w:val="24"/>
              </w:rPr>
              <w:t>详见下表。</w:t>
            </w:r>
          </w:p>
          <w:p>
            <w:pPr>
              <w:spacing w:line="360" w:lineRule="auto"/>
              <w:jc w:val="center"/>
              <w:rPr>
                <w:b/>
                <w:szCs w:val="21"/>
              </w:rPr>
            </w:pPr>
            <w:r>
              <w:rPr>
                <w:rFonts w:hint="eastAsia"/>
                <w:b/>
                <w:sz w:val="24"/>
                <w:lang w:val="en-US" w:eastAsia="zh-CN"/>
              </w:rPr>
              <w:t>表1-2  大气污染物排放标准</w:t>
            </w:r>
            <w:r>
              <w:rPr>
                <w:b/>
                <w:szCs w:val="21"/>
              </w:rPr>
              <w:t xml:space="preserve"> </w:t>
            </w:r>
          </w:p>
          <w:tbl>
            <w:tblPr>
              <w:tblStyle w:val="20"/>
              <w:tblW w:w="765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93"/>
              <w:gridCol w:w="1592"/>
              <w:gridCol w:w="1786"/>
              <w:gridCol w:w="1047"/>
              <w:gridCol w:w="233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770" w:type="dxa"/>
                  <w:vMerge w:val="restart"/>
                  <w:vAlign w:val="center"/>
                </w:tcPr>
                <w:p>
                  <w:pPr>
                    <w:jc w:val="center"/>
                  </w:pPr>
                </w:p>
                <w:p>
                  <w:pPr>
                    <w:pStyle w:val="2"/>
                  </w:pPr>
                </w:p>
              </w:tc>
              <w:tc>
                <w:tcPr>
                  <w:tcW w:w="1373" w:type="dxa"/>
                  <w:vMerge w:val="restart"/>
                  <w:tcBorders>
                    <w:right w:val="single" w:color="auto" w:sz="4" w:space="0"/>
                  </w:tcBorders>
                  <w:vAlign w:val="center"/>
                </w:tcPr>
                <w:p>
                  <w:pPr>
                    <w:jc w:val="center"/>
                    <w:rPr>
                      <w:szCs w:val="21"/>
                    </w:rPr>
                  </w:pPr>
                  <w:r>
                    <w:rPr>
                      <w:rFonts w:hint="eastAsia"/>
                      <w:szCs w:val="21"/>
                    </w:rPr>
                    <w:t>最高允许排放浓度</w:t>
                  </w:r>
                  <w:r>
                    <w:rPr>
                      <w:rFonts w:hint="eastAsia"/>
                      <w:szCs w:val="21"/>
                      <w:lang w:val="en-GB"/>
                    </w:rPr>
                    <w:t>（</w:t>
                  </w:r>
                  <w:r>
                    <w:rPr>
                      <w:rFonts w:hint="eastAsia"/>
                      <w:szCs w:val="21"/>
                    </w:rPr>
                    <w:t>mg/m</w:t>
                  </w:r>
                  <w:r>
                    <w:rPr>
                      <w:rFonts w:hint="eastAsia"/>
                      <w:szCs w:val="21"/>
                      <w:vertAlign w:val="superscript"/>
                    </w:rPr>
                    <w:t>3</w:t>
                  </w:r>
                  <w:r>
                    <w:rPr>
                      <w:rFonts w:hint="eastAsia"/>
                      <w:szCs w:val="21"/>
                      <w:lang w:val="en-GB"/>
                    </w:rPr>
                    <w:t>）</w:t>
                  </w:r>
                </w:p>
              </w:tc>
              <w:tc>
                <w:tcPr>
                  <w:tcW w:w="2443" w:type="dxa"/>
                  <w:gridSpan w:val="2"/>
                  <w:tcBorders>
                    <w:left w:val="single" w:color="auto" w:sz="4" w:space="0"/>
                  </w:tcBorders>
                  <w:vAlign w:val="center"/>
                </w:tcPr>
                <w:p>
                  <w:pPr>
                    <w:jc w:val="center"/>
                    <w:rPr>
                      <w:szCs w:val="21"/>
                    </w:rPr>
                  </w:pPr>
                  <w:r>
                    <w:rPr>
                      <w:rFonts w:hint="eastAsia"/>
                      <w:szCs w:val="21"/>
                    </w:rPr>
                    <w:t>最高允许排放速率（kg/h）</w:t>
                  </w:r>
                </w:p>
              </w:tc>
              <w:tc>
                <w:tcPr>
                  <w:tcW w:w="2014" w:type="dxa"/>
                  <w:vMerge w:val="restart"/>
                  <w:vAlign w:val="center"/>
                </w:tcPr>
                <w:p>
                  <w:pPr>
                    <w:jc w:val="center"/>
                    <w:rPr>
                      <w:szCs w:val="21"/>
                    </w:rPr>
                  </w:pPr>
                  <w:r>
                    <w:rPr>
                      <w:rFonts w:hint="eastAsia"/>
                      <w:szCs w:val="21"/>
                    </w:rPr>
                    <w:t>无组织监控</w:t>
                  </w:r>
                </w:p>
                <w:p>
                  <w:pPr>
                    <w:jc w:val="center"/>
                    <w:rPr>
                      <w:szCs w:val="21"/>
                    </w:rPr>
                  </w:pPr>
                  <w:r>
                    <w:rPr>
                      <w:rFonts w:hint="eastAsia"/>
                      <w:szCs w:val="21"/>
                    </w:rPr>
                    <w:t>浓度限值</w:t>
                  </w:r>
                </w:p>
                <w:p>
                  <w:pPr>
                    <w:jc w:val="center"/>
                    <w:rPr>
                      <w:szCs w:val="21"/>
                      <w:lang w:val="en-GB"/>
                    </w:rPr>
                  </w:pPr>
                  <w:r>
                    <w:rPr>
                      <w:rFonts w:hint="eastAsia"/>
                      <w:szCs w:val="21"/>
                    </w:rPr>
                    <w:t>（周界浓度最高点）（mg/m</w:t>
                  </w:r>
                  <w:r>
                    <w:rPr>
                      <w:rFonts w:hint="eastAsia"/>
                      <w:szCs w:val="21"/>
                      <w:vertAlign w:val="superscript"/>
                    </w:rPr>
                    <w:t>3</w:t>
                  </w: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770" w:type="dxa"/>
                  <w:vMerge w:val="continue"/>
                  <w:vAlign w:val="center"/>
                </w:tcPr>
                <w:p>
                  <w:pPr>
                    <w:jc w:val="center"/>
                    <w:rPr>
                      <w:szCs w:val="21"/>
                    </w:rPr>
                  </w:pPr>
                </w:p>
              </w:tc>
              <w:tc>
                <w:tcPr>
                  <w:tcW w:w="1373" w:type="dxa"/>
                  <w:vMerge w:val="continue"/>
                  <w:tcBorders>
                    <w:right w:val="single" w:color="auto" w:sz="4" w:space="0"/>
                  </w:tcBorders>
                  <w:vAlign w:val="center"/>
                </w:tcPr>
                <w:p>
                  <w:pPr>
                    <w:jc w:val="center"/>
                    <w:rPr>
                      <w:szCs w:val="21"/>
                    </w:rPr>
                  </w:pPr>
                </w:p>
              </w:tc>
              <w:tc>
                <w:tcPr>
                  <w:tcW w:w="1540" w:type="dxa"/>
                  <w:tcBorders>
                    <w:left w:val="single" w:color="auto" w:sz="4" w:space="0"/>
                    <w:right w:val="single" w:color="auto" w:sz="4" w:space="0"/>
                  </w:tcBorders>
                  <w:vAlign w:val="center"/>
                </w:tcPr>
                <w:p>
                  <w:pPr>
                    <w:jc w:val="center"/>
                    <w:rPr>
                      <w:szCs w:val="21"/>
                    </w:rPr>
                  </w:pPr>
                  <w:r>
                    <w:rPr>
                      <w:rFonts w:hint="eastAsia"/>
                      <w:szCs w:val="21"/>
                    </w:rPr>
                    <w:t>排气筒（m）</w:t>
                  </w:r>
                </w:p>
              </w:tc>
              <w:tc>
                <w:tcPr>
                  <w:tcW w:w="903" w:type="dxa"/>
                  <w:tcBorders>
                    <w:left w:val="single" w:color="auto" w:sz="4" w:space="0"/>
                  </w:tcBorders>
                  <w:vAlign w:val="center"/>
                </w:tcPr>
                <w:p>
                  <w:pPr>
                    <w:jc w:val="center"/>
                    <w:rPr>
                      <w:szCs w:val="21"/>
                    </w:rPr>
                  </w:pPr>
                  <w:r>
                    <w:rPr>
                      <w:rFonts w:hint="eastAsia"/>
                      <w:szCs w:val="21"/>
                    </w:rPr>
                    <w:t>二级</w:t>
                  </w:r>
                </w:p>
              </w:tc>
              <w:tc>
                <w:tcPr>
                  <w:tcW w:w="2014" w:type="dxa"/>
                  <w:vMerge w:val="continue"/>
                  <w:vAlign w:val="center"/>
                </w:tcPr>
                <w:p>
                  <w:pPr>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770" w:type="dxa"/>
                  <w:vAlign w:val="center"/>
                </w:tcPr>
                <w:p>
                  <w:pPr>
                    <w:jc w:val="center"/>
                    <w:rPr>
                      <w:szCs w:val="21"/>
                    </w:rPr>
                  </w:pPr>
                  <w:r>
                    <w:rPr>
                      <w:rFonts w:hint="eastAsia"/>
                      <w:szCs w:val="21"/>
                    </w:rPr>
                    <w:t>非甲烷总烃</w:t>
                  </w:r>
                </w:p>
              </w:tc>
              <w:tc>
                <w:tcPr>
                  <w:tcW w:w="1373" w:type="dxa"/>
                  <w:tcBorders>
                    <w:right w:val="single" w:color="auto" w:sz="4" w:space="0"/>
                  </w:tcBorders>
                  <w:vAlign w:val="center"/>
                </w:tcPr>
                <w:p>
                  <w:pPr>
                    <w:jc w:val="center"/>
                    <w:rPr>
                      <w:szCs w:val="21"/>
                    </w:rPr>
                  </w:pPr>
                  <w:r>
                    <w:rPr>
                      <w:rFonts w:hint="eastAsia"/>
                      <w:szCs w:val="21"/>
                    </w:rPr>
                    <w:t>120</w:t>
                  </w:r>
                </w:p>
              </w:tc>
              <w:tc>
                <w:tcPr>
                  <w:tcW w:w="1540" w:type="dxa"/>
                  <w:tcBorders>
                    <w:left w:val="single" w:color="auto" w:sz="4" w:space="0"/>
                    <w:right w:val="single" w:color="auto" w:sz="4" w:space="0"/>
                  </w:tcBorders>
                  <w:vAlign w:val="center"/>
                </w:tcPr>
                <w:p>
                  <w:pPr>
                    <w:jc w:val="center"/>
                    <w:rPr>
                      <w:szCs w:val="21"/>
                    </w:rPr>
                  </w:pPr>
                  <w:r>
                    <w:rPr>
                      <w:rFonts w:hint="eastAsia"/>
                      <w:szCs w:val="21"/>
                    </w:rPr>
                    <w:t>15</w:t>
                  </w:r>
                </w:p>
              </w:tc>
              <w:tc>
                <w:tcPr>
                  <w:tcW w:w="903" w:type="dxa"/>
                  <w:tcBorders>
                    <w:left w:val="single" w:color="auto" w:sz="4" w:space="0"/>
                  </w:tcBorders>
                  <w:vAlign w:val="center"/>
                </w:tcPr>
                <w:p>
                  <w:pPr>
                    <w:jc w:val="center"/>
                    <w:rPr>
                      <w:szCs w:val="21"/>
                    </w:rPr>
                  </w:pPr>
                  <w:r>
                    <w:rPr>
                      <w:rFonts w:hint="eastAsia"/>
                      <w:szCs w:val="21"/>
                    </w:rPr>
                    <w:t>10</w:t>
                  </w:r>
                </w:p>
              </w:tc>
              <w:tc>
                <w:tcPr>
                  <w:tcW w:w="2014" w:type="dxa"/>
                  <w:vAlign w:val="center"/>
                </w:tcPr>
                <w:p>
                  <w:pPr>
                    <w:jc w:val="center"/>
                    <w:rPr>
                      <w:szCs w:val="21"/>
                    </w:rPr>
                  </w:pPr>
                  <w:r>
                    <w:rPr>
                      <w:rFonts w:hint="eastAsia"/>
                      <w:szCs w:val="21"/>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770" w:type="dxa"/>
                  <w:vAlign w:val="center"/>
                </w:tcPr>
                <w:p>
                  <w:pPr>
                    <w:jc w:val="center"/>
                    <w:rPr>
                      <w:rFonts w:hint="eastAsia" w:eastAsia="宋体"/>
                      <w:szCs w:val="21"/>
                      <w:lang w:eastAsia="zh-CN"/>
                    </w:rPr>
                  </w:pPr>
                  <w:r>
                    <w:rPr>
                      <w:rFonts w:hint="eastAsia"/>
                      <w:szCs w:val="21"/>
                      <w:lang w:eastAsia="zh-CN"/>
                    </w:rPr>
                    <w:t>颗粒物</w:t>
                  </w:r>
                </w:p>
              </w:tc>
              <w:tc>
                <w:tcPr>
                  <w:tcW w:w="1373" w:type="dxa"/>
                  <w:tcBorders>
                    <w:right w:val="single" w:color="auto" w:sz="4" w:space="0"/>
                  </w:tcBorders>
                  <w:vAlign w:val="center"/>
                </w:tcPr>
                <w:p>
                  <w:pPr>
                    <w:jc w:val="center"/>
                    <w:rPr>
                      <w:rFonts w:hint="default" w:eastAsia="宋体"/>
                      <w:szCs w:val="21"/>
                      <w:lang w:val="en-US" w:eastAsia="zh-CN"/>
                    </w:rPr>
                  </w:pPr>
                  <w:r>
                    <w:rPr>
                      <w:rFonts w:hint="eastAsia"/>
                      <w:szCs w:val="21"/>
                      <w:lang w:val="en-US" w:eastAsia="zh-CN"/>
                    </w:rPr>
                    <w:t>120</w:t>
                  </w:r>
                </w:p>
              </w:tc>
              <w:tc>
                <w:tcPr>
                  <w:tcW w:w="1540" w:type="dxa"/>
                  <w:tcBorders>
                    <w:left w:val="single" w:color="auto" w:sz="4" w:space="0"/>
                    <w:right w:val="single" w:color="auto" w:sz="4" w:space="0"/>
                  </w:tcBorders>
                  <w:vAlign w:val="center"/>
                </w:tcPr>
                <w:p>
                  <w:pPr>
                    <w:jc w:val="center"/>
                    <w:rPr>
                      <w:rFonts w:hint="default" w:eastAsia="宋体"/>
                      <w:szCs w:val="21"/>
                      <w:lang w:val="en-US" w:eastAsia="zh-CN"/>
                    </w:rPr>
                  </w:pPr>
                  <w:r>
                    <w:rPr>
                      <w:rFonts w:hint="eastAsia"/>
                      <w:szCs w:val="21"/>
                      <w:lang w:val="en-US" w:eastAsia="zh-CN"/>
                    </w:rPr>
                    <w:t>15</w:t>
                  </w:r>
                </w:p>
              </w:tc>
              <w:tc>
                <w:tcPr>
                  <w:tcW w:w="903" w:type="dxa"/>
                  <w:tcBorders>
                    <w:left w:val="single" w:color="auto" w:sz="4" w:space="0"/>
                  </w:tcBorders>
                  <w:vAlign w:val="center"/>
                </w:tcPr>
                <w:p>
                  <w:pPr>
                    <w:jc w:val="center"/>
                    <w:rPr>
                      <w:rFonts w:hint="default" w:eastAsia="宋体"/>
                      <w:szCs w:val="21"/>
                      <w:lang w:val="en-US" w:eastAsia="zh-CN"/>
                    </w:rPr>
                  </w:pPr>
                  <w:r>
                    <w:rPr>
                      <w:rFonts w:hint="eastAsia"/>
                      <w:szCs w:val="21"/>
                      <w:lang w:val="en-US" w:eastAsia="zh-CN"/>
                    </w:rPr>
                    <w:t>3.5</w:t>
                  </w:r>
                </w:p>
              </w:tc>
              <w:tc>
                <w:tcPr>
                  <w:tcW w:w="2014" w:type="dxa"/>
                  <w:vAlign w:val="center"/>
                </w:tcPr>
                <w:p>
                  <w:pPr>
                    <w:jc w:val="center"/>
                    <w:rPr>
                      <w:rFonts w:hint="default" w:eastAsia="宋体"/>
                      <w:szCs w:val="21"/>
                      <w:lang w:val="en-US" w:eastAsia="zh-CN"/>
                    </w:rPr>
                  </w:pPr>
                  <w:r>
                    <w:rPr>
                      <w:rFonts w:hint="eastAsia"/>
                      <w:szCs w:val="21"/>
                      <w:lang w:val="en-US" w:eastAsia="zh-CN"/>
                    </w:rPr>
                    <w:t>1.0</w:t>
                  </w:r>
                </w:p>
              </w:tc>
            </w:tr>
          </w:tbl>
          <w:p>
            <w:pPr>
              <w:spacing w:before="156" w:beforeLines="50" w:line="440" w:lineRule="exact"/>
              <w:ind w:firstLine="480" w:firstLineChars="200"/>
              <w:rPr>
                <w:sz w:val="24"/>
              </w:rPr>
            </w:pPr>
            <w:r>
              <w:rPr>
                <w:rFonts w:hint="eastAsia"/>
                <w:sz w:val="24"/>
              </w:rPr>
              <w:t>3</w:t>
            </w:r>
            <w:r>
              <w:rPr>
                <w:sz w:val="24"/>
              </w:rPr>
              <w:t>、</w:t>
            </w:r>
            <w:r>
              <w:rPr>
                <w:rFonts w:hint="eastAsia"/>
                <w:sz w:val="24"/>
              </w:rPr>
              <w:t>噪声排放标准</w:t>
            </w:r>
          </w:p>
          <w:p>
            <w:pPr>
              <w:pStyle w:val="38"/>
              <w:spacing w:line="360" w:lineRule="auto"/>
              <w:ind w:firstLine="480" w:firstLineChars="200"/>
              <w:rPr>
                <w:rFonts w:hint="eastAsia"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lang w:val="en-US" w:eastAsia="zh-CN"/>
              </w:rPr>
              <w:t>3</w:t>
            </w:r>
            <w:r>
              <w:rPr>
                <w:rFonts w:hint="eastAsia" w:ascii="Times New Roman" w:hAnsi="宋体"/>
                <w:sz w:val="24"/>
                <w:szCs w:val="24"/>
              </w:rPr>
              <w:t>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4"/>
              </w:rPr>
            </w:pPr>
            <w:r>
              <w:rPr>
                <w:b/>
                <w:kern w:val="0"/>
                <w:sz w:val="24"/>
              </w:rPr>
              <w:t>表</w:t>
            </w:r>
            <w:r>
              <w:rPr>
                <w:rFonts w:hint="eastAsia"/>
                <w:b/>
                <w:sz w:val="24"/>
                <w:lang w:val="en-US" w:eastAsia="zh-CN"/>
              </w:rPr>
              <w:t>1-3</w:t>
            </w:r>
            <w:r>
              <w:rPr>
                <w:b/>
                <w:kern w:val="0"/>
                <w:sz w:val="24"/>
              </w:rPr>
              <w:t>工业企业厂界环境噪声排放标准</w:t>
            </w:r>
          </w:p>
          <w:tbl>
            <w:tblPr>
              <w:tblStyle w:val="20"/>
              <w:tblW w:w="765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79"/>
              <w:gridCol w:w="641"/>
              <w:gridCol w:w="640"/>
              <w:gridCol w:w="569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类别</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昼间</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夜间</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标准来源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5"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3</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65</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55</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spacing w:val="0"/>
                    </w:rPr>
                    <w:t>《工业企业厂界环境噪声排放标准》（</w:t>
                  </w:r>
                  <w:r>
                    <w:rPr>
                      <w:rFonts w:ascii="Times New Roman" w:hAnsi="Times New Roman"/>
                      <w:spacing w:val="0"/>
                    </w:rPr>
                    <w:t>GB12348-2008</w:t>
                  </w:r>
                  <w:r>
                    <w:rPr>
                      <w:rFonts w:hint="eastAsia" w:ascii="Times New Roman" w:hAnsi="Times New Roman"/>
                      <w:spacing w:val="0"/>
                    </w:rPr>
                    <w:t>）</w:t>
                  </w:r>
                  <w:r>
                    <w:rPr>
                      <w:rFonts w:ascii="Times New Roman" w:hAnsi="Times New Roman"/>
                      <w:bCs/>
                      <w:spacing w:val="0"/>
                    </w:rPr>
                    <w:t>3</w:t>
                  </w:r>
                  <w:r>
                    <w:rPr>
                      <w:rFonts w:hint="eastAsia" w:ascii="Times New Roman" w:hAnsi="Times New Roman"/>
                      <w:spacing w:val="0"/>
                    </w:rPr>
                    <w:t>类标准</w:t>
                  </w:r>
                </w:p>
              </w:tc>
            </w:tr>
          </w:tbl>
          <w:p>
            <w:pPr>
              <w:spacing w:line="440" w:lineRule="exact"/>
              <w:ind w:firstLine="480" w:firstLineChars="200"/>
              <w:rPr>
                <w:sz w:val="24"/>
              </w:rPr>
            </w:pPr>
            <w:r>
              <w:rPr>
                <w:rFonts w:hint="eastAsia"/>
                <w:sz w:val="24"/>
              </w:rPr>
              <w:t>4、固废</w:t>
            </w:r>
          </w:p>
          <w:p>
            <w:pPr>
              <w:spacing w:line="440" w:lineRule="exact"/>
              <w:ind w:firstLine="480" w:firstLineChars="200"/>
              <w:rPr>
                <w:rFonts w:hint="eastAsia" w:eastAsia="宋体"/>
                <w:color w:val="FF0000"/>
                <w:lang w:eastAsia="zh-CN"/>
              </w:rPr>
            </w:pPr>
            <w:r>
              <w:rPr>
                <w:rFonts w:hint="eastAsia"/>
                <w:sz w:val="24"/>
              </w:rPr>
              <w:t>一般工业固体废物执行</w:t>
            </w:r>
            <w:r>
              <w:rPr>
                <w:rFonts w:hint="eastAsia"/>
                <w:color w:val="auto"/>
                <w:sz w:val="24"/>
              </w:rPr>
              <w:t>《一般工业固体废物贮存</w:t>
            </w:r>
            <w:r>
              <w:rPr>
                <w:rFonts w:hint="eastAsia"/>
                <w:color w:val="auto"/>
                <w:sz w:val="24"/>
                <w:lang w:eastAsia="zh-CN"/>
              </w:rPr>
              <w:t>和填埋污染</w:t>
            </w:r>
            <w:r>
              <w:rPr>
                <w:rFonts w:hint="eastAsia"/>
                <w:color w:val="auto"/>
                <w:sz w:val="24"/>
              </w:rPr>
              <w:t>控制标准》（GB18599-20</w:t>
            </w:r>
            <w:r>
              <w:rPr>
                <w:rFonts w:hint="eastAsia"/>
                <w:color w:val="auto"/>
                <w:sz w:val="24"/>
                <w:lang w:val="en-US" w:eastAsia="zh-CN"/>
              </w:rPr>
              <w:t>20</w:t>
            </w:r>
            <w:r>
              <w:rPr>
                <w:rFonts w:hint="eastAsia"/>
                <w:color w:val="auto"/>
                <w:sz w:val="24"/>
              </w:rPr>
              <w:t>）中的有关规</w:t>
            </w:r>
            <w:r>
              <w:rPr>
                <w:rFonts w:hint="eastAsia"/>
                <w:sz w:val="24"/>
              </w:rPr>
              <w:t>定。危险废物的处理处置执行《危险废物贮存污染控制标准》（GB18597-2001）及2013年修改单中的相关规定。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adjustRightInd w:val="0"/>
              <w:spacing w:before="120" w:beforeLines="50" w:line="360" w:lineRule="auto"/>
              <w:ind w:firstLine="480" w:firstLineChars="200"/>
              <w:rPr>
                <w:rFonts w:eastAsia="宋体"/>
                <w:color w:val="auto"/>
                <w:sz w:val="24"/>
                <w:szCs w:val="24"/>
              </w:rPr>
            </w:pPr>
            <w:r>
              <w:rPr>
                <w:rFonts w:hint="eastAsia"/>
                <w:color w:val="auto"/>
                <w:sz w:val="24"/>
                <w:szCs w:val="22"/>
                <w:lang w:eastAsia="zh-CN"/>
              </w:rPr>
              <w:t>本项目</w:t>
            </w:r>
            <w:r>
              <w:rPr>
                <w:rFonts w:hint="eastAsia" w:ascii="Times New Roman" w:hAnsi="Times New Roman"/>
                <w:spacing w:val="0"/>
                <w:sz w:val="24"/>
                <w:szCs w:val="24"/>
              </w:rPr>
              <w:t>申请总</w:t>
            </w:r>
            <w:r>
              <w:rPr>
                <w:rFonts w:hint="eastAsia" w:ascii="Times New Roman" w:hAnsi="Times New Roman"/>
                <w:color w:val="auto"/>
                <w:spacing w:val="0"/>
                <w:sz w:val="24"/>
                <w:szCs w:val="24"/>
              </w:rPr>
              <w:t>量：大气污染物：</w:t>
            </w:r>
            <w:r>
              <w:rPr>
                <w:rFonts w:ascii="Times New Roman" w:hAnsi="Times New Roman"/>
                <w:color w:val="auto"/>
                <w:spacing w:val="0"/>
                <w:sz w:val="24"/>
                <w:szCs w:val="24"/>
              </w:rPr>
              <w:t>VOCs</w:t>
            </w:r>
            <w:r>
              <w:rPr>
                <w:rFonts w:hint="eastAsia" w:ascii="Times New Roman" w:hAnsi="Times New Roman"/>
                <w:color w:val="auto"/>
                <w:spacing w:val="0"/>
                <w:sz w:val="24"/>
                <w:szCs w:val="24"/>
              </w:rPr>
              <w:t>：</w:t>
            </w:r>
            <w:r>
              <w:rPr>
                <w:rFonts w:ascii="Times New Roman" w:hAnsi="Times New Roman"/>
                <w:color w:val="auto"/>
                <w:spacing w:val="0"/>
                <w:sz w:val="24"/>
                <w:szCs w:val="24"/>
              </w:rPr>
              <w:t>0.015t/a</w:t>
            </w:r>
            <w:r>
              <w:rPr>
                <w:rFonts w:hint="eastAsia" w:ascii="Times New Roman" w:hAnsi="Times New Roman"/>
                <w:color w:val="auto"/>
                <w:spacing w:val="0"/>
                <w:sz w:val="24"/>
                <w:szCs w:val="24"/>
              </w:rPr>
              <w:t>、烟（粉）尘：</w:t>
            </w:r>
            <w:r>
              <w:rPr>
                <w:rFonts w:ascii="Times New Roman" w:hAnsi="Times New Roman"/>
                <w:color w:val="auto"/>
                <w:spacing w:val="0"/>
                <w:sz w:val="24"/>
                <w:szCs w:val="24"/>
              </w:rPr>
              <w:t>0.029t/a</w:t>
            </w:r>
            <w:r>
              <w:rPr>
                <w:rFonts w:hint="eastAsia" w:ascii="Times New Roman" w:hAnsi="Times New Roman"/>
                <w:color w:val="auto"/>
                <w:spacing w:val="0"/>
                <w:sz w:val="24"/>
                <w:szCs w:val="24"/>
              </w:rPr>
              <w:t>。</w:t>
            </w:r>
          </w:p>
          <w:p>
            <w:pPr>
              <w:spacing w:line="360" w:lineRule="auto"/>
              <w:ind w:firstLine="480" w:firstLineChars="200"/>
              <w:rPr>
                <w:color w:val="auto"/>
              </w:rPr>
            </w:pPr>
            <w:r>
              <w:rPr>
                <w:rFonts w:hint="eastAsia"/>
                <w:color w:val="auto"/>
                <w:sz w:val="24"/>
                <w:lang w:val="en-US" w:eastAsia="zh-CN"/>
              </w:rPr>
              <w:t>实际运营过程中</w:t>
            </w:r>
            <w:r>
              <w:rPr>
                <w:rFonts w:ascii="Times New Roman" w:hAnsi="Times New Roman"/>
                <w:color w:val="auto"/>
                <w:spacing w:val="0"/>
                <w:sz w:val="24"/>
                <w:szCs w:val="24"/>
              </w:rPr>
              <w:t>VOCs</w:t>
            </w:r>
            <w:r>
              <w:rPr>
                <w:rFonts w:hint="eastAsia"/>
                <w:color w:val="auto"/>
                <w:spacing w:val="0"/>
                <w:sz w:val="24"/>
                <w:szCs w:val="24"/>
                <w:lang w:eastAsia="zh-CN"/>
              </w:rPr>
              <w:t>：</w:t>
            </w:r>
            <w:r>
              <w:rPr>
                <w:rFonts w:hint="eastAsia"/>
                <w:color w:val="auto"/>
                <w:spacing w:val="0"/>
                <w:sz w:val="24"/>
                <w:szCs w:val="24"/>
                <w:lang w:val="en-US" w:eastAsia="zh-CN"/>
              </w:rPr>
              <w:t>0.014t/a，满足环评申请总量。</w:t>
            </w:r>
          </w:p>
          <w:p>
            <w:pPr>
              <w:pStyle w:val="12"/>
            </w:pPr>
          </w:p>
          <w:p>
            <w:pPr>
              <w:pStyle w:val="12"/>
            </w:pPr>
          </w:p>
          <w:p>
            <w:pPr>
              <w:pStyle w:val="12"/>
            </w:pPr>
          </w:p>
          <w:p>
            <w:pPr>
              <w:pStyle w:val="12"/>
            </w:pPr>
          </w:p>
          <w:p>
            <w:pPr>
              <w:pStyle w:val="12"/>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合肥兴灿展柜制作有限公司</w:t>
            </w:r>
            <w:r>
              <w:rPr>
                <w:rFonts w:hint="eastAsia" w:ascii="Times New Roman" w:hAnsi="Times New Roman" w:eastAsia="宋体" w:cs="Times New Roman"/>
                <w:color w:val="auto"/>
                <w:kern w:val="0"/>
                <w:sz w:val="24"/>
                <w:szCs w:val="24"/>
                <w:lang w:val="en-US" w:eastAsia="zh-CN"/>
              </w:rPr>
              <w:t>租赁安徽鑫力电力杆塔有限公司4#厂房总面积</w:t>
            </w:r>
            <w:r>
              <w:rPr>
                <w:rFonts w:hint="eastAsia"/>
                <w:color w:val="auto"/>
                <w:kern w:val="0"/>
                <w:sz w:val="24"/>
                <w:szCs w:val="24"/>
                <w:lang w:val="en-US" w:eastAsia="zh-CN"/>
              </w:rPr>
              <w:t>1609</w:t>
            </w:r>
            <w:r>
              <w:rPr>
                <w:rFonts w:hint="eastAsia" w:eastAsia="宋体"/>
                <w:color w:val="auto"/>
                <w:kern w:val="0"/>
                <w:sz w:val="24"/>
                <w:szCs w:val="24"/>
              </w:rPr>
              <w:t>m</w:t>
            </w:r>
            <w:r>
              <w:rPr>
                <w:rFonts w:hint="eastAsia" w:eastAsia="宋体"/>
                <w:color w:val="auto"/>
                <w:kern w:val="0"/>
                <w:sz w:val="24"/>
                <w:szCs w:val="24"/>
                <w:vertAlign w:val="superscript"/>
              </w:rPr>
              <w:t>2</w:t>
            </w:r>
            <w:r>
              <w:rPr>
                <w:rFonts w:hint="eastAsia" w:hAnsi="宋体"/>
                <w:kern w:val="0"/>
                <w:sz w:val="24"/>
                <w:lang w:val="en-US" w:eastAsia="zh-CN"/>
              </w:rPr>
              <w:t>，</w:t>
            </w:r>
            <w:r>
              <w:rPr>
                <w:rFonts w:hint="eastAsia" w:hAnsi="宋体"/>
                <w:color w:val="auto"/>
                <w:kern w:val="0"/>
                <w:sz w:val="24"/>
              </w:rPr>
              <w:t>总投</w:t>
            </w:r>
            <w:r>
              <w:rPr>
                <w:rFonts w:hint="eastAsia" w:ascii="Times New Roman" w:hAnsi="Times New Roman" w:eastAsia="宋体" w:cs="Times New Roman"/>
                <w:color w:val="auto"/>
                <w:kern w:val="0"/>
                <w:sz w:val="24"/>
                <w:szCs w:val="24"/>
              </w:rPr>
              <w:t>资年产3000套展柜、办公家具生产项目</w:t>
            </w:r>
            <w:r>
              <w:rPr>
                <w:rFonts w:hint="eastAsia" w:ascii="Times New Roman" w:hAnsi="Times New Roman" w:eastAsia="宋体" w:cs="Times New Roman"/>
                <w:color w:val="auto"/>
                <w:kern w:val="0"/>
                <w:sz w:val="24"/>
                <w:szCs w:val="24"/>
                <w:lang w:val="en-US" w:eastAsia="zh-CN"/>
              </w:rPr>
              <w:t>3000</w:t>
            </w:r>
            <w:r>
              <w:rPr>
                <w:rFonts w:hint="eastAsia" w:ascii="Times New Roman" w:hAnsi="Times New Roman" w:eastAsia="宋体" w:cs="Times New Roman"/>
                <w:color w:val="auto"/>
                <w:kern w:val="0"/>
                <w:sz w:val="24"/>
                <w:szCs w:val="24"/>
              </w:rPr>
              <w:t>万元，</w:t>
            </w:r>
            <w:r>
              <w:rPr>
                <w:rFonts w:hint="eastAsia" w:ascii="Times New Roman" w:hAnsi="Times New Roman" w:eastAsia="宋体" w:cs="Times New Roman"/>
                <w:color w:val="auto"/>
                <w:kern w:val="0"/>
                <w:sz w:val="24"/>
                <w:szCs w:val="24"/>
                <w:lang w:eastAsia="zh-CN"/>
              </w:rPr>
              <w:t>本次验收内容为</w:t>
            </w:r>
            <w:r>
              <w:rPr>
                <w:rFonts w:hint="eastAsia" w:ascii="Times New Roman" w:hAnsi="Times New Roman" w:eastAsia="宋体" w:cs="Times New Roman"/>
                <w:color w:val="auto"/>
                <w:kern w:val="0"/>
                <w:sz w:val="24"/>
                <w:szCs w:val="24"/>
              </w:rPr>
              <w:t>合肥兴灿展柜制作有限公司年产3000套展柜、办公家具生产项目</w:t>
            </w:r>
            <w:r>
              <w:rPr>
                <w:rFonts w:hint="eastAsia" w:eastAsia="宋体"/>
                <w:color w:val="auto"/>
                <w:kern w:val="0"/>
                <w:szCs w:val="21"/>
              </w:rPr>
              <w:t>。</w:t>
            </w:r>
            <w:r>
              <w:rPr>
                <w:rFonts w:hint="eastAsia" w:ascii="Times New Roman" w:hAnsi="Times New Roman" w:eastAsia="宋体" w:cs="Times New Roman"/>
                <w:color w:val="auto"/>
                <w:kern w:val="0"/>
                <w:sz w:val="24"/>
                <w:szCs w:val="24"/>
                <w:lang w:val="en-US" w:eastAsia="zh-CN"/>
              </w:rPr>
              <w:t>本项目</w:t>
            </w:r>
            <w:r>
              <w:rPr>
                <w:rFonts w:hint="eastAsia" w:cs="Times New Roman"/>
                <w:color w:val="auto"/>
                <w:kern w:val="0"/>
                <w:sz w:val="24"/>
                <w:szCs w:val="24"/>
                <w:lang w:val="en-US" w:eastAsia="zh-CN"/>
              </w:rPr>
              <w:t>委托安徽启晨环境科技有限公司编制</w:t>
            </w:r>
            <w:r>
              <w:rPr>
                <w:rFonts w:hint="eastAsia" w:ascii="Times New Roman" w:hAnsi="Times New Roman" w:eastAsia="宋体" w:cs="Times New Roman"/>
                <w:color w:val="auto"/>
                <w:kern w:val="0"/>
                <w:sz w:val="24"/>
                <w:szCs w:val="24"/>
                <w:lang w:val="en-US" w:eastAsia="zh-CN"/>
              </w:rPr>
              <w:t>环评</w:t>
            </w:r>
            <w:r>
              <w:rPr>
                <w:rFonts w:hint="eastAsia" w:cs="Times New Roman"/>
                <w:color w:val="auto"/>
                <w:kern w:val="0"/>
                <w:sz w:val="24"/>
                <w:szCs w:val="24"/>
                <w:lang w:val="en-US" w:eastAsia="zh-CN"/>
              </w:rPr>
              <w:t>报告</w:t>
            </w:r>
            <w:r>
              <w:rPr>
                <w:rFonts w:hint="eastAsia" w:ascii="Times New Roman" w:hAnsi="Times New Roman" w:eastAsia="宋体" w:cs="Times New Roman"/>
                <w:color w:val="auto"/>
                <w:kern w:val="0"/>
                <w:sz w:val="24"/>
                <w:szCs w:val="24"/>
                <w:lang w:val="en-US" w:eastAsia="zh-CN"/>
              </w:rPr>
              <w:t>时间为</w:t>
            </w:r>
            <w:r>
              <w:rPr>
                <w:rFonts w:hint="eastAsia" w:cs="Times New Roman"/>
                <w:color w:val="auto"/>
                <w:kern w:val="0"/>
                <w:sz w:val="24"/>
                <w:szCs w:val="24"/>
                <w:lang w:val="en-US" w:eastAsia="zh-CN"/>
              </w:rPr>
              <w:t>2020年12月，环评批复时间为2020年12月7日。</w:t>
            </w:r>
            <w:r>
              <w:rPr>
                <w:rFonts w:hint="eastAsia" w:ascii="Times New Roman" w:hAnsi="Times New Roman" w:eastAsia="宋体" w:cs="Times New Roman"/>
                <w:color w:val="auto"/>
                <w:kern w:val="0"/>
                <w:sz w:val="24"/>
                <w:szCs w:val="24"/>
              </w:rPr>
              <w:t>项目区位于</w:t>
            </w:r>
            <w:r>
              <w:rPr>
                <w:rFonts w:hint="eastAsia" w:ascii="Times New Roman" w:hAnsi="Times New Roman"/>
                <w:bCs/>
                <w:spacing w:val="0"/>
                <w:sz w:val="24"/>
              </w:rPr>
              <w:t>合肥市长丰县岗集镇金岗大道东侧安徽鑫力电力杆塔有限公司厂房内</w:t>
            </w:r>
            <w:r>
              <w:rPr>
                <w:rFonts w:hint="eastAsia" w:ascii="Times New Roman" w:hAnsi="Times New Roman" w:eastAsia="宋体" w:cs="Times New Roman"/>
                <w:color w:val="auto"/>
                <w:kern w:val="0"/>
                <w:sz w:val="24"/>
                <w:szCs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根据《中华人民共和国环境保护法》、《中华人民共和国环境影响评价法》和《建设项目环境保护管理条例》的有关规定，</w:t>
            </w:r>
            <w:r>
              <w:rPr>
                <w:rFonts w:hint="eastAsia" w:ascii="Times New Roman" w:hAnsi="Times New Roman"/>
                <w:snapToGrid w:val="0"/>
                <w:spacing w:val="0"/>
                <w:kern w:val="0"/>
                <w:sz w:val="24"/>
                <w:szCs w:val="24"/>
              </w:rPr>
              <w:t>合肥兴灿展柜制作有限公司</w:t>
            </w:r>
            <w:r>
              <w:rPr>
                <w:rFonts w:hint="eastAsia"/>
                <w:color w:val="auto"/>
                <w:sz w:val="24"/>
              </w:rPr>
              <w:t>于20</w:t>
            </w:r>
            <w:r>
              <w:rPr>
                <w:rFonts w:hint="eastAsia"/>
                <w:color w:val="auto"/>
                <w:sz w:val="24"/>
                <w:lang w:val="en-US" w:eastAsia="zh-CN"/>
              </w:rPr>
              <w:t>18</w:t>
            </w:r>
            <w:r>
              <w:rPr>
                <w:rFonts w:hint="eastAsia"/>
                <w:color w:val="auto"/>
                <w:sz w:val="24"/>
              </w:rPr>
              <w:t>年</w:t>
            </w:r>
            <w:r>
              <w:rPr>
                <w:rFonts w:hint="eastAsia"/>
                <w:color w:val="auto"/>
                <w:sz w:val="24"/>
                <w:lang w:val="en-US" w:eastAsia="zh-CN"/>
              </w:rPr>
              <w:t>12</w:t>
            </w:r>
            <w:r>
              <w:rPr>
                <w:rFonts w:hint="eastAsia"/>
                <w:color w:val="auto"/>
                <w:sz w:val="24"/>
              </w:rPr>
              <w:t>月委托</w:t>
            </w:r>
            <w:r>
              <w:rPr>
                <w:rFonts w:hint="eastAsia"/>
                <w:color w:val="auto"/>
                <w:sz w:val="24"/>
                <w:lang w:eastAsia="zh-CN"/>
              </w:rPr>
              <w:t>安徽启晨环境科技有限公司</w:t>
            </w:r>
            <w:r>
              <w:rPr>
                <w:rFonts w:hint="default"/>
                <w:color w:val="auto"/>
                <w:sz w:val="24"/>
              </w:rPr>
              <w:t>对</w:t>
            </w:r>
            <w:r>
              <w:rPr>
                <w:rFonts w:hint="eastAsia"/>
                <w:color w:val="auto"/>
                <w:sz w:val="24"/>
              </w:rPr>
              <w:t>本</w:t>
            </w:r>
            <w:r>
              <w:rPr>
                <w:rFonts w:hint="default"/>
                <w:color w:val="auto"/>
                <w:sz w:val="24"/>
              </w:rPr>
              <w:t>项目进行环境影响评价，并编制了《</w:t>
            </w:r>
            <w:r>
              <w:rPr>
                <w:rFonts w:hint="eastAsia" w:ascii="Times New Roman" w:hAnsi="Times New Roman"/>
                <w:snapToGrid w:val="0"/>
                <w:spacing w:val="0"/>
                <w:kern w:val="0"/>
                <w:sz w:val="24"/>
                <w:szCs w:val="24"/>
              </w:rPr>
              <w:t>合肥兴灿展柜制作有限公司年产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套展柜、办公家具生产项目</w:t>
            </w:r>
            <w:r>
              <w:rPr>
                <w:rFonts w:hint="default"/>
                <w:color w:val="auto"/>
                <w:sz w:val="24"/>
              </w:rPr>
              <w:t>环境影响报告表》。20</w:t>
            </w:r>
            <w:r>
              <w:rPr>
                <w:rFonts w:hint="eastAsia"/>
                <w:color w:val="auto"/>
                <w:sz w:val="24"/>
                <w:lang w:val="en-US" w:eastAsia="zh-CN"/>
              </w:rPr>
              <w:t>20</w:t>
            </w:r>
            <w:r>
              <w:rPr>
                <w:rFonts w:hint="default"/>
                <w:color w:val="auto"/>
                <w:sz w:val="24"/>
              </w:rPr>
              <w:t>年</w:t>
            </w:r>
            <w:r>
              <w:rPr>
                <w:rFonts w:hint="eastAsia"/>
                <w:color w:val="auto"/>
                <w:sz w:val="24"/>
                <w:lang w:val="en-US" w:eastAsia="zh-CN"/>
              </w:rPr>
              <w:t>12</w:t>
            </w:r>
            <w:r>
              <w:rPr>
                <w:rFonts w:hint="eastAsia"/>
                <w:color w:val="auto"/>
                <w:sz w:val="24"/>
              </w:rPr>
              <w:t>月</w:t>
            </w:r>
            <w:r>
              <w:rPr>
                <w:rFonts w:hint="eastAsia"/>
                <w:color w:val="auto"/>
                <w:sz w:val="24"/>
                <w:lang w:val="en-US" w:eastAsia="zh-CN"/>
              </w:rPr>
              <w:t>11</w:t>
            </w:r>
            <w:r>
              <w:rPr>
                <w:rFonts w:hint="default"/>
                <w:color w:val="auto"/>
                <w:sz w:val="24"/>
              </w:rPr>
              <w:t>日</w:t>
            </w:r>
            <w:r>
              <w:rPr>
                <w:rFonts w:hint="eastAsia"/>
                <w:color w:val="auto"/>
                <w:sz w:val="24"/>
              </w:rPr>
              <w:t>，</w:t>
            </w:r>
            <w:r>
              <w:rPr>
                <w:rFonts w:hint="eastAsia"/>
                <w:color w:val="auto"/>
                <w:sz w:val="24"/>
                <w:lang w:eastAsia="zh-CN"/>
              </w:rPr>
              <w:t>长丰县环境保护局</w:t>
            </w:r>
            <w:r>
              <w:rPr>
                <w:rFonts w:hint="eastAsia"/>
                <w:color w:val="auto"/>
                <w:sz w:val="24"/>
              </w:rPr>
              <w:t>下发审批意见，</w:t>
            </w:r>
            <w:r>
              <w:rPr>
                <w:rFonts w:hint="default"/>
                <w:color w:val="auto"/>
                <w:sz w:val="24"/>
              </w:rPr>
              <w:t>同意</w:t>
            </w:r>
            <w:r>
              <w:rPr>
                <w:rFonts w:hint="eastAsia"/>
                <w:color w:val="auto"/>
                <w:sz w:val="24"/>
              </w:rPr>
              <w:t>本</w:t>
            </w:r>
            <w:r>
              <w:rPr>
                <w:rFonts w:hint="default"/>
                <w:color w:val="auto"/>
                <w:sz w:val="24"/>
              </w:rPr>
              <w:t>项目建设。</w:t>
            </w:r>
          </w:p>
          <w:p>
            <w:pPr>
              <w:spacing w:line="360" w:lineRule="auto"/>
              <w:ind w:firstLine="480" w:firstLineChars="200"/>
              <w:rPr>
                <w:rFonts w:hint="default" w:eastAsia="宋体"/>
                <w:color w:val="FF0000"/>
                <w:kern w:val="0"/>
                <w:sz w:val="24"/>
                <w:lang w:val="en-US" w:eastAsia="zh-CN"/>
              </w:rPr>
            </w:pPr>
            <w:r>
              <w:rPr>
                <w:rFonts w:hint="eastAsia"/>
                <w:color w:val="auto"/>
                <w:sz w:val="24"/>
              </w:rPr>
              <w:t>本项目</w:t>
            </w:r>
            <w:r>
              <w:rPr>
                <w:rFonts w:hint="eastAsia"/>
                <w:color w:val="auto"/>
                <w:sz w:val="24"/>
                <w:lang w:eastAsia="zh-CN"/>
              </w:rPr>
              <w:t>属于未批先建，</w:t>
            </w:r>
            <w:r>
              <w:rPr>
                <w:rFonts w:hint="eastAsia" w:cs="Times New Roman"/>
                <w:color w:val="auto"/>
                <w:kern w:val="0"/>
                <w:sz w:val="24"/>
                <w:szCs w:val="24"/>
                <w:lang w:val="en-US" w:eastAsia="zh-CN"/>
              </w:rPr>
              <w:t>环评批复时间为2020年12月7日，项目</w:t>
            </w:r>
            <w:r>
              <w:rPr>
                <w:rFonts w:hint="eastAsia"/>
                <w:color w:val="auto"/>
                <w:sz w:val="24"/>
              </w:rPr>
              <w:t>于20</w:t>
            </w:r>
            <w:r>
              <w:rPr>
                <w:rFonts w:hint="eastAsia"/>
                <w:color w:val="auto"/>
                <w:sz w:val="24"/>
                <w:lang w:val="en-US" w:eastAsia="zh-CN"/>
              </w:rPr>
              <w:t>20</w:t>
            </w:r>
            <w:r>
              <w:rPr>
                <w:rFonts w:hint="eastAsia"/>
                <w:color w:val="auto"/>
                <w:sz w:val="24"/>
              </w:rPr>
              <w:t>年</w:t>
            </w:r>
            <w:r>
              <w:rPr>
                <w:rFonts w:hint="eastAsia"/>
                <w:color w:val="auto"/>
                <w:sz w:val="24"/>
                <w:lang w:val="en-US" w:eastAsia="zh-CN"/>
              </w:rPr>
              <w:t>3</w:t>
            </w:r>
            <w:r>
              <w:rPr>
                <w:rFonts w:hint="eastAsia"/>
                <w:color w:val="auto"/>
                <w:sz w:val="24"/>
              </w:rPr>
              <w:t>月开工建设，20</w:t>
            </w:r>
            <w:r>
              <w:rPr>
                <w:rFonts w:hint="eastAsia"/>
                <w:color w:val="auto"/>
                <w:sz w:val="24"/>
                <w:lang w:val="en-US" w:eastAsia="zh-CN"/>
              </w:rPr>
              <w:t>20</w:t>
            </w:r>
            <w:r>
              <w:rPr>
                <w:rFonts w:hint="eastAsia"/>
                <w:color w:val="auto"/>
                <w:sz w:val="24"/>
              </w:rPr>
              <w:t>年</w:t>
            </w:r>
            <w:r>
              <w:rPr>
                <w:rFonts w:hint="eastAsia"/>
                <w:color w:val="auto"/>
                <w:sz w:val="24"/>
                <w:lang w:val="en-US" w:eastAsia="zh-CN"/>
              </w:rPr>
              <w:t>12</w:t>
            </w:r>
            <w:r>
              <w:rPr>
                <w:rFonts w:hint="eastAsia"/>
                <w:color w:val="auto"/>
                <w:sz w:val="24"/>
              </w:rPr>
              <w:t>月竣工。</w:t>
            </w:r>
            <w:r>
              <w:rPr>
                <w:color w:val="auto"/>
                <w:sz w:val="24"/>
              </w:rPr>
              <w:t>根据《建设项目环境保护管理条例》</w:t>
            </w:r>
            <w:r>
              <w:rPr>
                <w:rFonts w:hint="eastAsia"/>
                <w:color w:val="auto"/>
                <w:sz w:val="24"/>
              </w:rPr>
              <w:t>（</w:t>
            </w:r>
            <w:r>
              <w:rPr>
                <w:color w:val="auto"/>
                <w:sz w:val="24"/>
              </w:rPr>
              <w:t>国务院令第682号</w:t>
            </w:r>
            <w:r>
              <w:rPr>
                <w:rFonts w:hint="eastAsia"/>
                <w:color w:val="auto"/>
                <w:sz w:val="24"/>
              </w:rPr>
              <w:t>）</w:t>
            </w:r>
            <w:r>
              <w:rPr>
                <w:color w:val="auto"/>
                <w:sz w:val="24"/>
              </w:rPr>
              <w:t>和《建设项目竣工环境保护验</w:t>
            </w:r>
            <w:r>
              <w:rPr>
                <w:sz w:val="24"/>
              </w:rPr>
              <w:t>收暂行办法》</w:t>
            </w:r>
            <w:r>
              <w:rPr>
                <w:rFonts w:hint="eastAsia"/>
                <w:sz w:val="24"/>
              </w:rPr>
              <w:t>（国环规环评[2017]4号）等有关规定，建设项目需要配套建设的环境保护设施</w:t>
            </w:r>
            <w:r>
              <w:rPr>
                <w:sz w:val="24"/>
              </w:rPr>
              <w:t>，</w:t>
            </w:r>
            <w:r>
              <w:rPr>
                <w:rFonts w:hint="eastAsia"/>
                <w:sz w:val="24"/>
              </w:rPr>
              <w:t>必须与主体工程同时设计、同时施工、同时投产使用。建设项目竣工后，建设单位应当如实查验、监测、记载建设项目环境保护设施的建设和运行情</w:t>
            </w:r>
            <w:r>
              <w:rPr>
                <w:rFonts w:hint="eastAsia"/>
                <w:color w:val="auto"/>
                <w:sz w:val="24"/>
              </w:rPr>
              <w:t>况。20</w:t>
            </w:r>
            <w:r>
              <w:rPr>
                <w:rFonts w:hint="eastAsia"/>
                <w:color w:val="auto"/>
                <w:sz w:val="24"/>
                <w:lang w:val="en-US" w:eastAsia="zh-CN"/>
              </w:rPr>
              <w:t>21</w:t>
            </w:r>
            <w:r>
              <w:rPr>
                <w:rFonts w:hint="eastAsia"/>
                <w:color w:val="auto"/>
                <w:sz w:val="24"/>
              </w:rPr>
              <w:t>年</w:t>
            </w:r>
            <w:r>
              <w:rPr>
                <w:rFonts w:hint="eastAsia"/>
                <w:color w:val="auto"/>
                <w:sz w:val="24"/>
                <w:lang w:val="en-US" w:eastAsia="zh-CN"/>
              </w:rPr>
              <w:t>4</w:t>
            </w:r>
            <w:r>
              <w:rPr>
                <w:rFonts w:hint="eastAsia"/>
                <w:color w:val="auto"/>
                <w:sz w:val="24"/>
              </w:rPr>
              <w:t>月，</w:t>
            </w:r>
            <w:r>
              <w:rPr>
                <w:rFonts w:hint="eastAsia" w:ascii="Times New Roman" w:hAnsi="Times New Roman"/>
                <w:snapToGrid w:val="0"/>
                <w:spacing w:val="0"/>
                <w:kern w:val="0"/>
                <w:sz w:val="24"/>
                <w:szCs w:val="24"/>
              </w:rPr>
              <w:t>合肥兴灿展柜制作有限公司</w:t>
            </w:r>
            <w:r>
              <w:rPr>
                <w:color w:val="auto"/>
                <w:kern w:val="0"/>
                <w:sz w:val="24"/>
              </w:rPr>
              <w:t>委托</w:t>
            </w:r>
            <w:r>
              <w:rPr>
                <w:rFonts w:hint="eastAsia"/>
                <w:color w:val="auto"/>
                <w:kern w:val="0"/>
                <w:sz w:val="24"/>
              </w:rPr>
              <w:t>安徽启</w:t>
            </w:r>
            <w:r>
              <w:rPr>
                <w:rFonts w:hint="eastAsia"/>
                <w:kern w:val="0"/>
                <w:sz w:val="24"/>
              </w:rPr>
              <w:t>晨环境科技有限公司编制本项目验收报告</w:t>
            </w:r>
            <w:r>
              <w:rPr>
                <w:rFonts w:hint="eastAsia"/>
                <w:color w:val="auto"/>
                <w:kern w:val="0"/>
                <w:sz w:val="24"/>
              </w:rPr>
              <w:t>，并由安徽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color w:val="auto"/>
                <w:kern w:val="0"/>
                <w:sz w:val="24"/>
              </w:rPr>
              <w:t>组</w:t>
            </w:r>
            <w:r>
              <w:rPr>
                <w:kern w:val="0"/>
                <w:sz w:val="24"/>
              </w:rPr>
              <w:t>织监测人员对本项目排放的</w:t>
            </w:r>
            <w:r>
              <w:rPr>
                <w:rFonts w:hint="default" w:ascii="Times New Roman" w:hAnsi="Times New Roman" w:eastAsia="宋体" w:cs="Times New Roman"/>
                <w:color w:val="000000"/>
                <w:kern w:val="0"/>
                <w:sz w:val="24"/>
                <w:szCs w:val="24"/>
                <w:highlight w:val="none"/>
                <w:lang w:val="en-US" w:eastAsia="zh-CN"/>
              </w:rPr>
              <w:t>废气、废水、噪声进行了验收监测</w:t>
            </w:r>
            <w:r>
              <w:rPr>
                <w:rFonts w:hint="eastAsia"/>
                <w:kern w:val="0"/>
                <w:sz w:val="24"/>
              </w:rPr>
              <w:t>。</w:t>
            </w:r>
            <w:r>
              <w:rPr>
                <w:rFonts w:hint="eastAsia"/>
                <w:kern w:val="0"/>
                <w:sz w:val="24"/>
                <w:lang w:val="en-US" w:eastAsia="zh-CN"/>
              </w:rPr>
              <w:t xml:space="preserve">                             </w:t>
            </w:r>
          </w:p>
          <w:p>
            <w:pPr>
              <w:spacing w:line="360" w:lineRule="auto"/>
              <w:ind w:firstLine="480" w:firstLineChars="200"/>
              <w:rPr>
                <w:sz w:val="24"/>
              </w:rPr>
            </w:pPr>
            <w:r>
              <w:rPr>
                <w:rFonts w:hint="eastAsia"/>
                <w:kern w:val="0"/>
                <w:sz w:val="24"/>
              </w:rPr>
              <w:t>安徽启晨环境科技有限公司</w:t>
            </w: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hint="eastAsia" w:ascii="Times New Roman" w:hAnsi="Times New Roman"/>
                <w:snapToGrid w:val="0"/>
                <w:spacing w:val="0"/>
                <w:kern w:val="0"/>
                <w:sz w:val="24"/>
                <w:szCs w:val="24"/>
              </w:rPr>
              <w:t>合肥兴灿展柜制作有限公司</w:t>
            </w:r>
            <w:r>
              <w:rPr>
                <w:sz w:val="24"/>
              </w:rPr>
              <w:t>；</w:t>
            </w:r>
          </w:p>
          <w:p>
            <w:pPr>
              <w:spacing w:line="360" w:lineRule="auto"/>
              <w:ind w:firstLine="480" w:firstLineChars="200"/>
              <w:rPr>
                <w:sz w:val="24"/>
              </w:rPr>
            </w:pPr>
            <w:r>
              <w:rPr>
                <w:sz w:val="24"/>
              </w:rPr>
              <w:t>项目名称：</w:t>
            </w:r>
            <w:r>
              <w:rPr>
                <w:rFonts w:hint="eastAsia" w:ascii="Times New Roman" w:hAnsi="Times New Roman"/>
                <w:snapToGrid w:val="0"/>
                <w:spacing w:val="0"/>
                <w:kern w:val="0"/>
                <w:sz w:val="24"/>
                <w:szCs w:val="24"/>
              </w:rPr>
              <w:t>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套展柜、办公家具生产项目</w:t>
            </w:r>
            <w:r>
              <w:rPr>
                <w:sz w:val="24"/>
              </w:rPr>
              <w:t>；</w:t>
            </w:r>
          </w:p>
          <w:p>
            <w:pPr>
              <w:spacing w:line="360" w:lineRule="auto"/>
              <w:ind w:firstLine="480" w:firstLineChars="200"/>
              <w:rPr>
                <w:color w:val="auto"/>
                <w:sz w:val="24"/>
              </w:rPr>
            </w:pPr>
            <w:r>
              <w:rPr>
                <w:sz w:val="24"/>
              </w:rPr>
              <w:t>建设地点：</w:t>
            </w:r>
            <w:r>
              <w:rPr>
                <w:rFonts w:hint="eastAsia" w:ascii="Times New Roman" w:hAnsi="Times New Roman"/>
                <w:bCs/>
                <w:spacing w:val="0"/>
                <w:sz w:val="24"/>
              </w:rPr>
              <w:t>合肥市长丰县岗集镇金岗大道东侧安徽鑫力电力杆塔有限公司厂房内</w:t>
            </w:r>
            <w:r>
              <w:rPr>
                <w:rFonts w:hint="eastAsia"/>
                <w:sz w:val="24"/>
              </w:rPr>
              <w:t>，</w:t>
            </w:r>
            <w:r>
              <w:rPr>
                <w:rFonts w:hAnsi="宋体"/>
                <w:color w:val="auto"/>
                <w:sz w:val="24"/>
              </w:rPr>
              <w:t>厂址中心地理坐标为</w:t>
            </w:r>
            <w:r>
              <w:rPr>
                <w:rFonts w:hint="eastAsia"/>
                <w:color w:val="auto"/>
                <w:sz w:val="24"/>
              </w:rPr>
              <w:t>东经</w:t>
            </w:r>
            <w:r>
              <w:rPr>
                <w:rFonts w:hint="eastAsia"/>
                <w:color w:val="auto"/>
                <w:sz w:val="24"/>
                <w:lang w:val="en-US" w:eastAsia="zh-CN"/>
              </w:rPr>
              <w:t>117</w:t>
            </w:r>
            <w:r>
              <w:rPr>
                <w:color w:val="auto"/>
                <w:sz w:val="24"/>
              </w:rPr>
              <w:t>°</w:t>
            </w:r>
            <w:r>
              <w:rPr>
                <w:rFonts w:hint="eastAsia"/>
                <w:color w:val="auto"/>
                <w:sz w:val="24"/>
                <w:lang w:val="en-US" w:eastAsia="zh-CN"/>
              </w:rPr>
              <w:t>17</w:t>
            </w:r>
            <w:r>
              <w:rPr>
                <w:color w:val="auto"/>
                <w:sz w:val="24"/>
              </w:rPr>
              <w:t>'</w:t>
            </w:r>
            <w:r>
              <w:rPr>
                <w:rFonts w:hint="eastAsia"/>
                <w:color w:val="auto"/>
                <w:sz w:val="24"/>
                <w:lang w:val="en-US" w:eastAsia="zh-CN"/>
              </w:rPr>
              <w:t>56</w:t>
            </w:r>
            <w:r>
              <w:rPr>
                <w:color w:val="auto"/>
                <w:sz w:val="24"/>
              </w:rPr>
              <w:t>"</w:t>
            </w:r>
            <w:r>
              <w:rPr>
                <w:rFonts w:hint="eastAsia"/>
                <w:color w:val="auto"/>
                <w:sz w:val="24"/>
              </w:rPr>
              <w:t>，北纬</w:t>
            </w:r>
            <w:r>
              <w:rPr>
                <w:rFonts w:hint="eastAsia"/>
                <w:color w:val="auto"/>
                <w:sz w:val="24"/>
                <w:lang w:val="en-US" w:eastAsia="zh-CN"/>
              </w:rPr>
              <w:t>31</w:t>
            </w:r>
            <w:r>
              <w:rPr>
                <w:color w:val="auto"/>
                <w:sz w:val="24"/>
              </w:rPr>
              <w:t>°</w:t>
            </w:r>
            <w:r>
              <w:rPr>
                <w:rFonts w:hint="eastAsia"/>
                <w:color w:val="auto"/>
                <w:sz w:val="24"/>
                <w:lang w:val="en-US" w:eastAsia="zh-CN"/>
              </w:rPr>
              <w:t>96</w:t>
            </w:r>
            <w:r>
              <w:rPr>
                <w:color w:val="auto"/>
                <w:sz w:val="24"/>
              </w:rPr>
              <w:t>'</w:t>
            </w:r>
            <w:r>
              <w:rPr>
                <w:rFonts w:hint="eastAsia"/>
                <w:color w:val="auto"/>
                <w:sz w:val="24"/>
                <w:lang w:val="en-US" w:eastAsia="zh-CN"/>
              </w:rPr>
              <w:t>61</w:t>
            </w:r>
            <w:r>
              <w:rPr>
                <w:color w:val="auto"/>
                <w:sz w:val="24"/>
              </w:rPr>
              <w:t>"；</w:t>
            </w:r>
          </w:p>
          <w:p>
            <w:pPr>
              <w:spacing w:line="360" w:lineRule="auto"/>
              <w:ind w:firstLine="480" w:firstLineChars="200"/>
              <w:rPr>
                <w:sz w:val="24"/>
              </w:rPr>
            </w:pPr>
            <w:r>
              <w:rPr>
                <w:sz w:val="24"/>
              </w:rPr>
              <w:t>项目性质：</w:t>
            </w:r>
            <w:r>
              <w:rPr>
                <w:rFonts w:hint="eastAsia"/>
                <w:sz w:val="24"/>
                <w:lang w:eastAsia="zh-CN"/>
              </w:rPr>
              <w:t>新</w:t>
            </w:r>
            <w:r>
              <w:rPr>
                <w:rFonts w:hint="eastAsia"/>
                <w:sz w:val="24"/>
              </w:rPr>
              <w:t>建</w:t>
            </w:r>
            <w:r>
              <w:rPr>
                <w:sz w:val="24"/>
              </w:rPr>
              <w:t>；</w:t>
            </w:r>
          </w:p>
          <w:p>
            <w:pPr>
              <w:spacing w:line="360" w:lineRule="auto"/>
              <w:ind w:firstLine="480" w:firstLineChars="200"/>
              <w:rPr>
                <w:sz w:val="24"/>
              </w:rPr>
            </w:pPr>
            <w:r>
              <w:rPr>
                <w:sz w:val="24"/>
              </w:rPr>
              <w:t>工程投资：本项目总投资</w:t>
            </w:r>
            <w:r>
              <w:rPr>
                <w:rFonts w:hint="eastAsia"/>
                <w:color w:val="auto"/>
                <w:sz w:val="24"/>
                <w:lang w:val="en-US" w:eastAsia="zh-CN"/>
              </w:rPr>
              <w:t>3000</w:t>
            </w:r>
            <w:r>
              <w:rPr>
                <w:sz w:val="24"/>
              </w:rPr>
              <w:t>万元，环保投</w:t>
            </w:r>
            <w:r>
              <w:rPr>
                <w:color w:val="auto"/>
                <w:sz w:val="24"/>
              </w:rPr>
              <w:t>资</w:t>
            </w:r>
            <w:r>
              <w:rPr>
                <w:rFonts w:hint="eastAsia"/>
                <w:color w:val="auto"/>
                <w:sz w:val="24"/>
                <w:lang w:val="en-US" w:eastAsia="zh-CN"/>
              </w:rPr>
              <w:t>36</w:t>
            </w:r>
            <w:r>
              <w:rPr>
                <w:color w:val="auto"/>
                <w:sz w:val="24"/>
              </w:rPr>
              <w:t>万</w:t>
            </w:r>
            <w:r>
              <w:rPr>
                <w:sz w:val="24"/>
              </w:rPr>
              <w:t>元。</w:t>
            </w:r>
          </w:p>
          <w:p>
            <w:pPr>
              <w:spacing w:line="360" w:lineRule="auto"/>
              <w:ind w:firstLine="480" w:firstLineChars="200"/>
              <w:rPr>
                <w:highlight w:val="yellow"/>
              </w:rPr>
            </w:pPr>
            <w:bookmarkStart w:id="1" w:name="_Hlk11335502"/>
            <w:r>
              <w:rPr>
                <w:bCs/>
                <w:sz w:val="24"/>
              </w:rPr>
              <w:t>劳动人员及生产天数：本项目劳动定员</w:t>
            </w:r>
            <w:r>
              <w:rPr>
                <w:rFonts w:hint="eastAsia"/>
                <w:bCs/>
                <w:color w:val="auto"/>
                <w:sz w:val="24"/>
                <w:lang w:val="en-US" w:eastAsia="zh-CN"/>
              </w:rPr>
              <w:t>16</w:t>
            </w:r>
            <w:r>
              <w:rPr>
                <w:bCs/>
                <w:sz w:val="24"/>
              </w:rPr>
              <w:t>人，</w:t>
            </w:r>
            <w:r>
              <w:rPr>
                <w:rFonts w:hint="eastAsia" w:hAnsi="宋体"/>
                <w:kern w:val="0"/>
                <w:sz w:val="24"/>
              </w:rPr>
              <w:t>实行</w:t>
            </w:r>
            <w:r>
              <w:rPr>
                <w:rFonts w:hint="eastAsia" w:hAnsi="宋体"/>
                <w:kern w:val="0"/>
                <w:sz w:val="24"/>
                <w:lang w:eastAsia="zh-CN"/>
              </w:rPr>
              <w:t>一</w:t>
            </w:r>
            <w:r>
              <w:rPr>
                <w:rFonts w:hint="eastAsia" w:hAnsi="宋体"/>
                <w:kern w:val="0"/>
                <w:sz w:val="24"/>
              </w:rPr>
              <w:t>班制，每</w:t>
            </w:r>
            <w:r>
              <w:rPr>
                <w:rFonts w:hint="eastAsia" w:hAnsi="宋体"/>
                <w:kern w:val="0"/>
                <w:sz w:val="24"/>
                <w:lang w:eastAsia="zh-CN"/>
              </w:rPr>
              <w:t>天工作</w:t>
            </w:r>
            <w:r>
              <w:rPr>
                <w:rFonts w:hint="eastAsia" w:hAnsi="宋体"/>
                <w:kern w:val="0"/>
                <w:sz w:val="24"/>
                <w:lang w:val="en-US" w:eastAsia="zh-CN"/>
              </w:rPr>
              <w:t>8</w:t>
            </w:r>
            <w:r>
              <w:rPr>
                <w:rFonts w:hint="eastAsia" w:hAnsi="宋体"/>
                <w:kern w:val="0"/>
                <w:sz w:val="24"/>
              </w:rPr>
              <w:t>小时，年工作3</w:t>
            </w:r>
            <w:r>
              <w:rPr>
                <w:rFonts w:hint="eastAsia" w:hAnsi="宋体"/>
                <w:kern w:val="0"/>
                <w:sz w:val="24"/>
                <w:lang w:val="en-US" w:eastAsia="zh-CN"/>
              </w:rPr>
              <w:t>00</w:t>
            </w:r>
            <w:r>
              <w:rPr>
                <w:rFonts w:hint="eastAsia" w:hAnsi="宋体"/>
                <w:kern w:val="0"/>
                <w:sz w:val="24"/>
              </w:rPr>
              <w:t>天。</w:t>
            </w:r>
          </w:p>
          <w:bookmarkEnd w:id="1"/>
          <w:p>
            <w:pPr>
              <w:spacing w:line="360" w:lineRule="auto"/>
              <w:ind w:firstLine="480" w:firstLineChars="200"/>
              <w:rPr>
                <w:sz w:val="24"/>
              </w:rPr>
            </w:pPr>
            <w:r>
              <w:rPr>
                <w:rFonts w:hint="eastAsia"/>
                <w:sz w:val="24"/>
              </w:rPr>
              <w:t>本</w:t>
            </w:r>
            <w:r>
              <w:rPr>
                <w:sz w:val="24"/>
              </w:rPr>
              <w:t>项目</w:t>
            </w:r>
            <w:r>
              <w:rPr>
                <w:rFonts w:hint="eastAsia" w:eastAsia="宋体"/>
                <w:color w:val="auto"/>
                <w:kern w:val="0"/>
                <w:sz w:val="24"/>
                <w:szCs w:val="24"/>
              </w:rPr>
              <w:t>租赁厂房总面积</w:t>
            </w:r>
            <w:r>
              <w:rPr>
                <w:rFonts w:hint="eastAsia"/>
                <w:color w:val="auto"/>
                <w:kern w:val="0"/>
                <w:sz w:val="24"/>
                <w:szCs w:val="24"/>
                <w:lang w:val="en-US" w:eastAsia="zh-CN"/>
              </w:rPr>
              <w:t>1609</w:t>
            </w:r>
            <w:r>
              <w:rPr>
                <w:rFonts w:hint="eastAsia" w:eastAsia="宋体"/>
                <w:color w:val="auto"/>
                <w:kern w:val="0"/>
                <w:sz w:val="24"/>
                <w:szCs w:val="24"/>
              </w:rPr>
              <w:t>m</w:t>
            </w:r>
            <w:r>
              <w:rPr>
                <w:rFonts w:hint="eastAsia" w:eastAsia="宋体"/>
                <w:color w:val="auto"/>
                <w:kern w:val="0"/>
                <w:sz w:val="24"/>
                <w:szCs w:val="24"/>
                <w:vertAlign w:val="superscript"/>
              </w:rPr>
              <w:t>2</w:t>
            </w:r>
            <w:r>
              <w:rPr>
                <w:rFonts w:hint="eastAsia"/>
                <w:sz w:val="24"/>
                <w:lang w:val="en-US" w:eastAsia="zh-CN"/>
              </w:rPr>
              <w:t>，</w:t>
            </w:r>
            <w:r>
              <w:rPr>
                <w:rFonts w:hint="eastAsia"/>
                <w:sz w:val="24"/>
              </w:rPr>
              <w:t>项目工程</w:t>
            </w:r>
            <w:r>
              <w:rPr>
                <w:sz w:val="24"/>
              </w:rPr>
              <w:t>内容及规模：（见表2-1）</w:t>
            </w:r>
          </w:p>
          <w:p>
            <w:pPr>
              <w:spacing w:line="360" w:lineRule="auto"/>
              <w:jc w:val="center"/>
            </w:pPr>
            <w:bookmarkStart w:id="2" w:name="_Hlk11335514"/>
            <w:r>
              <w:rPr>
                <w:b/>
                <w:szCs w:val="21"/>
              </w:rPr>
              <w:t xml:space="preserve">表2-1  </w:t>
            </w:r>
            <w:r>
              <w:rPr>
                <w:rFonts w:hint="eastAsia"/>
                <w:b/>
                <w:szCs w:val="21"/>
              </w:rPr>
              <w:t>项目实际建设内容与环评对比一览表</w:t>
            </w:r>
          </w:p>
          <w:tbl>
            <w:tblPr>
              <w:tblStyle w:val="2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720"/>
              <w:gridCol w:w="4052"/>
              <w:gridCol w:w="2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Align w:val="center"/>
                </w:tcPr>
                <w:p>
                  <w:pPr>
                    <w:pStyle w:val="3"/>
                    <w:spacing w:after="0"/>
                    <w:ind w:left="0" w:leftChars="0"/>
                    <w:jc w:val="center"/>
                    <w:rPr>
                      <w:b/>
                      <w:szCs w:val="21"/>
                    </w:rPr>
                  </w:pPr>
                  <w:r>
                    <w:rPr>
                      <w:rFonts w:hint="eastAsia"/>
                      <w:b/>
                      <w:szCs w:val="21"/>
                    </w:rPr>
                    <w:t>类别</w:t>
                  </w:r>
                </w:p>
              </w:tc>
              <w:tc>
                <w:tcPr>
                  <w:tcW w:w="1720" w:type="dxa"/>
                  <w:vAlign w:val="center"/>
                </w:tcPr>
                <w:p>
                  <w:pPr>
                    <w:pStyle w:val="3"/>
                    <w:spacing w:after="0"/>
                    <w:ind w:left="0" w:leftChars="0"/>
                    <w:jc w:val="center"/>
                    <w:rPr>
                      <w:b/>
                      <w:szCs w:val="21"/>
                    </w:rPr>
                  </w:pPr>
                  <w:r>
                    <w:rPr>
                      <w:rFonts w:hint="eastAsia"/>
                      <w:b/>
                      <w:szCs w:val="21"/>
                    </w:rPr>
                    <w:t>单项工程名称</w:t>
                  </w:r>
                </w:p>
              </w:tc>
              <w:tc>
                <w:tcPr>
                  <w:tcW w:w="4052" w:type="dxa"/>
                  <w:vAlign w:val="center"/>
                </w:tcPr>
                <w:p>
                  <w:pPr>
                    <w:pStyle w:val="3"/>
                    <w:spacing w:after="0"/>
                    <w:ind w:left="0" w:leftChars="0"/>
                    <w:jc w:val="center"/>
                    <w:rPr>
                      <w:b/>
                      <w:szCs w:val="21"/>
                    </w:rPr>
                  </w:pPr>
                  <w:r>
                    <w:rPr>
                      <w:rFonts w:hint="eastAsia"/>
                      <w:b/>
                      <w:szCs w:val="21"/>
                    </w:rPr>
                    <w:t>环评内容及规模</w:t>
                  </w:r>
                </w:p>
              </w:tc>
              <w:tc>
                <w:tcPr>
                  <w:tcW w:w="2858" w:type="dxa"/>
                  <w:vAlign w:val="center"/>
                </w:tcPr>
                <w:p>
                  <w:pPr>
                    <w:pStyle w:val="3"/>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pStyle w:val="3"/>
                    <w:ind w:left="0" w:leftChars="0"/>
                    <w:jc w:val="center"/>
                    <w:rPr>
                      <w:bCs/>
                      <w:szCs w:val="21"/>
                    </w:rPr>
                  </w:pPr>
                  <w:r>
                    <w:rPr>
                      <w:rFonts w:hint="eastAsia"/>
                      <w:bCs/>
                      <w:szCs w:val="21"/>
                    </w:rPr>
                    <w:t>主体工程</w:t>
                  </w:r>
                </w:p>
              </w:tc>
              <w:tc>
                <w:tcPr>
                  <w:tcW w:w="1720" w:type="dxa"/>
                  <w:vAlign w:val="center"/>
                </w:tcPr>
                <w:p>
                  <w:pPr>
                    <w:adjustRightInd w:val="0"/>
                    <w:snapToGrid w:val="0"/>
                    <w:jc w:val="center"/>
                    <w:rPr>
                      <w:rFonts w:hint="default" w:eastAsia="宋体"/>
                      <w:bCs/>
                      <w:szCs w:val="21"/>
                      <w:lang w:val="en-US" w:eastAsia="zh-CN"/>
                    </w:rPr>
                  </w:pPr>
                  <w:r>
                    <w:rPr>
                      <w:rFonts w:hint="eastAsia" w:ascii="Times New Roman" w:hAnsi="Times New Roman"/>
                      <w:snapToGrid w:val="0"/>
                      <w:spacing w:val="0"/>
                      <w:kern w:val="0"/>
                    </w:rPr>
                    <w:t>开料区</w:t>
                  </w:r>
                </w:p>
              </w:tc>
              <w:tc>
                <w:tcPr>
                  <w:tcW w:w="4052" w:type="dxa"/>
                  <w:vAlign w:val="center"/>
                </w:tcPr>
                <w:p>
                  <w:pPr>
                    <w:adjustRightInd w:val="0"/>
                    <w:snapToGrid w:val="0"/>
                    <w:jc w:val="center"/>
                    <w:rPr>
                      <w:rFonts w:hint="eastAsia" w:eastAsia="宋体"/>
                      <w:bCs/>
                      <w:szCs w:val="21"/>
                      <w:lang w:val="en-US" w:eastAsia="zh-CN"/>
                    </w:rPr>
                  </w:pPr>
                  <w:r>
                    <w:rPr>
                      <w:rFonts w:hint="eastAsia" w:ascii="Times New Roman" w:hAnsi="Times New Roman"/>
                      <w:snapToGrid w:val="0"/>
                      <w:spacing w:val="0"/>
                      <w:kern w:val="0"/>
                    </w:rPr>
                    <w:t>位于厂房西南侧，主要有推台锯、排钻、立铣等设备</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依托生产车间，面积约</w:t>
                  </w:r>
                  <w:r>
                    <w:rPr>
                      <w:rFonts w:ascii="Times New Roman" w:hAnsi="Times New Roman"/>
                      <w:snapToGrid w:val="0"/>
                      <w:spacing w:val="0"/>
                      <w:kern w:val="0"/>
                    </w:rPr>
                    <w:t>436m</w:t>
                  </w:r>
                  <w:r>
                    <w:rPr>
                      <w:rFonts w:ascii="Times New Roman" w:hAnsi="Times New Roman"/>
                      <w:snapToGrid w:val="0"/>
                      <w:spacing w:val="0"/>
                      <w:kern w:val="0"/>
                      <w:vertAlign w:val="superscript"/>
                    </w:rPr>
                    <w:t>2</w:t>
                  </w:r>
                </w:p>
              </w:tc>
              <w:tc>
                <w:tcPr>
                  <w:tcW w:w="2858" w:type="dxa"/>
                  <w:vAlign w:val="center"/>
                </w:tcPr>
                <w:p>
                  <w:pPr>
                    <w:jc w:val="center"/>
                    <w:rPr>
                      <w:rFonts w:hint="eastAsia" w:eastAsia="宋体"/>
                      <w:bCs/>
                      <w:color w:val="FF0000"/>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pPr>
                </w:p>
              </w:tc>
              <w:tc>
                <w:tcPr>
                  <w:tcW w:w="1720" w:type="dxa"/>
                  <w:vAlign w:val="center"/>
                </w:tcPr>
                <w:p>
                  <w:pPr>
                    <w:adjustRightInd w:val="0"/>
                    <w:snapToGrid w:val="0"/>
                    <w:jc w:val="center"/>
                    <w:rPr>
                      <w:rFonts w:hint="eastAsia"/>
                      <w:bCs/>
                      <w:szCs w:val="21"/>
                      <w:lang w:eastAsia="zh-CN"/>
                    </w:rPr>
                  </w:pPr>
                  <w:r>
                    <w:rPr>
                      <w:rFonts w:hint="eastAsia" w:ascii="Times New Roman" w:hAnsi="Times New Roman"/>
                      <w:snapToGrid w:val="0"/>
                      <w:spacing w:val="0"/>
                      <w:kern w:val="0"/>
                    </w:rPr>
                    <w:t>底漆房</w:t>
                  </w:r>
                </w:p>
              </w:tc>
              <w:tc>
                <w:tcPr>
                  <w:tcW w:w="4052" w:type="dxa"/>
                  <w:vAlign w:val="center"/>
                </w:tcPr>
                <w:p>
                  <w:pPr>
                    <w:adjustRightInd w:val="0"/>
                    <w:snapToGrid w:val="0"/>
                    <w:jc w:val="center"/>
                    <w:rPr>
                      <w:rFonts w:hint="eastAsia" w:ascii="Times New Roman" w:hAnsi="Times New Roman" w:eastAsia="宋体" w:cs="Times New Roman"/>
                      <w:bCs/>
                      <w:lang w:eastAsia="zh-CN"/>
                    </w:rPr>
                  </w:pPr>
                  <w:r>
                    <w:rPr>
                      <w:rFonts w:hint="eastAsia" w:ascii="Times New Roman" w:hAnsi="Times New Roman"/>
                      <w:snapToGrid w:val="0"/>
                      <w:spacing w:val="0"/>
                      <w:kern w:val="0"/>
                    </w:rPr>
                    <w:t>位于厂房中间，用于喷底漆</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设置一座密闭底漆房，通过手工喷漆，面积约</w:t>
                  </w:r>
                  <w:r>
                    <w:rPr>
                      <w:rFonts w:ascii="Times New Roman" w:hAnsi="Times New Roman"/>
                      <w:snapToGrid w:val="0"/>
                      <w:spacing w:val="0"/>
                      <w:kern w:val="0"/>
                    </w:rPr>
                    <w:t>25m</w:t>
                  </w:r>
                  <w:r>
                    <w:rPr>
                      <w:rFonts w:ascii="Times New Roman" w:hAnsi="Times New Roman"/>
                      <w:snapToGrid w:val="0"/>
                      <w:spacing w:val="0"/>
                      <w:kern w:val="0"/>
                      <w:vertAlign w:val="superscript"/>
                    </w:rPr>
                    <w:t>2</w:t>
                  </w:r>
                </w:p>
              </w:tc>
              <w:tc>
                <w:tcPr>
                  <w:tcW w:w="2858"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vAlign w:val="center"/>
                </w:tcPr>
                <w:p>
                  <w:pPr>
                    <w:adjustRightInd w:val="0"/>
                    <w:snapToGrid w:val="0"/>
                    <w:jc w:val="center"/>
                    <w:rPr>
                      <w:rFonts w:hint="eastAsia"/>
                      <w:bCs/>
                      <w:szCs w:val="21"/>
                      <w:lang w:eastAsia="zh-CN"/>
                    </w:rPr>
                  </w:pPr>
                  <w:r>
                    <w:rPr>
                      <w:rFonts w:hint="eastAsia" w:ascii="Times New Roman" w:hAnsi="Times New Roman"/>
                      <w:snapToGrid w:val="0"/>
                      <w:spacing w:val="0"/>
                      <w:kern w:val="0"/>
                    </w:rPr>
                    <w:t>底漆烘干房</w:t>
                  </w:r>
                </w:p>
              </w:tc>
              <w:tc>
                <w:tcPr>
                  <w:tcW w:w="4052" w:type="dxa"/>
                  <w:vAlign w:val="center"/>
                </w:tcPr>
                <w:p>
                  <w:pPr>
                    <w:adjustRightInd w:val="0"/>
                    <w:snapToGrid w:val="0"/>
                    <w:jc w:val="center"/>
                    <w:rPr>
                      <w:rFonts w:hint="eastAsia" w:ascii="Times New Roman" w:hAnsi="Times New Roman" w:eastAsia="宋体" w:cs="Times New Roman"/>
                      <w:bCs/>
                      <w:lang w:eastAsia="zh-CN"/>
                    </w:rPr>
                  </w:pPr>
                  <w:r>
                    <w:rPr>
                      <w:rFonts w:hint="eastAsia" w:ascii="Times New Roman" w:hAnsi="Times New Roman"/>
                      <w:snapToGrid w:val="0"/>
                      <w:spacing w:val="0"/>
                      <w:kern w:val="0"/>
                    </w:rPr>
                    <w:t>位于底漆房北侧</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设置一座密闭烘干房，本项目电热管低温烘干，面积约</w:t>
                  </w:r>
                  <w:r>
                    <w:rPr>
                      <w:rFonts w:ascii="Times New Roman" w:hAnsi="Times New Roman"/>
                      <w:snapToGrid w:val="0"/>
                      <w:spacing w:val="0"/>
                      <w:kern w:val="0"/>
                    </w:rPr>
                    <w:t>90m</w:t>
                  </w:r>
                  <w:r>
                    <w:rPr>
                      <w:rFonts w:ascii="Times New Roman" w:hAnsi="Times New Roman"/>
                      <w:snapToGrid w:val="0"/>
                      <w:spacing w:val="0"/>
                      <w:kern w:val="0"/>
                      <w:vertAlign w:val="superscript"/>
                    </w:rPr>
                    <w:t>2</w:t>
                  </w:r>
                </w:p>
              </w:tc>
              <w:tc>
                <w:tcPr>
                  <w:tcW w:w="2858" w:type="dxa"/>
                  <w:vAlign w:val="center"/>
                </w:tcPr>
                <w:p>
                  <w:pPr>
                    <w:jc w:val="center"/>
                    <w:rPr>
                      <w:rFonts w:hint="eastAsia"/>
                      <w:bCs/>
                      <w:color w:val="FF0000"/>
                      <w:szCs w:val="21"/>
                      <w:lang w:eastAsia="zh-CN"/>
                    </w:rPr>
                  </w:pPr>
                  <w:r>
                    <w:rPr>
                      <w:rFonts w:hint="eastAsia" w:ascii="Times New Roman" w:hAnsi="Times New Roman"/>
                      <w:snapToGrid w:val="0"/>
                      <w:spacing w:val="0"/>
                      <w:kern w:val="0"/>
                    </w:rPr>
                    <w:t>位于底漆房北侧</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设置一座密闭烘干房，本项目电热管低温烘干，面积约</w:t>
                  </w:r>
                  <w:r>
                    <w:rPr>
                      <w:rFonts w:hint="eastAsia" w:ascii="Times New Roman" w:hAnsi="Times New Roman"/>
                      <w:snapToGrid w:val="0"/>
                      <w:spacing w:val="0"/>
                      <w:kern w:val="0"/>
                      <w:lang w:val="en-US" w:eastAsia="zh-CN"/>
                    </w:rPr>
                    <w:t>4</w:t>
                  </w:r>
                  <w:r>
                    <w:rPr>
                      <w:rFonts w:ascii="Times New Roman" w:hAnsi="Times New Roman"/>
                      <w:snapToGrid w:val="0"/>
                      <w:spacing w:val="0"/>
                      <w:kern w:val="0"/>
                    </w:rPr>
                    <w:t>0m</w:t>
                  </w:r>
                  <w:r>
                    <w:rPr>
                      <w:rFonts w:ascii="Times New Roman" w:hAnsi="Times New Roman"/>
                      <w:snapToGrid w:val="0"/>
                      <w:spacing w:val="0"/>
                      <w:kern w:val="0"/>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vAlign w:val="center"/>
                </w:tcPr>
                <w:p>
                  <w:pPr>
                    <w:adjustRightInd w:val="0"/>
                    <w:snapToGrid w:val="0"/>
                    <w:jc w:val="center"/>
                    <w:rPr>
                      <w:rFonts w:hint="eastAsia"/>
                      <w:b w:val="0"/>
                      <w:color w:val="auto"/>
                      <w:sz w:val="21"/>
                      <w:szCs w:val="21"/>
                    </w:rPr>
                  </w:pPr>
                  <w:r>
                    <w:rPr>
                      <w:rFonts w:hint="eastAsia" w:ascii="Times New Roman" w:hAnsi="Times New Roman"/>
                      <w:snapToGrid w:val="0"/>
                      <w:spacing w:val="0"/>
                      <w:kern w:val="0"/>
                    </w:rPr>
                    <w:t>打磨房</w:t>
                  </w:r>
                </w:p>
              </w:tc>
              <w:tc>
                <w:tcPr>
                  <w:tcW w:w="4052" w:type="dxa"/>
                  <w:vAlign w:val="center"/>
                </w:tcPr>
                <w:p>
                  <w:pPr>
                    <w:adjustRightInd w:val="0"/>
                    <w:snapToGrid w:val="0"/>
                    <w:jc w:val="center"/>
                    <w:rPr>
                      <w:rFonts w:hint="eastAsia" w:ascii="Times New Roman" w:hAnsi="Times New Roman" w:eastAsia="宋体" w:cs="Times New Roman"/>
                      <w:bCs/>
                      <w:lang w:eastAsia="zh-CN"/>
                    </w:rPr>
                  </w:pPr>
                  <w:r>
                    <w:rPr>
                      <w:rFonts w:hint="eastAsia" w:ascii="Times New Roman" w:hAnsi="Times New Roman"/>
                      <w:snapToGrid w:val="0"/>
                      <w:spacing w:val="0"/>
                      <w:kern w:val="0"/>
                    </w:rPr>
                    <w:t>位于底漆房南侧，用于底漆打磨和批灰打磨</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设置一座密闭打磨房，面积约</w:t>
                  </w:r>
                  <w:r>
                    <w:rPr>
                      <w:rFonts w:ascii="Times New Roman" w:hAnsi="Times New Roman"/>
                      <w:snapToGrid w:val="0"/>
                      <w:spacing w:val="0"/>
                      <w:kern w:val="0"/>
                    </w:rPr>
                    <w:t>25m</w:t>
                  </w:r>
                  <w:r>
                    <w:rPr>
                      <w:rFonts w:ascii="Times New Roman" w:hAnsi="Times New Roman"/>
                      <w:snapToGrid w:val="0"/>
                      <w:spacing w:val="0"/>
                      <w:kern w:val="0"/>
                      <w:vertAlign w:val="superscript"/>
                    </w:rPr>
                    <w:t>2</w:t>
                  </w:r>
                </w:p>
              </w:tc>
              <w:tc>
                <w:tcPr>
                  <w:tcW w:w="2858"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vAlign w:val="center"/>
                </w:tcPr>
                <w:p>
                  <w:pPr>
                    <w:adjustRightInd w:val="0"/>
                    <w:snapToGrid w:val="0"/>
                    <w:jc w:val="center"/>
                    <w:rPr>
                      <w:rFonts w:hint="eastAsia" w:eastAsia="宋体"/>
                      <w:color w:val="auto"/>
                      <w:szCs w:val="21"/>
                    </w:rPr>
                  </w:pPr>
                  <w:r>
                    <w:rPr>
                      <w:rFonts w:hint="eastAsia" w:ascii="Times New Roman" w:hAnsi="Times New Roman"/>
                      <w:snapToGrid w:val="0"/>
                      <w:spacing w:val="0"/>
                      <w:kern w:val="0"/>
                    </w:rPr>
                    <w:t>面漆房</w:t>
                  </w:r>
                </w:p>
              </w:tc>
              <w:tc>
                <w:tcPr>
                  <w:tcW w:w="4052" w:type="dxa"/>
                  <w:vAlign w:val="center"/>
                </w:tcPr>
                <w:p>
                  <w:pPr>
                    <w:adjustRightInd w:val="0"/>
                    <w:snapToGrid w:val="0"/>
                    <w:jc w:val="center"/>
                    <w:rPr>
                      <w:rFonts w:hint="eastAsia" w:eastAsia="宋体"/>
                      <w:color w:val="auto"/>
                      <w:kern w:val="0"/>
                      <w:szCs w:val="21"/>
                      <w:lang w:eastAsia="zh-CN"/>
                    </w:rPr>
                  </w:pPr>
                  <w:r>
                    <w:rPr>
                      <w:rFonts w:hint="eastAsia" w:ascii="Times New Roman" w:hAnsi="Times New Roman"/>
                      <w:snapToGrid w:val="0"/>
                      <w:spacing w:val="0"/>
                      <w:kern w:val="0"/>
                    </w:rPr>
                    <w:t>位于厂房东南侧，用于喷面漆</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设置两座密闭面漆房，通过手工喷漆，总面积约</w:t>
                  </w:r>
                  <w:r>
                    <w:rPr>
                      <w:rFonts w:ascii="Times New Roman" w:hAnsi="Times New Roman"/>
                      <w:snapToGrid w:val="0"/>
                      <w:spacing w:val="0"/>
                      <w:kern w:val="0"/>
                    </w:rPr>
                    <w:t>40m</w:t>
                  </w:r>
                  <w:r>
                    <w:rPr>
                      <w:rFonts w:ascii="Times New Roman" w:hAnsi="Times New Roman"/>
                      <w:snapToGrid w:val="0"/>
                      <w:spacing w:val="0"/>
                      <w:kern w:val="0"/>
                      <w:vertAlign w:val="superscript"/>
                    </w:rPr>
                    <w:t>2</w:t>
                  </w:r>
                </w:p>
              </w:tc>
              <w:tc>
                <w:tcPr>
                  <w:tcW w:w="2858" w:type="dxa"/>
                  <w:vAlign w:val="center"/>
                </w:tcPr>
                <w:p>
                  <w:pPr>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vAlign w:val="center"/>
                </w:tcPr>
                <w:p>
                  <w:pPr>
                    <w:adjustRightInd w:val="0"/>
                    <w:snapToGrid w:val="0"/>
                    <w:jc w:val="center"/>
                    <w:rPr>
                      <w:rFonts w:hint="eastAsia" w:eastAsia="宋体"/>
                      <w:color w:val="auto"/>
                      <w:szCs w:val="21"/>
                    </w:rPr>
                  </w:pPr>
                  <w:r>
                    <w:rPr>
                      <w:rFonts w:hint="eastAsia" w:ascii="Times New Roman" w:hAnsi="Times New Roman"/>
                      <w:snapToGrid w:val="0"/>
                      <w:spacing w:val="0"/>
                      <w:kern w:val="0"/>
                    </w:rPr>
                    <w:t>面漆烘干房</w:t>
                  </w:r>
                </w:p>
              </w:tc>
              <w:tc>
                <w:tcPr>
                  <w:tcW w:w="4052" w:type="dxa"/>
                  <w:vAlign w:val="center"/>
                </w:tcPr>
                <w:p>
                  <w:pPr>
                    <w:adjustRightInd w:val="0"/>
                    <w:snapToGrid w:val="0"/>
                    <w:jc w:val="center"/>
                    <w:rPr>
                      <w:rFonts w:hint="eastAsia" w:eastAsia="宋体"/>
                      <w:color w:val="auto"/>
                      <w:kern w:val="0"/>
                      <w:szCs w:val="21"/>
                      <w:lang w:eastAsia="zh-CN"/>
                    </w:rPr>
                  </w:pPr>
                  <w:r>
                    <w:rPr>
                      <w:rFonts w:hint="eastAsia" w:ascii="Times New Roman" w:hAnsi="Times New Roman"/>
                      <w:snapToGrid w:val="0"/>
                      <w:spacing w:val="0"/>
                      <w:kern w:val="0"/>
                    </w:rPr>
                    <w:t>位于面漆房北侧</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设置一座密闭烘干房，本项目电热管低温烘干，面积约</w:t>
                  </w:r>
                  <w:r>
                    <w:rPr>
                      <w:rFonts w:ascii="Times New Roman" w:hAnsi="Times New Roman"/>
                      <w:snapToGrid w:val="0"/>
                      <w:spacing w:val="0"/>
                      <w:kern w:val="0"/>
                    </w:rPr>
                    <w:t>120m</w:t>
                  </w:r>
                  <w:r>
                    <w:rPr>
                      <w:rFonts w:ascii="Times New Roman" w:hAnsi="Times New Roman"/>
                      <w:snapToGrid w:val="0"/>
                      <w:spacing w:val="0"/>
                      <w:kern w:val="0"/>
                      <w:vertAlign w:val="superscript"/>
                    </w:rPr>
                    <w:t>2</w:t>
                  </w:r>
                </w:p>
              </w:tc>
              <w:tc>
                <w:tcPr>
                  <w:tcW w:w="2858" w:type="dxa"/>
                  <w:vAlign w:val="center"/>
                </w:tcPr>
                <w:p>
                  <w:pPr>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restart"/>
                  <w:vAlign w:val="center"/>
                </w:tcPr>
                <w:p>
                  <w:pPr>
                    <w:pStyle w:val="3"/>
                    <w:spacing w:after="0"/>
                    <w:ind w:left="0" w:leftChars="0"/>
                    <w:jc w:val="center"/>
                    <w:rPr>
                      <w:bCs/>
                      <w:szCs w:val="21"/>
                    </w:rPr>
                  </w:pPr>
                  <w:r>
                    <w:rPr>
                      <w:rFonts w:hint="eastAsia" w:ascii="Times New Roman" w:hAnsi="Times New Roman"/>
                      <w:snapToGrid w:val="0"/>
                      <w:spacing w:val="0"/>
                      <w:kern w:val="0"/>
                    </w:rPr>
                    <w:t>贮运工程</w:t>
                  </w:r>
                </w:p>
              </w:tc>
              <w:tc>
                <w:tcPr>
                  <w:tcW w:w="1720"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油漆库</w:t>
                  </w:r>
                </w:p>
              </w:tc>
              <w:tc>
                <w:tcPr>
                  <w:tcW w:w="4052"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位于厂房东侧，主要用于存放油漆</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依托生产车间，面积约</w:t>
                  </w:r>
                  <w:r>
                    <w:rPr>
                      <w:rFonts w:ascii="Times New Roman" w:hAnsi="Times New Roman"/>
                      <w:snapToGrid w:val="0"/>
                      <w:spacing w:val="0"/>
                      <w:kern w:val="0"/>
                    </w:rPr>
                    <w:t>6m</w:t>
                  </w:r>
                  <w:r>
                    <w:rPr>
                      <w:rFonts w:ascii="Times New Roman" w:hAnsi="Times New Roman"/>
                      <w:snapToGrid w:val="0"/>
                      <w:spacing w:val="0"/>
                      <w:kern w:val="0"/>
                      <w:vertAlign w:val="superscript"/>
                    </w:rPr>
                    <w:t>2</w:t>
                  </w:r>
                </w:p>
              </w:tc>
              <w:tc>
                <w:tcPr>
                  <w:tcW w:w="2858" w:type="dxa"/>
                  <w:vAlign w:val="center"/>
                </w:tcPr>
                <w:p>
                  <w:pPr>
                    <w:spacing w:line="240" w:lineRule="auto"/>
                    <w:ind w:left="0" w:leftChars="0" w:firstLine="0" w:firstLineChars="0"/>
                    <w:jc w:val="center"/>
                    <w:rPr>
                      <w:bCs/>
                      <w:color w:val="FF0000"/>
                      <w:szCs w:val="21"/>
                    </w:rPr>
                  </w:pPr>
                  <w:r>
                    <w:rPr>
                      <w:rFonts w:hint="eastAsia" w:ascii="Times New Roman" w:hAnsi="Times New Roman"/>
                      <w:snapToGrid w:val="0"/>
                      <w:spacing w:val="0"/>
                      <w:kern w:val="0"/>
                    </w:rPr>
                    <w:t>位于厂房东侧，主要用于存放油漆</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依托生产车间，面积约</w:t>
                  </w:r>
                  <w:r>
                    <w:rPr>
                      <w:rFonts w:hint="eastAsia" w:ascii="Times New Roman" w:hAnsi="Times New Roman"/>
                      <w:snapToGrid w:val="0"/>
                      <w:spacing w:val="0"/>
                      <w:kern w:val="0"/>
                      <w:lang w:val="en-US" w:eastAsia="zh-CN"/>
                    </w:rPr>
                    <w:t>12</w:t>
                  </w:r>
                  <w:r>
                    <w:rPr>
                      <w:rFonts w:ascii="Times New Roman" w:hAnsi="Times New Roman"/>
                      <w:snapToGrid w:val="0"/>
                      <w:spacing w:val="0"/>
                      <w:kern w:val="0"/>
                    </w:rPr>
                    <w:t>m</w:t>
                  </w:r>
                  <w:r>
                    <w:rPr>
                      <w:rFonts w:ascii="Times New Roman" w:hAnsi="Times New Roman"/>
                      <w:snapToGrid w:val="0"/>
                      <w:spacing w:val="0"/>
                      <w:kern w:val="0"/>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3"/>
                    <w:spacing w:after="0"/>
                    <w:ind w:left="0" w:leftChars="0"/>
                    <w:jc w:val="center"/>
                    <w:rPr>
                      <w:bCs/>
                      <w:szCs w:val="21"/>
                    </w:rPr>
                  </w:pPr>
                </w:p>
              </w:tc>
              <w:tc>
                <w:tcPr>
                  <w:tcW w:w="1720"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半成品区</w:t>
                  </w:r>
                </w:p>
              </w:tc>
              <w:tc>
                <w:tcPr>
                  <w:tcW w:w="4052"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位于厂房西北侧，主要用于半成品的堆放</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依托生产车间，面积约</w:t>
                  </w:r>
                  <w:r>
                    <w:rPr>
                      <w:rFonts w:ascii="Times New Roman" w:hAnsi="Times New Roman"/>
                      <w:snapToGrid w:val="0"/>
                      <w:spacing w:val="0"/>
                      <w:kern w:val="0"/>
                    </w:rPr>
                    <w:t>445m</w:t>
                  </w:r>
                  <w:r>
                    <w:rPr>
                      <w:rFonts w:ascii="Times New Roman" w:hAnsi="Times New Roman"/>
                      <w:snapToGrid w:val="0"/>
                      <w:spacing w:val="0"/>
                      <w:kern w:val="0"/>
                      <w:vertAlign w:val="superscript"/>
                    </w:rPr>
                    <w:t>2</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3"/>
                    <w:spacing w:after="0"/>
                    <w:ind w:left="0" w:leftChars="0"/>
                    <w:jc w:val="center"/>
                    <w:rPr>
                      <w:bCs/>
                      <w:szCs w:val="21"/>
                    </w:rPr>
                  </w:pPr>
                </w:p>
              </w:tc>
              <w:tc>
                <w:tcPr>
                  <w:tcW w:w="1720" w:type="dxa"/>
                  <w:vAlign w:val="center"/>
                </w:tcPr>
                <w:p>
                  <w:pPr>
                    <w:adjustRightInd w:val="0"/>
                    <w:snapToGrid w:val="0"/>
                    <w:jc w:val="center"/>
                    <w:rPr>
                      <w:rFonts w:hint="eastAsia" w:eastAsia="宋体"/>
                      <w:color w:val="auto"/>
                      <w:szCs w:val="21"/>
                    </w:rPr>
                  </w:pPr>
                  <w:r>
                    <w:rPr>
                      <w:rFonts w:hint="eastAsia" w:ascii="Times New Roman" w:hAnsi="Times New Roman"/>
                      <w:snapToGrid w:val="0"/>
                      <w:spacing w:val="0"/>
                      <w:kern w:val="0"/>
                    </w:rPr>
                    <w:t>原材料仓库</w:t>
                  </w:r>
                </w:p>
              </w:tc>
              <w:tc>
                <w:tcPr>
                  <w:tcW w:w="4052" w:type="dxa"/>
                  <w:vAlign w:val="center"/>
                </w:tcPr>
                <w:p>
                  <w:pPr>
                    <w:adjustRightInd w:val="0"/>
                    <w:snapToGrid w:val="0"/>
                    <w:jc w:val="center"/>
                    <w:rPr>
                      <w:rFonts w:hint="eastAsia" w:eastAsia="宋体"/>
                      <w:b w:val="0"/>
                      <w:color w:val="auto"/>
                      <w:kern w:val="0"/>
                      <w:sz w:val="21"/>
                      <w:szCs w:val="21"/>
                      <w:lang w:val="en-US" w:eastAsia="zh-CN"/>
                    </w:rPr>
                  </w:pPr>
                  <w:r>
                    <w:rPr>
                      <w:rFonts w:hint="eastAsia" w:ascii="Times New Roman" w:hAnsi="Times New Roman"/>
                      <w:snapToGrid w:val="0"/>
                      <w:spacing w:val="0"/>
                      <w:kern w:val="0"/>
                    </w:rPr>
                    <w:t>位于厂房东北侧，用于原辅料储存</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面积约</w:t>
                  </w:r>
                  <w:r>
                    <w:rPr>
                      <w:rFonts w:ascii="Times New Roman" w:hAnsi="Times New Roman"/>
                      <w:snapToGrid w:val="0"/>
                      <w:spacing w:val="0"/>
                      <w:kern w:val="0"/>
                    </w:rPr>
                    <w:t>88m</w:t>
                  </w:r>
                  <w:r>
                    <w:rPr>
                      <w:rFonts w:ascii="Times New Roman" w:hAnsi="Times New Roman"/>
                      <w:snapToGrid w:val="0"/>
                      <w:spacing w:val="0"/>
                      <w:kern w:val="0"/>
                      <w:vertAlign w:val="superscript"/>
                    </w:rPr>
                    <w:t>2</w:t>
                  </w:r>
                </w:p>
              </w:tc>
              <w:tc>
                <w:tcPr>
                  <w:tcW w:w="2858" w:type="dxa"/>
                  <w:vAlign w:val="center"/>
                </w:tcPr>
                <w:p>
                  <w:pPr>
                    <w:spacing w:line="240" w:lineRule="auto"/>
                    <w:ind w:left="0" w:leftChars="0" w:firstLine="0" w:firstLineChars="0"/>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3"/>
                    <w:spacing w:after="0"/>
                    <w:ind w:left="0" w:leftChars="0"/>
                    <w:jc w:val="center"/>
                    <w:rPr>
                      <w:bCs/>
                      <w:szCs w:val="21"/>
                    </w:rPr>
                  </w:pPr>
                </w:p>
              </w:tc>
              <w:tc>
                <w:tcPr>
                  <w:tcW w:w="1720" w:type="dxa"/>
                  <w:vAlign w:val="center"/>
                </w:tcPr>
                <w:p>
                  <w:pPr>
                    <w:adjustRightInd w:val="0"/>
                    <w:snapToGrid w:val="0"/>
                    <w:jc w:val="center"/>
                    <w:rPr>
                      <w:rFonts w:hint="eastAsia" w:eastAsia="宋体"/>
                      <w:color w:val="auto"/>
                      <w:szCs w:val="21"/>
                    </w:rPr>
                  </w:pPr>
                  <w:r>
                    <w:rPr>
                      <w:rFonts w:hint="eastAsia" w:ascii="Times New Roman" w:hAnsi="Times New Roman"/>
                      <w:snapToGrid w:val="0"/>
                      <w:spacing w:val="0"/>
                      <w:kern w:val="0"/>
                    </w:rPr>
                    <w:t>成品区</w:t>
                  </w:r>
                </w:p>
              </w:tc>
              <w:tc>
                <w:tcPr>
                  <w:tcW w:w="4052" w:type="dxa"/>
                  <w:vAlign w:val="center"/>
                </w:tcPr>
                <w:p>
                  <w:pPr>
                    <w:adjustRightInd w:val="0"/>
                    <w:snapToGrid w:val="0"/>
                    <w:jc w:val="center"/>
                    <w:rPr>
                      <w:rFonts w:hint="eastAsia" w:eastAsia="宋体"/>
                      <w:b w:val="0"/>
                      <w:color w:val="auto"/>
                      <w:kern w:val="0"/>
                      <w:sz w:val="21"/>
                      <w:szCs w:val="21"/>
                      <w:lang w:val="en-US" w:eastAsia="zh-CN"/>
                    </w:rPr>
                  </w:pPr>
                  <w:r>
                    <w:rPr>
                      <w:rFonts w:hint="eastAsia" w:ascii="Times New Roman" w:hAnsi="Times New Roman"/>
                      <w:snapToGrid w:val="0"/>
                      <w:spacing w:val="0"/>
                      <w:kern w:val="0"/>
                    </w:rPr>
                    <w:t>位于厂房北侧，主要用于成品堆放</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依托生产车间，面积约</w:t>
                  </w:r>
                  <w:r>
                    <w:rPr>
                      <w:rFonts w:ascii="Times New Roman" w:hAnsi="Times New Roman"/>
                      <w:snapToGrid w:val="0"/>
                      <w:spacing w:val="0"/>
                      <w:kern w:val="0"/>
                    </w:rPr>
                    <w:t>97m</w:t>
                  </w:r>
                  <w:r>
                    <w:rPr>
                      <w:rFonts w:ascii="Times New Roman" w:hAnsi="Times New Roman"/>
                      <w:snapToGrid w:val="0"/>
                      <w:spacing w:val="0"/>
                      <w:kern w:val="0"/>
                      <w:vertAlign w:val="superscript"/>
                    </w:rPr>
                    <w:t>2</w:t>
                  </w:r>
                </w:p>
              </w:tc>
              <w:tc>
                <w:tcPr>
                  <w:tcW w:w="2858" w:type="dxa"/>
                  <w:vAlign w:val="center"/>
                </w:tcPr>
                <w:p>
                  <w:pPr>
                    <w:spacing w:line="240" w:lineRule="auto"/>
                    <w:ind w:left="0" w:leftChars="0" w:firstLine="0" w:firstLineChars="0"/>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3"/>
                    <w:ind w:left="0" w:leftChars="0"/>
                    <w:jc w:val="center"/>
                    <w:rPr>
                      <w:bCs/>
                      <w:szCs w:val="21"/>
                    </w:rPr>
                  </w:pPr>
                  <w:r>
                    <w:rPr>
                      <w:rFonts w:hint="eastAsia"/>
                      <w:bCs/>
                      <w:szCs w:val="21"/>
                      <w:lang w:eastAsia="zh-CN"/>
                    </w:rPr>
                    <w:t>公用</w:t>
                  </w:r>
                  <w:r>
                    <w:rPr>
                      <w:rFonts w:hint="eastAsia"/>
                      <w:bCs/>
                      <w:szCs w:val="21"/>
                    </w:rPr>
                    <w:t>工程</w:t>
                  </w:r>
                </w:p>
              </w:tc>
              <w:tc>
                <w:tcPr>
                  <w:tcW w:w="1720"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供电</w:t>
                  </w:r>
                </w:p>
              </w:tc>
              <w:tc>
                <w:tcPr>
                  <w:tcW w:w="4052"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依托安徽鑫力电力杆塔有限公司供电管网</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年用电量</w:t>
                  </w:r>
                  <w:r>
                    <w:rPr>
                      <w:rFonts w:ascii="Times New Roman" w:hAnsi="Times New Roman"/>
                      <w:snapToGrid w:val="0"/>
                      <w:spacing w:val="0"/>
                      <w:kern w:val="0"/>
                    </w:rPr>
                    <w:t>45.60</w:t>
                  </w:r>
                  <w:r>
                    <w:rPr>
                      <w:rFonts w:hint="eastAsia" w:ascii="Times New Roman" w:hAnsi="Times New Roman"/>
                      <w:snapToGrid w:val="0"/>
                      <w:spacing w:val="0"/>
                      <w:kern w:val="0"/>
                    </w:rPr>
                    <w:t>万</w:t>
                  </w:r>
                  <w:r>
                    <w:rPr>
                      <w:rFonts w:ascii="Times New Roman" w:hAnsi="Times New Roman"/>
                      <w:snapToGrid w:val="0"/>
                      <w:spacing w:val="0"/>
                      <w:kern w:val="0"/>
                    </w:rPr>
                    <w:t>kwh</w:t>
                  </w:r>
                </w:p>
              </w:tc>
              <w:tc>
                <w:tcPr>
                  <w:tcW w:w="2858" w:type="dxa"/>
                  <w:vAlign w:val="center"/>
                </w:tcPr>
                <w:p>
                  <w:pPr>
                    <w:spacing w:line="240" w:lineRule="auto"/>
                    <w:ind w:left="0" w:leftChars="0" w:firstLine="0" w:firstLine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3"/>
                    <w:jc w:val="center"/>
                    <w:rPr>
                      <w:bCs/>
                      <w:szCs w:val="21"/>
                    </w:rPr>
                  </w:pPr>
                </w:p>
              </w:tc>
              <w:tc>
                <w:tcPr>
                  <w:tcW w:w="1720"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供水</w:t>
                  </w:r>
                </w:p>
              </w:tc>
              <w:tc>
                <w:tcPr>
                  <w:tcW w:w="4052"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依托安徽鑫力电力杆塔有限公司</w:t>
                  </w:r>
                  <w:r>
                    <w:rPr>
                      <w:rFonts w:hint="eastAsia" w:ascii="Times New Roman" w:hAnsi="Times New Roman"/>
                      <w:snapToGrid w:val="0"/>
                      <w:spacing w:val="0"/>
                      <w:kern w:val="0"/>
                      <w:lang w:val="en-US" w:eastAsia="zh-CN"/>
                    </w:rPr>
                    <w:t>供电</w:t>
                  </w:r>
                  <w:r>
                    <w:rPr>
                      <w:rFonts w:hint="eastAsia" w:ascii="Times New Roman" w:hAnsi="Times New Roman"/>
                      <w:snapToGrid w:val="0"/>
                      <w:spacing w:val="0"/>
                      <w:kern w:val="0"/>
                    </w:rPr>
                    <w:t>管网供给</w:t>
                  </w:r>
                  <w:r>
                    <w:rPr>
                      <w:rFonts w:hint="eastAsia" w:ascii="Times New Roman" w:hAnsi="Times New Roman"/>
                      <w:snapToGrid w:val="0"/>
                      <w:spacing w:val="0"/>
                      <w:kern w:val="0"/>
                      <w:lang w:eastAsia="zh-CN"/>
                    </w:rPr>
                    <w:t>，</w:t>
                  </w:r>
                  <w:r>
                    <w:rPr>
                      <w:rFonts w:hint="eastAsia" w:ascii="Times New Roman" w:hAnsi="Times New Roman"/>
                      <w:spacing w:val="0"/>
                    </w:rPr>
                    <w:t>年用水</w:t>
                  </w:r>
                  <w:r>
                    <w:rPr>
                      <w:rFonts w:ascii="Times New Roman" w:hAnsi="Times New Roman"/>
                      <w:spacing w:val="0"/>
                    </w:rPr>
                    <w:t>240</w:t>
                  </w:r>
                  <w:r>
                    <w:rPr>
                      <w:rFonts w:hint="eastAsia" w:ascii="Times New Roman" w:hAnsi="Times New Roman"/>
                      <w:spacing w:val="0"/>
                    </w:rPr>
                    <w:t>吨</w:t>
                  </w:r>
                </w:p>
              </w:tc>
              <w:tc>
                <w:tcPr>
                  <w:tcW w:w="2858" w:type="dxa"/>
                  <w:vAlign w:val="center"/>
                </w:tcPr>
                <w:p>
                  <w:pPr>
                    <w:spacing w:line="240" w:lineRule="auto"/>
                    <w:ind w:left="0" w:leftChars="0" w:firstLine="0" w:firstLine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3"/>
                    <w:jc w:val="center"/>
                    <w:rPr>
                      <w:bCs/>
                      <w:szCs w:val="21"/>
                    </w:rPr>
                  </w:pPr>
                </w:p>
              </w:tc>
              <w:tc>
                <w:tcPr>
                  <w:tcW w:w="1720"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rPr>
                    <w:t>排水</w:t>
                  </w:r>
                </w:p>
              </w:tc>
              <w:tc>
                <w:tcPr>
                  <w:tcW w:w="4052" w:type="dxa"/>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本项目产生的废水主要为生活污水，经化粪池预处理后通过园区的市政污水管网进入望塘污水处理厂</w:t>
                  </w:r>
                  <w:r>
                    <w:rPr>
                      <w:rFonts w:hint="eastAsia" w:ascii="Times New Roman" w:hAnsi="Times New Roman"/>
                      <w:snapToGrid w:val="0"/>
                      <w:spacing w:val="0"/>
                      <w:kern w:val="0"/>
                      <w:lang w:eastAsia="zh-CN"/>
                    </w:rPr>
                    <w:t>，</w:t>
                  </w:r>
                  <w:r>
                    <w:rPr>
                      <w:rFonts w:hint="eastAsia" w:ascii="Times New Roman" w:hAnsi="Times New Roman"/>
                      <w:snapToGrid w:val="0"/>
                      <w:spacing w:val="0"/>
                      <w:kern w:val="0"/>
                    </w:rPr>
                    <w:t>废水年产生量为</w:t>
                  </w:r>
                </w:p>
                <w:p>
                  <w:pPr>
                    <w:adjustRightInd w:val="0"/>
                    <w:snapToGrid w:val="0"/>
                    <w:jc w:val="center"/>
                    <w:rPr>
                      <w:rFonts w:hint="eastAsia" w:ascii="Times New Roman" w:hAnsi="Times New Roman" w:eastAsia="宋体" w:cs="Times New Roman"/>
                      <w:bCs/>
                      <w:kern w:val="2"/>
                      <w:sz w:val="21"/>
                      <w:szCs w:val="21"/>
                      <w:lang w:val="en-US" w:eastAsia="zh-CN" w:bidi="ar-SA"/>
                    </w:rPr>
                  </w:pPr>
                  <w:r>
                    <w:rPr>
                      <w:rFonts w:ascii="Times New Roman" w:hAnsi="Times New Roman"/>
                      <w:snapToGrid w:val="0"/>
                      <w:spacing w:val="0"/>
                      <w:kern w:val="0"/>
                    </w:rPr>
                    <w:t>204</w:t>
                  </w:r>
                  <w:r>
                    <w:rPr>
                      <w:rFonts w:hint="eastAsia" w:ascii="Times New Roman" w:hAnsi="Times New Roman"/>
                      <w:snapToGrid w:val="0"/>
                      <w:spacing w:val="0"/>
                      <w:kern w:val="0"/>
                    </w:rPr>
                    <w:t>吨</w:t>
                  </w:r>
                </w:p>
              </w:tc>
              <w:tc>
                <w:tcPr>
                  <w:tcW w:w="2858" w:type="dxa"/>
                  <w:vAlign w:val="center"/>
                </w:tcPr>
                <w:p>
                  <w:pPr>
                    <w:pStyle w:val="3"/>
                    <w:spacing w:after="0"/>
                    <w:ind w:left="0" w:left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3"/>
                    <w:ind w:left="0" w:leftChars="0"/>
                    <w:jc w:val="center"/>
                    <w:rPr>
                      <w:bCs/>
                      <w:szCs w:val="21"/>
                    </w:rPr>
                  </w:pPr>
                  <w:r>
                    <w:rPr>
                      <w:rFonts w:hint="eastAsia"/>
                      <w:bCs/>
                      <w:szCs w:val="21"/>
                    </w:rPr>
                    <w:t>环保工程</w:t>
                  </w:r>
                </w:p>
              </w:tc>
              <w:tc>
                <w:tcPr>
                  <w:tcW w:w="1720" w:type="dxa"/>
                  <w:vAlign w:val="center"/>
                </w:tcPr>
                <w:p>
                  <w:pPr>
                    <w:adjustRightInd w:val="0"/>
                    <w:snapToGrid w:val="0"/>
                    <w:jc w:val="center"/>
                    <w:rPr>
                      <w:rFonts w:hint="eastAsia"/>
                      <w:bCs/>
                      <w:color w:val="auto"/>
                      <w:szCs w:val="21"/>
                      <w:lang w:eastAsia="zh-CN"/>
                    </w:rPr>
                  </w:pPr>
                  <w:r>
                    <w:rPr>
                      <w:rFonts w:hint="eastAsia" w:ascii="Times New Roman" w:hAnsi="Times New Roman"/>
                      <w:snapToGrid w:val="0"/>
                      <w:spacing w:val="0"/>
                      <w:kern w:val="0"/>
                    </w:rPr>
                    <w:t>污水处理设施</w:t>
                  </w:r>
                </w:p>
              </w:tc>
              <w:tc>
                <w:tcPr>
                  <w:tcW w:w="4052" w:type="dxa"/>
                  <w:vAlign w:val="center"/>
                </w:tcPr>
                <w:p>
                  <w:pPr>
                    <w:pStyle w:val="16"/>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napToGrid w:val="0"/>
                      <w:spacing w:val="0"/>
                      <w:kern w:val="0"/>
                      <w:sz w:val="21"/>
                      <w:szCs w:val="24"/>
                      <w:lang w:val="en-US" w:eastAsia="zh-CN" w:bidi="ar-SA"/>
                    </w:rPr>
                    <w:t>雨污分流，依托安徽鑫力电力杆塔有限公司化粪池及雨污管网</w:t>
                  </w:r>
                </w:p>
              </w:tc>
              <w:tc>
                <w:tcPr>
                  <w:tcW w:w="2858" w:type="dxa"/>
                  <w:vAlign w:val="center"/>
                </w:tcPr>
                <w:p>
                  <w:pPr>
                    <w:jc w:val="center"/>
                    <w:rPr>
                      <w:rFonts w:hint="eastAsia"/>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3"/>
                    <w:jc w:val="center"/>
                    <w:rPr>
                      <w:bCs/>
                      <w:color w:val="FF0000"/>
                      <w:szCs w:val="21"/>
                    </w:rPr>
                  </w:pPr>
                </w:p>
              </w:tc>
              <w:tc>
                <w:tcPr>
                  <w:tcW w:w="1720" w:type="dxa"/>
                  <w:vAlign w:val="center"/>
                </w:tcPr>
                <w:p>
                  <w:pPr>
                    <w:adjustRightInd w:val="0"/>
                    <w:snapToGrid w:val="0"/>
                    <w:jc w:val="center"/>
                    <w:rPr>
                      <w:rFonts w:hint="eastAsia" w:eastAsia="宋体"/>
                      <w:bCs/>
                      <w:szCs w:val="21"/>
                      <w:lang w:eastAsia="zh-CN"/>
                    </w:rPr>
                  </w:pPr>
                  <w:r>
                    <w:rPr>
                      <w:rFonts w:hint="eastAsia" w:ascii="Times New Roman" w:hAnsi="Times New Roman"/>
                      <w:snapToGrid w:val="0"/>
                      <w:spacing w:val="0"/>
                      <w:kern w:val="0"/>
                    </w:rPr>
                    <w:t>噪声治理设施</w:t>
                  </w:r>
                </w:p>
              </w:tc>
              <w:tc>
                <w:tcPr>
                  <w:tcW w:w="4052" w:type="dxa"/>
                  <w:vAlign w:val="center"/>
                </w:tcPr>
                <w:p>
                  <w:pPr>
                    <w:spacing w:line="240" w:lineRule="auto"/>
                    <w:ind w:leftChars="0" w:right="0" w:rightChars="0"/>
                    <w:jc w:val="center"/>
                    <w:rPr>
                      <w:rFonts w:hint="eastAsia" w:eastAsia="宋体"/>
                      <w:bCs/>
                      <w:szCs w:val="21"/>
                      <w:lang w:eastAsia="zh-CN"/>
                    </w:rPr>
                  </w:pPr>
                  <w:r>
                    <w:rPr>
                      <w:rFonts w:hint="eastAsia" w:ascii="Times New Roman" w:hAnsi="Times New Roman"/>
                      <w:snapToGrid w:val="0"/>
                      <w:spacing w:val="0"/>
                      <w:kern w:val="0"/>
                    </w:rPr>
                    <w:t>厂房隔声、距离衰减，如对空压机需设置单独的设备房、风机出风口设置消音措施等达标排放</w:t>
                  </w:r>
                </w:p>
              </w:tc>
              <w:tc>
                <w:tcPr>
                  <w:tcW w:w="2858" w:type="dxa"/>
                  <w:vAlign w:val="center"/>
                </w:tcPr>
                <w:p>
                  <w:pPr>
                    <w:spacing w:after="0"/>
                    <w:ind w:left="0" w:left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pStyle w:val="3"/>
                    <w:jc w:val="center"/>
                    <w:rPr>
                      <w:bCs/>
                      <w:color w:val="FF0000"/>
                      <w:szCs w:val="21"/>
                    </w:rPr>
                  </w:pPr>
                </w:p>
              </w:tc>
              <w:tc>
                <w:tcPr>
                  <w:tcW w:w="1720" w:type="dxa"/>
                  <w:vMerge w:val="restart"/>
                  <w:vAlign w:val="center"/>
                </w:tcPr>
                <w:p>
                  <w:pPr>
                    <w:adjustRightInd w:val="0"/>
                    <w:snapToGrid w:val="0"/>
                    <w:jc w:val="center"/>
                    <w:rPr>
                      <w:bCs/>
                      <w:szCs w:val="21"/>
                    </w:rPr>
                  </w:pPr>
                  <w:r>
                    <w:rPr>
                      <w:rFonts w:hint="eastAsia" w:ascii="Times New Roman" w:hAnsi="Times New Roman"/>
                      <w:snapToGrid w:val="0"/>
                      <w:spacing w:val="0"/>
                      <w:kern w:val="0"/>
                    </w:rPr>
                    <w:t>废气治理</w:t>
                  </w:r>
                </w:p>
              </w:tc>
              <w:tc>
                <w:tcPr>
                  <w:tcW w:w="4052" w:type="dxa"/>
                  <w:vAlign w:val="top"/>
                </w:tcPr>
                <w:p>
                  <w:pPr>
                    <w:adjustRightInd w:val="0"/>
                    <w:snapToGrid w:val="0"/>
                    <w:jc w:val="center"/>
                    <w:rPr>
                      <w:rFonts w:hint="eastAsia" w:eastAsia="宋体"/>
                      <w:bCs/>
                      <w:color w:val="auto"/>
                      <w:szCs w:val="21"/>
                      <w:lang w:eastAsia="zh-CN"/>
                    </w:rPr>
                  </w:pPr>
                  <w:r>
                    <w:rPr>
                      <w:rFonts w:hint="eastAsia" w:ascii="Times New Roman" w:hAnsi="Times New Roman"/>
                      <w:snapToGrid w:val="0"/>
                      <w:color w:val="auto"/>
                      <w:spacing w:val="0"/>
                      <w:kern w:val="0"/>
                    </w:rPr>
                    <w:t>下料、钻孔、立铣等工序粉尘通过吸尘管收集后，统一进入</w:t>
                  </w:r>
                  <w:r>
                    <w:rPr>
                      <w:rFonts w:ascii="Times New Roman" w:hAnsi="Times New Roman"/>
                      <w:snapToGrid w:val="0"/>
                      <w:color w:val="auto"/>
                      <w:spacing w:val="0"/>
                      <w:kern w:val="0"/>
                    </w:rPr>
                    <w:t>1</w:t>
                  </w:r>
                  <w:r>
                    <w:rPr>
                      <w:rFonts w:hint="eastAsia" w:ascii="Times New Roman" w:hAnsi="Times New Roman"/>
                      <w:snapToGrid w:val="0"/>
                      <w:color w:val="auto"/>
                      <w:spacing w:val="0"/>
                      <w:kern w:val="0"/>
                    </w:rPr>
                    <w:t>套中央吸尘处理，最后经一根</w:t>
                  </w:r>
                  <w:r>
                    <w:rPr>
                      <w:rFonts w:ascii="Times New Roman" w:hAnsi="Times New Roman"/>
                      <w:snapToGrid w:val="0"/>
                      <w:color w:val="auto"/>
                      <w:spacing w:val="0"/>
                      <w:kern w:val="0"/>
                    </w:rPr>
                    <w:t>15m</w:t>
                  </w:r>
                  <w:r>
                    <w:rPr>
                      <w:rFonts w:hint="eastAsia" w:ascii="Times New Roman" w:hAnsi="Times New Roman"/>
                      <w:snapToGrid w:val="0"/>
                      <w:color w:val="auto"/>
                      <w:spacing w:val="0"/>
                      <w:kern w:val="0"/>
                    </w:rPr>
                    <w:t>高排气筒</w:t>
                  </w:r>
                  <w:r>
                    <w:rPr>
                      <w:rFonts w:hint="eastAsia"/>
                      <w:snapToGrid w:val="0"/>
                      <w:color w:val="auto"/>
                      <w:spacing w:val="0"/>
                      <w:kern w:val="0"/>
                      <w:lang w:val="en-US" w:eastAsia="zh-CN"/>
                    </w:rPr>
                    <w:t>1#</w:t>
                  </w:r>
                  <w:r>
                    <w:rPr>
                      <w:rFonts w:hint="eastAsia" w:ascii="Times New Roman" w:hAnsi="Times New Roman"/>
                      <w:snapToGrid w:val="0"/>
                      <w:color w:val="auto"/>
                      <w:spacing w:val="0"/>
                      <w:kern w:val="0"/>
                    </w:rPr>
                    <w:t>排放</w:t>
                  </w:r>
                </w:p>
              </w:tc>
              <w:tc>
                <w:tcPr>
                  <w:tcW w:w="2858" w:type="dxa"/>
                  <w:vAlign w:val="center"/>
                </w:tcPr>
                <w:p>
                  <w:pPr>
                    <w:spacing w:after="0"/>
                    <w:ind w:left="0" w:leftChars="0"/>
                    <w:jc w:val="center"/>
                    <w:rPr>
                      <w:rFonts w:hint="default"/>
                      <w:bCs/>
                      <w:color w:val="auto"/>
                      <w:szCs w:val="21"/>
                      <w:lang w:val="en-US"/>
                    </w:rPr>
                  </w:pPr>
                  <w:r>
                    <w:rPr>
                      <w:rFonts w:hint="eastAsia"/>
                      <w:bCs/>
                      <w:color w:val="auto"/>
                      <w:szCs w:val="21"/>
                      <w:lang w:val="en-US" w:eastAsia="zh-CN"/>
                    </w:rPr>
                    <w:t xml:space="preserve">与环评一致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spacing w:line="240" w:lineRule="auto"/>
                    <w:ind w:leftChars="0" w:right="0" w:rightChars="0"/>
                    <w:jc w:val="center"/>
                  </w:pPr>
                </w:p>
              </w:tc>
              <w:tc>
                <w:tcPr>
                  <w:tcW w:w="1720" w:type="dxa"/>
                  <w:vMerge w:val="continue"/>
                  <w:vAlign w:val="center"/>
                </w:tcPr>
                <w:p>
                  <w:pPr>
                    <w:spacing w:line="240" w:lineRule="auto"/>
                    <w:ind w:leftChars="0" w:right="0" w:rightChars="0"/>
                    <w:jc w:val="center"/>
                  </w:pPr>
                </w:p>
              </w:tc>
              <w:tc>
                <w:tcPr>
                  <w:tcW w:w="4052" w:type="dxa"/>
                  <w:vAlign w:val="center"/>
                </w:tcPr>
                <w:p>
                  <w:pPr>
                    <w:adjustRightInd w:val="0"/>
                    <w:snapToGrid w:val="0"/>
                    <w:jc w:val="center"/>
                    <w:rPr>
                      <w:rFonts w:hint="eastAsia" w:eastAsia="宋体"/>
                      <w:bCs/>
                      <w:color w:val="auto"/>
                      <w:szCs w:val="21"/>
                      <w:lang w:eastAsia="zh-CN"/>
                    </w:rPr>
                  </w:pPr>
                  <w:r>
                    <w:rPr>
                      <w:rFonts w:hint="eastAsia" w:ascii="Times New Roman" w:hAnsi="Times New Roman"/>
                      <w:snapToGrid w:val="0"/>
                      <w:color w:val="auto"/>
                      <w:spacing w:val="0"/>
                      <w:kern w:val="0"/>
                    </w:rPr>
                    <w:t>喷底漆、面漆、烘干等工序废气收集后经过滤棉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两级活性炭吸附处理，最后经</w:t>
                  </w:r>
                  <w:r>
                    <w:rPr>
                      <w:rFonts w:ascii="Times New Roman" w:hAnsi="Times New Roman"/>
                      <w:snapToGrid w:val="0"/>
                      <w:color w:val="auto"/>
                      <w:spacing w:val="0"/>
                      <w:kern w:val="0"/>
                    </w:rPr>
                    <w:t>1</w:t>
                  </w:r>
                  <w:r>
                    <w:rPr>
                      <w:rFonts w:hint="eastAsia" w:ascii="Times New Roman" w:hAnsi="Times New Roman"/>
                      <w:snapToGrid w:val="0"/>
                      <w:color w:val="auto"/>
                      <w:spacing w:val="0"/>
                      <w:kern w:val="0"/>
                    </w:rPr>
                    <w:t>根</w:t>
                  </w:r>
                  <w:r>
                    <w:rPr>
                      <w:rFonts w:ascii="Times New Roman" w:hAnsi="Times New Roman"/>
                      <w:snapToGrid w:val="0"/>
                      <w:color w:val="auto"/>
                      <w:spacing w:val="0"/>
                      <w:kern w:val="0"/>
                    </w:rPr>
                    <w:t>15m</w:t>
                  </w:r>
                  <w:r>
                    <w:rPr>
                      <w:rFonts w:hint="eastAsia" w:ascii="Times New Roman" w:hAnsi="Times New Roman"/>
                      <w:snapToGrid w:val="0"/>
                      <w:color w:val="auto"/>
                      <w:spacing w:val="0"/>
                      <w:kern w:val="0"/>
                    </w:rPr>
                    <w:t>高排气筒排放</w:t>
                  </w:r>
                </w:p>
              </w:tc>
              <w:tc>
                <w:tcPr>
                  <w:tcW w:w="2858" w:type="dxa"/>
                  <w:vAlign w:val="center"/>
                </w:tcPr>
                <w:p>
                  <w:pPr>
                    <w:spacing w:line="240" w:lineRule="auto"/>
                    <w:ind w:leftChars="0" w:right="0" w:rightChars="0"/>
                    <w:jc w:val="center"/>
                    <w:rPr>
                      <w:rFonts w:hint="eastAsia" w:eastAsia="宋体"/>
                      <w:bCs/>
                      <w:color w:val="auto"/>
                      <w:szCs w:val="21"/>
                      <w:lang w:eastAsia="zh-CN"/>
                    </w:rPr>
                  </w:pPr>
                  <w:r>
                    <w:rPr>
                      <w:rFonts w:hint="eastAsia"/>
                      <w:snapToGrid w:val="0"/>
                      <w:color w:val="auto"/>
                      <w:spacing w:val="0"/>
                      <w:kern w:val="0"/>
                      <w:lang w:eastAsia="zh-CN"/>
                    </w:rPr>
                    <w:t>喷</w:t>
                  </w:r>
                  <w:r>
                    <w:rPr>
                      <w:rFonts w:hint="eastAsia" w:ascii="Times New Roman" w:hAnsi="Times New Roman"/>
                      <w:snapToGrid w:val="0"/>
                      <w:color w:val="auto"/>
                      <w:spacing w:val="0"/>
                      <w:kern w:val="0"/>
                    </w:rPr>
                    <w:t>面漆、烘干等工序废气收集后经过滤棉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两级活性炭吸附处理，最后经</w:t>
                  </w:r>
                  <w:r>
                    <w:rPr>
                      <w:rFonts w:ascii="Times New Roman" w:hAnsi="Times New Roman"/>
                      <w:snapToGrid w:val="0"/>
                      <w:color w:val="auto"/>
                      <w:spacing w:val="0"/>
                      <w:kern w:val="0"/>
                    </w:rPr>
                    <w:t>1</w:t>
                  </w:r>
                  <w:r>
                    <w:rPr>
                      <w:rFonts w:hint="eastAsia" w:ascii="Times New Roman" w:hAnsi="Times New Roman"/>
                      <w:snapToGrid w:val="0"/>
                      <w:color w:val="auto"/>
                      <w:spacing w:val="0"/>
                      <w:kern w:val="0"/>
                    </w:rPr>
                    <w:t>根</w:t>
                  </w:r>
                  <w:r>
                    <w:rPr>
                      <w:rFonts w:ascii="Times New Roman" w:hAnsi="Times New Roman"/>
                      <w:snapToGrid w:val="0"/>
                      <w:color w:val="auto"/>
                      <w:spacing w:val="0"/>
                      <w:kern w:val="0"/>
                    </w:rPr>
                    <w:t>15m</w:t>
                  </w:r>
                  <w:r>
                    <w:rPr>
                      <w:rFonts w:hint="eastAsia" w:ascii="Times New Roman" w:hAnsi="Times New Roman"/>
                      <w:snapToGrid w:val="0"/>
                      <w:color w:val="auto"/>
                      <w:spacing w:val="0"/>
                      <w:kern w:val="0"/>
                    </w:rPr>
                    <w:t>高排气筒</w:t>
                  </w:r>
                  <w:r>
                    <w:rPr>
                      <w:rFonts w:hint="eastAsia"/>
                      <w:snapToGrid w:val="0"/>
                      <w:color w:val="auto"/>
                      <w:spacing w:val="0"/>
                      <w:kern w:val="0"/>
                      <w:lang w:val="en-US" w:eastAsia="zh-CN"/>
                    </w:rPr>
                    <w:t>3#</w:t>
                  </w:r>
                  <w:r>
                    <w:rPr>
                      <w:rFonts w:hint="eastAsia" w:ascii="Times New Roman" w:hAnsi="Times New Roman"/>
                      <w:snapToGrid w:val="0"/>
                      <w:color w:val="auto"/>
                      <w:spacing w:val="0"/>
                      <w:kern w:val="0"/>
                    </w:rPr>
                    <w:t>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spacing w:line="240" w:lineRule="auto"/>
                    <w:ind w:leftChars="0" w:right="0" w:rightChars="0"/>
                    <w:jc w:val="center"/>
                    <w:rPr>
                      <w:rFonts w:hint="eastAsia" w:eastAsia="宋体"/>
                      <w:bCs/>
                      <w:szCs w:val="21"/>
                      <w:lang w:eastAsia="zh-CN"/>
                    </w:rPr>
                  </w:pPr>
                </w:p>
              </w:tc>
              <w:tc>
                <w:tcPr>
                  <w:tcW w:w="1720" w:type="dxa"/>
                  <w:vMerge w:val="continue"/>
                  <w:vAlign w:val="center"/>
                </w:tcPr>
                <w:p>
                  <w:pPr>
                    <w:spacing w:line="240" w:lineRule="auto"/>
                    <w:ind w:leftChars="0" w:right="0" w:rightChars="0"/>
                    <w:jc w:val="center"/>
                    <w:rPr>
                      <w:rFonts w:hint="eastAsia" w:eastAsia="宋体"/>
                      <w:bCs/>
                      <w:szCs w:val="21"/>
                      <w:lang w:eastAsia="zh-CN"/>
                    </w:rPr>
                  </w:pPr>
                </w:p>
              </w:tc>
              <w:tc>
                <w:tcPr>
                  <w:tcW w:w="4052" w:type="dxa"/>
                  <w:vAlign w:val="center"/>
                </w:tcPr>
                <w:p>
                  <w:pPr>
                    <w:adjustRightInd w:val="0"/>
                    <w:snapToGrid w:val="0"/>
                    <w:jc w:val="center"/>
                    <w:rPr>
                      <w:rFonts w:hint="eastAsia" w:eastAsia="宋体"/>
                      <w:bCs/>
                      <w:color w:val="auto"/>
                      <w:szCs w:val="21"/>
                      <w:lang w:eastAsia="zh-CN"/>
                    </w:rPr>
                  </w:pPr>
                  <w:r>
                    <w:rPr>
                      <w:rFonts w:hint="eastAsia" w:ascii="Times New Roman" w:hAnsi="Times New Roman"/>
                      <w:snapToGrid w:val="0"/>
                      <w:color w:val="auto"/>
                      <w:spacing w:val="0"/>
                      <w:kern w:val="0"/>
                    </w:rPr>
                    <w:t>底漆打磨、批灰打磨工序废气收集后通过滤芯除尘器处理后经过</w:t>
                  </w:r>
                  <w:r>
                    <w:rPr>
                      <w:rFonts w:ascii="Times New Roman" w:hAnsi="Times New Roman"/>
                      <w:snapToGrid w:val="0"/>
                      <w:color w:val="auto"/>
                      <w:spacing w:val="0"/>
                      <w:kern w:val="0"/>
                    </w:rPr>
                    <w:t>1</w:t>
                  </w:r>
                  <w:r>
                    <w:rPr>
                      <w:rFonts w:hint="eastAsia" w:ascii="Times New Roman" w:hAnsi="Times New Roman"/>
                      <w:snapToGrid w:val="0"/>
                      <w:color w:val="auto"/>
                      <w:spacing w:val="0"/>
                      <w:kern w:val="0"/>
                    </w:rPr>
                    <w:t>根</w:t>
                  </w:r>
                  <w:r>
                    <w:rPr>
                      <w:rFonts w:ascii="Times New Roman" w:hAnsi="Times New Roman"/>
                      <w:snapToGrid w:val="0"/>
                      <w:color w:val="auto"/>
                      <w:spacing w:val="0"/>
                      <w:kern w:val="0"/>
                    </w:rPr>
                    <w:t>15m</w:t>
                  </w:r>
                  <w:r>
                    <w:rPr>
                      <w:rFonts w:hint="eastAsia" w:ascii="Times New Roman" w:hAnsi="Times New Roman"/>
                      <w:snapToGrid w:val="0"/>
                      <w:color w:val="auto"/>
                      <w:spacing w:val="0"/>
                      <w:kern w:val="0"/>
                    </w:rPr>
                    <w:t>排气筒排出</w:t>
                  </w:r>
                </w:p>
              </w:tc>
              <w:tc>
                <w:tcPr>
                  <w:tcW w:w="2858" w:type="dxa"/>
                  <w:vAlign w:val="center"/>
                </w:tcPr>
                <w:p>
                  <w:pPr>
                    <w:spacing w:line="240" w:lineRule="auto"/>
                    <w:ind w:leftChars="0" w:right="0" w:rightChars="0"/>
                    <w:jc w:val="center"/>
                    <w:rPr>
                      <w:rFonts w:hint="eastAsia" w:eastAsia="宋体"/>
                      <w:bCs/>
                      <w:color w:val="auto"/>
                      <w:szCs w:val="21"/>
                      <w:lang w:eastAsia="zh-CN"/>
                    </w:rPr>
                  </w:pPr>
                  <w:r>
                    <w:rPr>
                      <w:rFonts w:hint="eastAsia"/>
                      <w:bCs/>
                      <w:color w:val="auto"/>
                      <w:szCs w:val="21"/>
                      <w:lang w:eastAsia="zh-CN"/>
                    </w:rPr>
                    <w:t>封边、喷底漆废气等</w:t>
                  </w:r>
                  <w:r>
                    <w:rPr>
                      <w:rFonts w:hint="eastAsia" w:ascii="Times New Roman" w:hAnsi="Times New Roman"/>
                      <w:snapToGrid w:val="0"/>
                      <w:color w:val="auto"/>
                      <w:spacing w:val="0"/>
                      <w:kern w:val="0"/>
                    </w:rPr>
                    <w:t>工序废气收集后经过滤棉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两级活性炭吸附处理</w:t>
                  </w:r>
                  <w:r>
                    <w:rPr>
                      <w:rFonts w:hint="eastAsia"/>
                      <w:snapToGrid w:val="0"/>
                      <w:color w:val="auto"/>
                      <w:spacing w:val="0"/>
                      <w:kern w:val="0"/>
                      <w:lang w:eastAsia="zh-CN"/>
                    </w:rPr>
                    <w:t>与</w:t>
                  </w:r>
                  <w:r>
                    <w:rPr>
                      <w:rFonts w:hint="eastAsia" w:ascii="Times New Roman" w:hAnsi="Times New Roman"/>
                      <w:snapToGrid w:val="0"/>
                      <w:color w:val="auto"/>
                      <w:spacing w:val="0"/>
                      <w:kern w:val="0"/>
                    </w:rPr>
                    <w:t>底漆打磨、批灰打磨工序废气收集后通过滤芯除尘器处理后</w:t>
                  </w:r>
                  <w:r>
                    <w:rPr>
                      <w:rFonts w:hint="eastAsia"/>
                      <w:snapToGrid w:val="0"/>
                      <w:color w:val="auto"/>
                      <w:spacing w:val="0"/>
                      <w:kern w:val="0"/>
                      <w:lang w:eastAsia="zh-CN"/>
                    </w:rPr>
                    <w:t>合并</w:t>
                  </w:r>
                  <w:r>
                    <w:rPr>
                      <w:rFonts w:hint="eastAsia" w:ascii="Times New Roman" w:hAnsi="Times New Roman"/>
                      <w:snapToGrid w:val="0"/>
                      <w:color w:val="auto"/>
                      <w:spacing w:val="0"/>
                      <w:kern w:val="0"/>
                    </w:rPr>
                    <w:t>经过</w:t>
                  </w:r>
                  <w:r>
                    <w:rPr>
                      <w:rFonts w:ascii="Times New Roman" w:hAnsi="Times New Roman"/>
                      <w:snapToGrid w:val="0"/>
                      <w:color w:val="auto"/>
                      <w:spacing w:val="0"/>
                      <w:kern w:val="0"/>
                    </w:rPr>
                    <w:t>1</w:t>
                  </w:r>
                  <w:r>
                    <w:rPr>
                      <w:rFonts w:hint="eastAsia" w:ascii="Times New Roman" w:hAnsi="Times New Roman"/>
                      <w:snapToGrid w:val="0"/>
                      <w:color w:val="auto"/>
                      <w:spacing w:val="0"/>
                      <w:kern w:val="0"/>
                    </w:rPr>
                    <w:t>根</w:t>
                  </w:r>
                  <w:r>
                    <w:rPr>
                      <w:rFonts w:ascii="Times New Roman" w:hAnsi="Times New Roman"/>
                      <w:snapToGrid w:val="0"/>
                      <w:color w:val="auto"/>
                      <w:spacing w:val="0"/>
                      <w:kern w:val="0"/>
                    </w:rPr>
                    <w:t>15m</w:t>
                  </w:r>
                  <w:r>
                    <w:rPr>
                      <w:rFonts w:hint="eastAsia" w:ascii="Times New Roman" w:hAnsi="Times New Roman"/>
                      <w:snapToGrid w:val="0"/>
                      <w:color w:val="auto"/>
                      <w:spacing w:val="0"/>
                      <w:kern w:val="0"/>
                    </w:rPr>
                    <w:t>排气筒</w:t>
                  </w:r>
                  <w:r>
                    <w:rPr>
                      <w:rFonts w:hint="eastAsia"/>
                      <w:snapToGrid w:val="0"/>
                      <w:color w:val="auto"/>
                      <w:spacing w:val="0"/>
                      <w:kern w:val="0"/>
                      <w:lang w:val="en-US" w:eastAsia="zh-CN"/>
                    </w:rPr>
                    <w:t>2#</w:t>
                  </w:r>
                  <w:r>
                    <w:rPr>
                      <w:rFonts w:hint="eastAsia" w:ascii="Times New Roman" w:hAnsi="Times New Roman"/>
                      <w:snapToGrid w:val="0"/>
                      <w:color w:val="auto"/>
                      <w:spacing w:val="0"/>
                      <w:kern w:val="0"/>
                    </w:rPr>
                    <w:t>排出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724" w:type="dxa"/>
                  <w:vMerge w:val="continue"/>
                  <w:vAlign w:val="center"/>
                </w:tcPr>
                <w:p>
                  <w:pPr>
                    <w:pStyle w:val="3"/>
                    <w:jc w:val="center"/>
                    <w:rPr>
                      <w:bCs/>
                      <w:color w:val="FF0000"/>
                      <w:szCs w:val="21"/>
                    </w:rPr>
                  </w:pPr>
                </w:p>
              </w:tc>
              <w:tc>
                <w:tcPr>
                  <w:tcW w:w="1720" w:type="dxa"/>
                  <w:vAlign w:val="center"/>
                </w:tcPr>
                <w:p>
                  <w:pPr>
                    <w:spacing w:line="240" w:lineRule="auto"/>
                    <w:ind w:leftChars="0" w:right="0" w:rightChars="0"/>
                    <w:jc w:val="center"/>
                    <w:rPr>
                      <w:rFonts w:hint="eastAsia" w:eastAsia="宋体"/>
                      <w:bCs/>
                      <w:color w:val="FF0000"/>
                      <w:szCs w:val="21"/>
                      <w:lang w:eastAsia="zh-CN"/>
                    </w:rPr>
                  </w:pPr>
                  <w:r>
                    <w:rPr>
                      <w:rFonts w:hint="eastAsia"/>
                      <w:bCs/>
                      <w:szCs w:val="21"/>
                      <w:lang w:eastAsia="zh-CN"/>
                    </w:rPr>
                    <w:t>固废治理</w:t>
                  </w:r>
                </w:p>
              </w:tc>
              <w:tc>
                <w:tcPr>
                  <w:tcW w:w="4052" w:type="dxa"/>
                  <w:vAlign w:val="center"/>
                </w:tcPr>
                <w:p>
                  <w:pPr>
                    <w:adjustRightInd w:val="0"/>
                    <w:snapToGrid w:val="0"/>
                    <w:jc w:val="center"/>
                    <w:rPr>
                      <w:rFonts w:hint="eastAsia" w:ascii="Times New Roman" w:hAnsi="Times New Roman" w:eastAsia="宋体" w:cs="Times New Roman"/>
                      <w:snapToGrid w:val="0"/>
                      <w:spacing w:val="0"/>
                      <w:kern w:val="0"/>
                      <w:lang w:val="en-US" w:eastAsia="zh-CN"/>
                    </w:rPr>
                  </w:pPr>
                  <w:r>
                    <w:rPr>
                      <w:rFonts w:hint="eastAsia" w:ascii="Times New Roman" w:hAnsi="Times New Roman" w:eastAsia="宋体" w:cs="Times New Roman"/>
                      <w:snapToGrid w:val="0"/>
                      <w:spacing w:val="0"/>
                      <w:kern w:val="0"/>
                    </w:rPr>
                    <w:t>设置危废暂存场所，位于面漆房西侧</w:t>
                  </w:r>
                  <w:r>
                    <w:rPr>
                      <w:rFonts w:hint="eastAsia" w:ascii="Times New Roman" w:hAnsi="Times New Roman" w:eastAsia="宋体" w:cs="Times New Roman"/>
                      <w:snapToGrid w:val="0"/>
                      <w:spacing w:val="0"/>
                      <w:kern w:val="0"/>
                      <w:lang w:eastAsia="zh-CN"/>
                    </w:rPr>
                    <w:t>，</w:t>
                  </w:r>
                  <w:r>
                    <w:rPr>
                      <w:rFonts w:hint="eastAsia" w:ascii="Times New Roman" w:hAnsi="Times New Roman" w:eastAsia="宋体" w:cs="Times New Roman"/>
                      <w:snapToGrid w:val="0"/>
                      <w:spacing w:val="0"/>
                      <w:kern w:val="0"/>
                    </w:rPr>
                    <w:t>分类存放，有效处置，危废暂存场所约10m</w:t>
                  </w:r>
                  <w:r>
                    <w:rPr>
                      <w:rFonts w:hint="eastAsia" w:ascii="Times New Roman" w:hAnsi="Times New Roman" w:eastAsia="宋体" w:cs="Times New Roman"/>
                      <w:snapToGrid w:val="0"/>
                      <w:spacing w:val="0"/>
                      <w:kern w:val="0"/>
                      <w:vertAlign w:val="superscript"/>
                    </w:rPr>
                    <w:t>2</w:t>
                  </w:r>
                </w:p>
              </w:tc>
              <w:tc>
                <w:tcPr>
                  <w:tcW w:w="2858" w:type="dxa"/>
                  <w:vAlign w:val="center"/>
                </w:tcPr>
                <w:p>
                  <w:pPr>
                    <w:adjustRightInd w:val="0"/>
                    <w:snapToGrid w:val="0"/>
                    <w:jc w:val="center"/>
                    <w:rPr>
                      <w:rFonts w:hint="eastAsia" w:ascii="Times New Roman" w:hAnsi="Times New Roman" w:eastAsia="宋体" w:cs="Times New Roman"/>
                      <w:snapToGrid w:val="0"/>
                      <w:spacing w:val="0"/>
                      <w:kern w:val="0"/>
                      <w:lang w:val="en-US" w:eastAsia="zh-CN"/>
                    </w:rPr>
                  </w:pPr>
                  <w:r>
                    <w:rPr>
                      <w:rFonts w:hint="eastAsia" w:ascii="Times New Roman" w:hAnsi="Times New Roman" w:eastAsia="宋体" w:cs="Times New Roman"/>
                      <w:snapToGrid w:val="0"/>
                      <w:spacing w:val="0"/>
                      <w:kern w:val="0"/>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4" w:type="dxa"/>
                  <w:vMerge w:val="continue"/>
                  <w:vAlign w:val="center"/>
                </w:tcPr>
                <w:p>
                  <w:pPr>
                    <w:spacing w:line="280" w:lineRule="exact"/>
                    <w:ind w:left="105" w:leftChars="50" w:right="105" w:rightChars="50"/>
                    <w:jc w:val="center"/>
                  </w:pPr>
                </w:p>
              </w:tc>
              <w:tc>
                <w:tcPr>
                  <w:tcW w:w="1720" w:type="dxa"/>
                  <w:vAlign w:val="center"/>
                </w:tcPr>
                <w:p>
                  <w:pPr>
                    <w:adjustRightInd w:val="0"/>
                    <w:snapToGrid w:val="0"/>
                    <w:jc w:val="center"/>
                  </w:pPr>
                  <w:r>
                    <w:rPr>
                      <w:rFonts w:hint="eastAsia" w:ascii="Times New Roman" w:hAnsi="Times New Roman"/>
                      <w:snapToGrid w:val="0"/>
                      <w:spacing w:val="0"/>
                      <w:kern w:val="0"/>
                    </w:rPr>
                    <w:t>地下水措施</w:t>
                  </w:r>
                </w:p>
              </w:tc>
              <w:tc>
                <w:tcPr>
                  <w:tcW w:w="4052" w:type="dxa"/>
                  <w:vAlign w:val="center"/>
                </w:tcPr>
                <w:p>
                  <w:pPr>
                    <w:spacing w:line="240" w:lineRule="auto"/>
                    <w:ind w:leftChars="0" w:right="0" w:rightChars="0"/>
                    <w:jc w:val="center"/>
                    <w:rPr>
                      <w:rFonts w:hint="eastAsia" w:eastAsia="宋体"/>
                      <w:b w:val="0"/>
                      <w:bCs/>
                      <w:color w:val="auto"/>
                      <w:kern w:val="0"/>
                      <w:sz w:val="21"/>
                      <w:szCs w:val="21"/>
                      <w:lang w:val="en-US" w:eastAsia="zh-CN" w:bidi="ar-SA"/>
                    </w:rPr>
                  </w:pPr>
                  <w:r>
                    <w:rPr>
                      <w:rFonts w:hint="eastAsia" w:ascii="Times New Roman" w:hAnsi="Times New Roman"/>
                      <w:snapToGrid w:val="0"/>
                      <w:spacing w:val="0"/>
                      <w:kern w:val="0"/>
                    </w:rPr>
                    <w:t>喷涂房、油漆库、危废暂存区、事故池等建筑地面或池壁设置防腐、防渗措施，防渗系数小于</w:t>
                  </w:r>
                  <w:r>
                    <w:rPr>
                      <w:rFonts w:ascii="Times New Roman" w:hAnsi="Times New Roman"/>
                      <w:snapToGrid w:val="0"/>
                      <w:spacing w:val="0"/>
                      <w:kern w:val="0"/>
                    </w:rPr>
                    <w:t>10</w:t>
                  </w:r>
                  <w:r>
                    <w:rPr>
                      <w:rFonts w:ascii="Times New Roman" w:hAnsi="Times New Roman"/>
                      <w:snapToGrid w:val="0"/>
                      <w:spacing w:val="0"/>
                      <w:kern w:val="0"/>
                      <w:vertAlign w:val="superscript"/>
                    </w:rPr>
                    <w:t>-</w:t>
                  </w:r>
                  <w:r>
                    <w:rPr>
                      <w:rFonts w:hint="eastAsia" w:ascii="Times New Roman" w:hAnsi="Times New Roman"/>
                      <w:snapToGrid w:val="0"/>
                      <w:spacing w:val="0"/>
                      <w:kern w:val="0"/>
                      <w:vertAlign w:val="superscript"/>
                      <w:lang w:val="en-US" w:eastAsia="zh-CN"/>
                    </w:rPr>
                    <w:t>10</w:t>
                  </w:r>
                  <w:r>
                    <w:rPr>
                      <w:rFonts w:ascii="Times New Roman" w:hAnsi="Times New Roman"/>
                      <w:snapToGrid w:val="0"/>
                      <w:spacing w:val="0"/>
                      <w:kern w:val="0"/>
                    </w:rPr>
                    <w:t>cm/s</w:t>
                  </w:r>
                </w:p>
              </w:tc>
              <w:tc>
                <w:tcPr>
                  <w:tcW w:w="2858" w:type="dxa"/>
                  <w:vAlign w:val="center"/>
                </w:tcPr>
                <w:p>
                  <w:pPr>
                    <w:spacing w:line="280" w:lineRule="exact"/>
                    <w:ind w:left="105" w:leftChars="50" w:right="105" w:rightChars="50"/>
                    <w:jc w:val="center"/>
                    <w:rPr>
                      <w:rFonts w:hint="eastAsia" w:eastAsia="宋体"/>
                      <w:szCs w:val="21"/>
                      <w:lang w:val="en-US" w:eastAsia="zh-CN"/>
                    </w:rPr>
                  </w:pPr>
                  <w:r>
                    <w:rPr>
                      <w:rFonts w:hint="eastAsia" w:ascii="Times New Roman" w:hAnsi="Times New Roman" w:eastAsia="宋体" w:cs="Times New Roman"/>
                      <w:snapToGrid w:val="0"/>
                      <w:spacing w:val="0"/>
                      <w:kern w:val="0"/>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4" w:type="dxa"/>
                  <w:vMerge w:val="continue"/>
                  <w:vAlign w:val="center"/>
                </w:tcPr>
                <w:p>
                  <w:pPr>
                    <w:spacing w:line="280" w:lineRule="exact"/>
                    <w:ind w:left="105" w:leftChars="50" w:right="105" w:rightChars="50"/>
                    <w:jc w:val="center"/>
                  </w:pPr>
                </w:p>
              </w:tc>
              <w:tc>
                <w:tcPr>
                  <w:tcW w:w="1720" w:type="dxa"/>
                  <w:vAlign w:val="center"/>
                </w:tcPr>
                <w:p>
                  <w:pPr>
                    <w:adjustRightInd w:val="0"/>
                    <w:snapToGrid w:val="0"/>
                    <w:jc w:val="center"/>
                  </w:pPr>
                  <w:r>
                    <w:rPr>
                      <w:rFonts w:hint="eastAsia" w:ascii="Times New Roman" w:hAnsi="Times New Roman"/>
                      <w:snapToGrid w:val="0"/>
                      <w:spacing w:val="0"/>
                      <w:kern w:val="0"/>
                    </w:rPr>
                    <w:t>风险措施</w:t>
                  </w:r>
                </w:p>
              </w:tc>
              <w:tc>
                <w:tcPr>
                  <w:tcW w:w="4052" w:type="dxa"/>
                  <w:vAlign w:val="center"/>
                </w:tcPr>
                <w:p>
                  <w:pPr>
                    <w:spacing w:line="240" w:lineRule="auto"/>
                    <w:ind w:leftChars="0" w:right="0" w:rightChars="0"/>
                    <w:jc w:val="center"/>
                    <w:rPr>
                      <w:rFonts w:hint="eastAsia" w:eastAsia="宋体"/>
                      <w:b w:val="0"/>
                      <w:bCs/>
                      <w:color w:val="auto"/>
                      <w:kern w:val="0"/>
                      <w:sz w:val="21"/>
                      <w:szCs w:val="21"/>
                      <w:lang w:val="en-US" w:eastAsia="zh-CN" w:bidi="ar-SA"/>
                    </w:rPr>
                  </w:pPr>
                  <w:r>
                    <w:rPr>
                      <w:rFonts w:hint="eastAsia"/>
                      <w:spacing w:val="0"/>
                      <w:lang w:eastAsia="zh-CN"/>
                    </w:rPr>
                    <w:t>依托8#厂房现有蓄水池，现改建成1座有效容积为280m</w:t>
                  </w:r>
                  <w:r>
                    <w:rPr>
                      <w:rFonts w:hint="eastAsia"/>
                      <w:spacing w:val="0"/>
                      <w:vertAlign w:val="superscript"/>
                      <w:lang w:eastAsia="zh-CN"/>
                    </w:rPr>
                    <w:t>3</w:t>
                  </w:r>
                  <w:r>
                    <w:rPr>
                      <w:rFonts w:hint="eastAsia"/>
                      <w:spacing w:val="0"/>
                      <w:lang w:eastAsia="zh-CN"/>
                    </w:rPr>
                    <w:t>的事故应急池</w:t>
                  </w:r>
                </w:p>
                <w:p/>
              </w:tc>
              <w:tc>
                <w:tcPr>
                  <w:tcW w:w="2858" w:type="dxa"/>
                  <w:vAlign w:val="center"/>
                </w:tcPr>
                <w:p>
                  <w:pPr>
                    <w:spacing w:line="280" w:lineRule="exact"/>
                    <w:ind w:left="105" w:leftChars="50" w:right="105" w:rightChars="50"/>
                    <w:jc w:val="center"/>
                    <w:rPr>
                      <w:rFonts w:hint="eastAsia"/>
                      <w:szCs w:val="21"/>
                      <w:lang w:val="en-US" w:eastAsia="zh-CN"/>
                    </w:rPr>
                  </w:pPr>
                  <w:r>
                    <w:rPr>
                      <w:rFonts w:hint="eastAsia"/>
                      <w:color w:val="auto"/>
                      <w:lang w:eastAsia="zh-CN"/>
                    </w:rPr>
                    <w:t>依托</w:t>
                  </w:r>
                  <w:r>
                    <w:rPr>
                      <w:rStyle w:val="26"/>
                      <w:rFonts w:hint="default" w:ascii="Times New Roman" w:hAnsi="Times New Roman" w:cs="Times New Roman"/>
                      <w:color w:val="auto"/>
                      <w:spacing w:val="0"/>
                      <w:lang w:val="en-US" w:eastAsia="zh-CN"/>
                    </w:rPr>
                    <w:t>8#厂房</w:t>
                  </w:r>
                  <w:r>
                    <w:rPr>
                      <w:rStyle w:val="26"/>
                      <w:rFonts w:hint="eastAsia" w:ascii="Times New Roman" w:hAnsi="Times New Roman" w:cs="Times New Roman"/>
                      <w:color w:val="auto"/>
                      <w:spacing w:val="0"/>
                      <w:lang w:val="en-US" w:eastAsia="zh-CN"/>
                    </w:rPr>
                    <w:t>建约100m</w:t>
                  </w:r>
                  <w:r>
                    <w:rPr>
                      <w:rStyle w:val="26"/>
                      <w:rFonts w:hint="eastAsia" w:ascii="Times New Roman" w:hAnsi="Times New Roman" w:cs="Times New Roman"/>
                      <w:color w:val="auto"/>
                      <w:spacing w:val="0"/>
                      <w:vertAlign w:val="superscript"/>
                      <w:lang w:val="en-US" w:eastAsia="zh-CN"/>
                    </w:rPr>
                    <w:t>3</w:t>
                  </w:r>
                  <w:r>
                    <w:rPr>
                      <w:rStyle w:val="26"/>
                      <w:rFonts w:hint="default" w:ascii="Times New Roman" w:hAnsi="Times New Roman" w:cs="Times New Roman"/>
                      <w:color w:val="auto"/>
                      <w:spacing w:val="0"/>
                    </w:rPr>
                    <w:t>事故池</w:t>
                  </w:r>
                </w:p>
              </w:tc>
            </w:tr>
            <w:bookmarkEnd w:id="2"/>
          </w:tbl>
          <w:p>
            <w:pPr>
              <w:spacing w:before="156" w:beforeLines="50" w:line="360" w:lineRule="auto"/>
              <w:ind w:firstLine="480" w:firstLineChars="200"/>
              <w:rPr>
                <w:b/>
                <w:snapToGrid w:val="0"/>
                <w:color w:val="auto"/>
                <w:kern w:val="0"/>
                <w:sz w:val="24"/>
              </w:rPr>
            </w:pPr>
            <w:r>
              <w:rPr>
                <w:bCs/>
                <w:color w:val="auto"/>
                <w:sz w:val="24"/>
              </w:rPr>
              <w:t>项目主要生产设备（见表2-</w:t>
            </w:r>
            <w:r>
              <w:rPr>
                <w:rFonts w:hint="eastAsia"/>
                <w:bCs/>
                <w:color w:val="auto"/>
                <w:sz w:val="24"/>
              </w:rPr>
              <w:t>2</w:t>
            </w:r>
            <w:r>
              <w:rPr>
                <w:bCs/>
                <w:color w:val="auto"/>
                <w:sz w:val="24"/>
              </w:rPr>
              <w:t>）</w:t>
            </w:r>
          </w:p>
          <w:p>
            <w:pPr>
              <w:tabs>
                <w:tab w:val="center" w:pos="4765"/>
                <w:tab w:val="left" w:pos="6420"/>
              </w:tabs>
              <w:adjustRightInd w:val="0"/>
              <w:snapToGrid w:val="0"/>
              <w:spacing w:line="360" w:lineRule="auto"/>
              <w:jc w:val="center"/>
              <w:rPr>
                <w:b/>
                <w:color w:val="auto"/>
                <w:szCs w:val="21"/>
              </w:rPr>
            </w:pPr>
            <w:r>
              <w:rPr>
                <w:b/>
                <w:color w:val="auto"/>
                <w:szCs w:val="21"/>
              </w:rPr>
              <w:t>表2-</w:t>
            </w:r>
            <w:r>
              <w:rPr>
                <w:rFonts w:hint="eastAsia"/>
                <w:b/>
                <w:color w:val="auto"/>
                <w:szCs w:val="21"/>
              </w:rPr>
              <w:t xml:space="preserve">2  </w:t>
            </w:r>
            <w:r>
              <w:rPr>
                <w:b/>
                <w:color w:val="auto"/>
                <w:szCs w:val="21"/>
              </w:rPr>
              <w:t>生产设备一览表</w:t>
            </w:r>
          </w:p>
          <w:tbl>
            <w:tblPr>
              <w:tblStyle w:val="2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471"/>
              <w:gridCol w:w="2083"/>
              <w:gridCol w:w="833"/>
              <w:gridCol w:w="1350"/>
              <w:gridCol w:w="2184"/>
              <w:gridCol w:w="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438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环评情况</w:t>
                  </w:r>
                </w:p>
              </w:tc>
              <w:tc>
                <w:tcPr>
                  <w:tcW w:w="422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rFonts w:hint="eastAsia" w:ascii="Times New Roman" w:hAnsi="Times New Roman" w:cs="Times New Roman"/>
                      <w:szCs w:val="21"/>
                    </w:rPr>
                  </w:pPr>
                </w:p>
              </w:tc>
              <w:tc>
                <w:tcPr>
                  <w:tcW w:w="1471"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08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83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台（套）数</w:t>
                  </w:r>
                </w:p>
              </w:tc>
              <w:tc>
                <w:tcPr>
                  <w:tcW w:w="1350"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184"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69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1</w:t>
                  </w:r>
                </w:p>
              </w:tc>
              <w:tc>
                <w:tcPr>
                  <w:tcW w:w="1471" w:type="dxa"/>
                  <w:vAlign w:val="center"/>
                </w:tcPr>
                <w:p>
                  <w:pPr>
                    <w:adjustRightInd w:val="0"/>
                    <w:snapToGrid w:val="0"/>
                    <w:jc w:val="center"/>
                    <w:rPr>
                      <w:rFonts w:hint="eastAsia" w:eastAsia="宋体"/>
                      <w:color w:val="auto"/>
                      <w:kern w:val="0"/>
                      <w:sz w:val="18"/>
                      <w:szCs w:val="18"/>
                      <w:lang w:eastAsia="zh-CN"/>
                    </w:rPr>
                  </w:pPr>
                  <w:r>
                    <w:rPr>
                      <w:rFonts w:hint="eastAsia" w:ascii="Times New Roman" w:hAnsi="Times New Roman"/>
                      <w:snapToGrid w:val="0"/>
                      <w:spacing w:val="0"/>
                      <w:kern w:val="0"/>
                    </w:rPr>
                    <w:t>推板锯</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MJ6128Z/MJ-45/MJ6128YA</w:t>
                  </w:r>
                </w:p>
              </w:tc>
              <w:tc>
                <w:tcPr>
                  <w:tcW w:w="833" w:type="dxa"/>
                  <w:vAlign w:val="center"/>
                </w:tcPr>
                <w:p>
                  <w:pPr>
                    <w:adjustRightInd w:val="0"/>
                    <w:snapToGrid w:val="0"/>
                    <w:jc w:val="center"/>
                    <w:rPr>
                      <w:rFonts w:hint="default"/>
                      <w:szCs w:val="21"/>
                      <w:lang w:val="en-US" w:eastAsia="zh-CN"/>
                    </w:rPr>
                  </w:pPr>
                  <w:r>
                    <w:rPr>
                      <w:rFonts w:ascii="Times New Roman" w:hAnsi="Times New Roman"/>
                      <w:snapToGrid w:val="0"/>
                      <w:spacing w:val="0"/>
                      <w:kern w:val="0"/>
                    </w:rPr>
                    <w:t>4</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推板锯</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MJ6128Z/MJ-45/MJ6128YA</w:t>
                  </w:r>
                </w:p>
              </w:tc>
              <w:tc>
                <w:tcPr>
                  <w:tcW w:w="693" w:type="dxa"/>
                  <w:vAlign w:val="center"/>
                </w:tcPr>
                <w:p>
                  <w:pPr>
                    <w:adjustRightInd w:val="0"/>
                    <w:snapToGrid w:val="0"/>
                    <w:jc w:val="center"/>
                    <w:rPr>
                      <w:rFonts w:hint="eastAsia" w:eastAsia="宋体"/>
                      <w:color w:val="auto"/>
                      <w:szCs w:val="21"/>
                      <w:lang w:eastAsia="zh-CN"/>
                    </w:rPr>
                  </w:pPr>
                  <w:r>
                    <w:rPr>
                      <w:rFonts w:ascii="Times New Roman" w:hAnsi="Times New Roman"/>
                      <w:snapToGrid w:val="0"/>
                      <w:spacing w:val="0"/>
                      <w:kern w:val="0"/>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2</w:t>
                  </w:r>
                </w:p>
              </w:tc>
              <w:tc>
                <w:tcPr>
                  <w:tcW w:w="1471" w:type="dxa"/>
                  <w:vAlign w:val="center"/>
                </w:tcPr>
                <w:p>
                  <w:pPr>
                    <w:adjustRightInd w:val="0"/>
                    <w:snapToGrid w:val="0"/>
                    <w:jc w:val="center"/>
                    <w:rPr>
                      <w:rFonts w:hint="eastAsia" w:eastAsia="宋体"/>
                      <w:color w:val="auto"/>
                      <w:kern w:val="0"/>
                      <w:sz w:val="18"/>
                      <w:szCs w:val="18"/>
                      <w:lang w:eastAsia="zh-CN"/>
                    </w:rPr>
                  </w:pPr>
                  <w:r>
                    <w:rPr>
                      <w:rFonts w:hint="eastAsia" w:ascii="Times New Roman" w:hAnsi="Times New Roman"/>
                      <w:snapToGrid w:val="0"/>
                      <w:spacing w:val="0"/>
                      <w:kern w:val="0"/>
                    </w:rPr>
                    <w:t>打线机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w:t>
                  </w:r>
                </w:p>
              </w:tc>
              <w:tc>
                <w:tcPr>
                  <w:tcW w:w="833" w:type="dxa"/>
                  <w:vAlign w:val="center"/>
                </w:tcPr>
                <w:p>
                  <w:pPr>
                    <w:adjustRightInd w:val="0"/>
                    <w:snapToGrid w:val="0"/>
                    <w:jc w:val="center"/>
                    <w:rPr>
                      <w:rFonts w:hint="default"/>
                      <w:szCs w:val="21"/>
                      <w:lang w:val="en-US" w:eastAsia="zh-CN"/>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打线机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w:t>
                  </w:r>
                </w:p>
              </w:tc>
              <w:tc>
                <w:tcPr>
                  <w:tcW w:w="693" w:type="dxa"/>
                  <w:vAlign w:val="center"/>
                </w:tcPr>
                <w:p>
                  <w:pPr>
                    <w:adjustRightInd w:val="0"/>
                    <w:snapToGrid w:val="0"/>
                    <w:jc w:val="center"/>
                    <w:rPr>
                      <w:rFonts w:hint="eastAsia" w:eastAsia="宋体"/>
                      <w:color w:val="auto"/>
                      <w:szCs w:val="21"/>
                      <w:lang w:eastAsia="zh-CN"/>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3</w:t>
                  </w:r>
                </w:p>
              </w:tc>
              <w:tc>
                <w:tcPr>
                  <w:tcW w:w="1471" w:type="dxa"/>
                  <w:vAlign w:val="center"/>
                </w:tcPr>
                <w:p>
                  <w:pPr>
                    <w:adjustRightInd w:val="0"/>
                    <w:snapToGrid w:val="0"/>
                    <w:jc w:val="center"/>
                    <w:rPr>
                      <w:rFonts w:hint="eastAsia" w:eastAsia="宋体"/>
                      <w:color w:val="auto"/>
                      <w:kern w:val="0"/>
                      <w:sz w:val="18"/>
                      <w:szCs w:val="18"/>
                      <w:lang w:eastAsia="zh-CN"/>
                    </w:rPr>
                  </w:pPr>
                  <w:r>
                    <w:rPr>
                      <w:rFonts w:hint="eastAsia" w:ascii="Times New Roman" w:hAnsi="Times New Roman"/>
                      <w:snapToGrid w:val="0"/>
                      <w:spacing w:val="0"/>
                      <w:kern w:val="0"/>
                    </w:rPr>
                    <w:t>封边机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MF-355C</w:t>
                  </w:r>
                </w:p>
              </w:tc>
              <w:tc>
                <w:tcPr>
                  <w:tcW w:w="833" w:type="dxa"/>
                  <w:vAlign w:val="center"/>
                </w:tcPr>
                <w:p>
                  <w:pPr>
                    <w:adjustRightInd w:val="0"/>
                    <w:snapToGrid w:val="0"/>
                    <w:jc w:val="center"/>
                    <w:rPr>
                      <w:rFonts w:hint="eastAsia"/>
                      <w:szCs w:val="21"/>
                      <w:lang w:val="en-US" w:eastAsia="zh-CN"/>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封边机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MF-355C</w:t>
                  </w:r>
                </w:p>
              </w:tc>
              <w:tc>
                <w:tcPr>
                  <w:tcW w:w="693" w:type="dxa"/>
                  <w:vAlign w:val="center"/>
                </w:tcPr>
                <w:p>
                  <w:pPr>
                    <w:adjustRightInd w:val="0"/>
                    <w:snapToGrid w:val="0"/>
                    <w:jc w:val="center"/>
                    <w:rPr>
                      <w:rFonts w:hint="eastAsia" w:eastAsia="宋体"/>
                      <w:color w:val="auto"/>
                      <w:szCs w:val="21"/>
                      <w:lang w:eastAsia="zh-CN"/>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4</w:t>
                  </w:r>
                </w:p>
              </w:tc>
              <w:tc>
                <w:tcPr>
                  <w:tcW w:w="1471" w:type="dxa"/>
                  <w:vAlign w:val="center"/>
                </w:tcPr>
                <w:p>
                  <w:pPr>
                    <w:adjustRightInd w:val="0"/>
                    <w:snapToGrid w:val="0"/>
                    <w:jc w:val="center"/>
                    <w:rPr>
                      <w:rFonts w:hint="eastAsia" w:eastAsia="宋体"/>
                      <w:color w:val="auto"/>
                      <w:kern w:val="0"/>
                      <w:sz w:val="18"/>
                      <w:szCs w:val="18"/>
                      <w:lang w:eastAsia="zh-CN"/>
                    </w:rPr>
                  </w:pPr>
                  <w:r>
                    <w:rPr>
                      <w:rFonts w:hint="eastAsia" w:ascii="Times New Roman" w:hAnsi="Times New Roman"/>
                      <w:snapToGrid w:val="0"/>
                      <w:spacing w:val="0"/>
                      <w:kern w:val="0"/>
                    </w:rPr>
                    <w:t>冷压机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MH3248X60T</w:t>
                  </w:r>
                </w:p>
              </w:tc>
              <w:tc>
                <w:tcPr>
                  <w:tcW w:w="833" w:type="dxa"/>
                  <w:vAlign w:val="center"/>
                </w:tcPr>
                <w:p>
                  <w:pPr>
                    <w:adjustRightInd w:val="0"/>
                    <w:snapToGrid w:val="0"/>
                    <w:jc w:val="center"/>
                    <w:rPr>
                      <w:rFonts w:hint="eastAsia"/>
                      <w:szCs w:val="21"/>
                      <w:lang w:val="en-US" w:eastAsia="zh-CN"/>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冷压机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MH3248X60T</w:t>
                  </w:r>
                </w:p>
              </w:tc>
              <w:tc>
                <w:tcPr>
                  <w:tcW w:w="693" w:type="dxa"/>
                  <w:vAlign w:val="center"/>
                </w:tcPr>
                <w:p>
                  <w:pPr>
                    <w:adjustRightInd w:val="0"/>
                    <w:snapToGrid w:val="0"/>
                    <w:jc w:val="center"/>
                    <w:rPr>
                      <w:rFonts w:hint="eastAsia" w:eastAsia="宋体"/>
                      <w:color w:val="auto"/>
                      <w:szCs w:val="21"/>
                      <w:lang w:val="en-US" w:eastAsia="zh-CN"/>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5</w:t>
                  </w:r>
                </w:p>
              </w:tc>
              <w:tc>
                <w:tcPr>
                  <w:tcW w:w="1471" w:type="dxa"/>
                  <w:vAlign w:val="center"/>
                </w:tcPr>
                <w:p>
                  <w:pPr>
                    <w:adjustRightInd w:val="0"/>
                    <w:snapToGrid w:val="0"/>
                    <w:jc w:val="center"/>
                    <w:rPr>
                      <w:rFonts w:hint="eastAsia" w:eastAsia="宋体"/>
                      <w:color w:val="auto"/>
                      <w:kern w:val="0"/>
                      <w:sz w:val="18"/>
                      <w:szCs w:val="18"/>
                      <w:lang w:eastAsia="zh-CN"/>
                    </w:rPr>
                  </w:pPr>
                  <w:r>
                    <w:rPr>
                      <w:rFonts w:hint="eastAsia" w:ascii="Times New Roman" w:hAnsi="Times New Roman"/>
                      <w:snapToGrid w:val="0"/>
                      <w:spacing w:val="0"/>
                      <w:kern w:val="0"/>
                    </w:rPr>
                    <w:t>气泵</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CUKNS</w:t>
                  </w:r>
                </w:p>
              </w:tc>
              <w:tc>
                <w:tcPr>
                  <w:tcW w:w="833" w:type="dxa"/>
                  <w:vAlign w:val="center"/>
                </w:tcPr>
                <w:p>
                  <w:pPr>
                    <w:adjustRightInd w:val="0"/>
                    <w:snapToGrid w:val="0"/>
                    <w:jc w:val="center"/>
                    <w:rPr>
                      <w:rFonts w:hint="eastAsia"/>
                      <w:szCs w:val="21"/>
                      <w:lang w:val="en-US" w:eastAsia="zh-CN"/>
                    </w:rPr>
                  </w:pPr>
                  <w:r>
                    <w:rPr>
                      <w:rFonts w:ascii="Times New Roman" w:hAnsi="Times New Roman"/>
                      <w:snapToGrid w:val="0"/>
                      <w:spacing w:val="0"/>
                      <w:kern w:val="0"/>
                    </w:rPr>
                    <w:t>1</w:t>
                  </w:r>
                </w:p>
              </w:tc>
              <w:tc>
                <w:tcPr>
                  <w:tcW w:w="1350" w:type="dxa"/>
                  <w:vAlign w:val="center"/>
                </w:tcPr>
                <w:p>
                  <w:pPr>
                    <w:adjustRightInd w:val="0"/>
                    <w:snapToGrid w:val="0"/>
                    <w:jc w:val="center"/>
                    <w:rPr>
                      <w:color w:val="auto"/>
                      <w:kern w:val="0"/>
                      <w:sz w:val="18"/>
                      <w:szCs w:val="18"/>
                      <w:highlight w:val="yellow"/>
                    </w:rPr>
                  </w:pPr>
                  <w:r>
                    <w:rPr>
                      <w:rFonts w:hint="eastAsia" w:ascii="Times New Roman" w:hAnsi="Times New Roman"/>
                      <w:snapToGrid w:val="0"/>
                      <w:spacing w:val="0"/>
                      <w:kern w:val="0"/>
                    </w:rPr>
                    <w:t>气泵</w:t>
                  </w:r>
                </w:p>
              </w:tc>
              <w:tc>
                <w:tcPr>
                  <w:tcW w:w="2184" w:type="dxa"/>
                  <w:vAlign w:val="center"/>
                </w:tcPr>
                <w:p>
                  <w:pPr>
                    <w:adjustRightInd w:val="0"/>
                    <w:snapToGrid w:val="0"/>
                    <w:jc w:val="center"/>
                    <w:rPr>
                      <w:rFonts w:hint="default" w:eastAsia="宋体"/>
                      <w:color w:val="auto"/>
                      <w:sz w:val="18"/>
                      <w:szCs w:val="18"/>
                      <w:lang w:val="en-US" w:eastAsia="zh-CN"/>
                    </w:rPr>
                  </w:pPr>
                  <w:r>
                    <w:rPr>
                      <w:rFonts w:ascii="Times New Roman" w:hAnsi="Times New Roman"/>
                      <w:snapToGrid w:val="0"/>
                      <w:spacing w:val="0"/>
                      <w:kern w:val="0"/>
                    </w:rPr>
                    <w:t>CUKNS</w:t>
                  </w:r>
                </w:p>
              </w:tc>
              <w:tc>
                <w:tcPr>
                  <w:tcW w:w="693" w:type="dxa"/>
                  <w:vAlign w:val="center"/>
                </w:tcPr>
                <w:p>
                  <w:pPr>
                    <w:adjustRightInd w:val="0"/>
                    <w:snapToGrid w:val="0"/>
                    <w:jc w:val="center"/>
                    <w:rPr>
                      <w:rFonts w:hint="eastAsia" w:eastAsia="宋体"/>
                      <w:color w:val="FF0000"/>
                      <w:sz w:val="18"/>
                      <w:szCs w:val="18"/>
                      <w:lang w:val="en-US" w:eastAsia="zh-CN"/>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6</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排钻</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MZ3A</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排钻</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MZ3A</w:t>
                  </w:r>
                </w:p>
              </w:tc>
              <w:tc>
                <w:tcPr>
                  <w:tcW w:w="693" w:type="dxa"/>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7</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电动平板打磨机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4</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电动平板打磨机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w:t>
                  </w:r>
                </w:p>
              </w:tc>
              <w:tc>
                <w:tcPr>
                  <w:tcW w:w="693" w:type="dxa"/>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ascii="Times New Roman" w:hAnsi="Times New Roman"/>
                      <w:snapToGrid w:val="0"/>
                      <w:spacing w:val="0"/>
                      <w:kern w:val="0"/>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8</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立铣</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立铣</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w:t>
                  </w:r>
                </w:p>
              </w:tc>
              <w:tc>
                <w:tcPr>
                  <w:tcW w:w="693" w:type="dxa"/>
                  <w:vAlign w:val="center"/>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9</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干式喷漆枪</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2</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干式喷漆枪</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w:t>
                  </w:r>
                </w:p>
              </w:tc>
              <w:tc>
                <w:tcPr>
                  <w:tcW w:w="693" w:type="dxa"/>
                  <w:vAlign w:val="center"/>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ascii="Times New Roman" w:hAnsi="Times New Roman"/>
                      <w:snapToGrid w:val="0"/>
                      <w:spacing w:val="0"/>
                      <w:kern w:val="0"/>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10</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底漆房</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25m</w:t>
                  </w:r>
                  <w:r>
                    <w:rPr>
                      <w:rFonts w:ascii="Times New Roman" w:hAnsi="Times New Roman"/>
                      <w:snapToGrid w:val="0"/>
                      <w:spacing w:val="0"/>
                      <w:kern w:val="0"/>
                      <w:vertAlign w:val="superscript"/>
                    </w:rPr>
                    <w:t>2</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底漆房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25m</w:t>
                  </w:r>
                  <w:r>
                    <w:rPr>
                      <w:rFonts w:ascii="Times New Roman" w:hAnsi="Times New Roman"/>
                      <w:snapToGrid w:val="0"/>
                      <w:spacing w:val="0"/>
                      <w:kern w:val="0"/>
                      <w:vertAlign w:val="superscript"/>
                    </w:rPr>
                    <w:t>2</w:t>
                  </w:r>
                </w:p>
              </w:tc>
              <w:tc>
                <w:tcPr>
                  <w:tcW w:w="693" w:type="dxa"/>
                  <w:vAlign w:val="center"/>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11</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底漆烘干房</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90m</w:t>
                  </w:r>
                  <w:r>
                    <w:rPr>
                      <w:rFonts w:ascii="Times New Roman" w:hAnsi="Times New Roman"/>
                      <w:snapToGrid w:val="0"/>
                      <w:spacing w:val="0"/>
                      <w:kern w:val="0"/>
                      <w:vertAlign w:val="superscript"/>
                    </w:rPr>
                    <w:t>2</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底漆烘干房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lang w:val="en-US" w:eastAsia="zh-CN"/>
                    </w:rPr>
                    <w:t>4</w:t>
                  </w:r>
                  <w:r>
                    <w:rPr>
                      <w:rFonts w:ascii="Times New Roman" w:hAnsi="Times New Roman"/>
                      <w:snapToGrid w:val="0"/>
                      <w:spacing w:val="0"/>
                      <w:kern w:val="0"/>
                    </w:rPr>
                    <w:t>0m</w:t>
                  </w:r>
                  <w:r>
                    <w:rPr>
                      <w:rFonts w:ascii="Times New Roman" w:hAnsi="Times New Roman"/>
                      <w:snapToGrid w:val="0"/>
                      <w:spacing w:val="0"/>
                      <w:kern w:val="0"/>
                      <w:vertAlign w:val="superscript"/>
                    </w:rPr>
                    <w:t>2</w:t>
                  </w:r>
                </w:p>
              </w:tc>
              <w:tc>
                <w:tcPr>
                  <w:tcW w:w="693" w:type="dxa"/>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12</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面漆房</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16.4m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23.6m</w:t>
                  </w:r>
                  <w:r>
                    <w:rPr>
                      <w:rFonts w:ascii="Times New Roman" w:hAnsi="Times New Roman"/>
                      <w:snapToGrid w:val="0"/>
                      <w:spacing w:val="0"/>
                      <w:kern w:val="0"/>
                      <w:vertAlign w:val="superscript"/>
                    </w:rPr>
                    <w:t>2</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2</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面漆房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16.4m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23.6m</w:t>
                  </w:r>
                  <w:r>
                    <w:rPr>
                      <w:rFonts w:ascii="Times New Roman" w:hAnsi="Times New Roman"/>
                      <w:snapToGrid w:val="0"/>
                      <w:spacing w:val="0"/>
                      <w:kern w:val="0"/>
                      <w:vertAlign w:val="superscript"/>
                    </w:rPr>
                    <w:t>2</w:t>
                  </w:r>
                </w:p>
              </w:tc>
              <w:tc>
                <w:tcPr>
                  <w:tcW w:w="693" w:type="dxa"/>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ascii="Times New Roman" w:hAnsi="Times New Roman"/>
                      <w:snapToGrid w:val="0"/>
                      <w:spacing w:val="0"/>
                      <w:kern w:val="0"/>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13</w:t>
                  </w:r>
                </w:p>
              </w:tc>
              <w:tc>
                <w:tcPr>
                  <w:tcW w:w="1471"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snapToGrid w:val="0"/>
                      <w:spacing w:val="0"/>
                      <w:kern w:val="0"/>
                    </w:rPr>
                    <w:t>面漆烘干房</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napToGrid w:val="0"/>
                      <w:spacing w:val="0"/>
                      <w:kern w:val="0"/>
                    </w:rPr>
                    <w:t>120m</w:t>
                  </w:r>
                  <w:r>
                    <w:rPr>
                      <w:rFonts w:ascii="Times New Roman" w:hAnsi="Times New Roman"/>
                      <w:snapToGrid w:val="0"/>
                      <w:spacing w:val="0"/>
                      <w:kern w:val="0"/>
                      <w:vertAlign w:val="superscript"/>
                    </w:rPr>
                    <w:t>2</w:t>
                  </w:r>
                </w:p>
              </w:tc>
              <w:tc>
                <w:tcPr>
                  <w:tcW w:w="833" w:type="dxa"/>
                  <w:vAlign w:val="center"/>
                </w:tcPr>
                <w:p>
                  <w:pPr>
                    <w:adjustRightInd w:val="0"/>
                    <w:snapToGrid w:val="0"/>
                    <w:jc w:val="center"/>
                    <w:rPr>
                      <w:rFonts w:hint="eastAsia"/>
                      <w:color w:val="auto"/>
                      <w:kern w:val="0"/>
                      <w:sz w:val="18"/>
                      <w:szCs w:val="18"/>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面漆烘干房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120m</w:t>
                  </w:r>
                  <w:r>
                    <w:rPr>
                      <w:rFonts w:ascii="Times New Roman" w:hAnsi="Times New Roman"/>
                      <w:snapToGrid w:val="0"/>
                      <w:spacing w:val="0"/>
                      <w:kern w:val="0"/>
                      <w:vertAlign w:val="superscript"/>
                    </w:rPr>
                    <w:t>2</w:t>
                  </w:r>
                </w:p>
              </w:tc>
              <w:tc>
                <w:tcPr>
                  <w:tcW w:w="693" w:type="dxa"/>
                  <w:vAlign w:val="center"/>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ascii="Times New Roman" w:hAnsi="Times New Roman"/>
                      <w:snapToGrid w:val="0"/>
                      <w:spacing w:val="0"/>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14</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打磨房</w:t>
                  </w:r>
                </w:p>
              </w:tc>
              <w:tc>
                <w:tcPr>
                  <w:tcW w:w="2083"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25m</w:t>
                  </w:r>
                  <w:r>
                    <w:rPr>
                      <w:rFonts w:ascii="Times New Roman" w:hAnsi="Times New Roman"/>
                      <w:snapToGrid w:val="0"/>
                      <w:spacing w:val="0"/>
                      <w:kern w:val="0"/>
                      <w:vertAlign w:val="superscript"/>
                    </w:rPr>
                    <w:t>2</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napToGrid w:val="0"/>
                      <w:spacing w:val="0"/>
                      <w:kern w:val="0"/>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rPr>
                    <w:t>打磨房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napToGrid w:val="0"/>
                      <w:spacing w:val="0"/>
                      <w:kern w:val="0"/>
                      <w:lang w:val="en-US" w:eastAsia="zh-CN"/>
                    </w:rPr>
                    <w:t>15</w:t>
                  </w:r>
                  <w:r>
                    <w:rPr>
                      <w:rFonts w:ascii="Times New Roman" w:hAnsi="Times New Roman"/>
                      <w:snapToGrid w:val="0"/>
                      <w:spacing w:val="0"/>
                      <w:kern w:val="0"/>
                    </w:rPr>
                    <w:t>m</w:t>
                  </w:r>
                  <w:r>
                    <w:rPr>
                      <w:rFonts w:ascii="Times New Roman" w:hAnsi="Times New Roman"/>
                      <w:snapToGrid w:val="0"/>
                      <w:spacing w:val="0"/>
                      <w:kern w:val="0"/>
                      <w:vertAlign w:val="superscript"/>
                    </w:rPr>
                    <w:t>2</w:t>
                  </w:r>
                </w:p>
              </w:tc>
              <w:tc>
                <w:tcPr>
                  <w:tcW w:w="693" w:type="dxa"/>
                  <w:vAlign w:val="center"/>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ascii="Times New Roman" w:hAnsi="Times New Roman"/>
                      <w:snapToGrid w:val="0"/>
                      <w:spacing w:val="0"/>
                      <w:kern w:val="0"/>
                    </w:rPr>
                    <w:t>1</w:t>
                  </w:r>
                </w:p>
              </w:tc>
            </w:tr>
          </w:tbl>
          <w:p>
            <w:pPr>
              <w:spacing w:before="156" w:beforeLines="50" w:line="360" w:lineRule="auto"/>
              <w:jc w:val="left"/>
              <w:rPr>
                <w:b/>
                <w:color w:val="auto"/>
                <w:sz w:val="28"/>
                <w:szCs w:val="28"/>
              </w:rPr>
            </w:pPr>
            <w:r>
              <w:rPr>
                <w:b/>
                <w:color w:val="auto"/>
                <w:sz w:val="28"/>
                <w:szCs w:val="28"/>
              </w:rPr>
              <w:t>2.3</w:t>
            </w:r>
            <w:r>
              <w:rPr>
                <w:rFonts w:hint="eastAsia"/>
                <w:b/>
                <w:color w:val="auto"/>
                <w:sz w:val="28"/>
                <w:szCs w:val="28"/>
                <w:lang w:eastAsia="zh-CN"/>
              </w:rPr>
              <w:t>原辅材料、</w:t>
            </w:r>
            <w:r>
              <w:rPr>
                <w:rFonts w:hint="eastAsia"/>
                <w:b/>
                <w:color w:val="auto"/>
                <w:sz w:val="28"/>
                <w:szCs w:val="28"/>
              </w:rPr>
              <w:t>能源</w:t>
            </w:r>
            <w:r>
              <w:rPr>
                <w:b/>
                <w:color w:val="auto"/>
                <w:sz w:val="28"/>
                <w:szCs w:val="28"/>
              </w:rPr>
              <w:t>消耗及水平衡</w:t>
            </w:r>
          </w:p>
          <w:p>
            <w:pPr>
              <w:pStyle w:val="2"/>
              <w:spacing w:after="0" w:line="360" w:lineRule="auto"/>
              <w:ind w:left="0" w:leftChars="0" w:firstLine="482"/>
              <w:rPr>
                <w:color w:val="auto"/>
                <w:sz w:val="24"/>
              </w:rPr>
            </w:pPr>
            <w:r>
              <w:rPr>
                <w:rFonts w:hint="eastAsia"/>
                <w:b/>
                <w:bCs/>
                <w:color w:val="auto"/>
                <w:sz w:val="24"/>
                <w:lang w:eastAsia="zh-CN"/>
              </w:rPr>
              <w:t>主要原辅材料及</w:t>
            </w:r>
            <w:r>
              <w:rPr>
                <w:rFonts w:hint="eastAsia"/>
                <w:b/>
                <w:bCs/>
                <w:color w:val="auto"/>
                <w:sz w:val="24"/>
              </w:rPr>
              <w:t>能源消耗</w:t>
            </w:r>
            <w:r>
              <w:rPr>
                <w:rFonts w:hint="eastAsia"/>
                <w:color w:val="auto"/>
                <w:sz w:val="24"/>
              </w:rPr>
              <w:t>：</w:t>
            </w:r>
          </w:p>
          <w:p>
            <w:pPr>
              <w:pStyle w:val="2"/>
              <w:spacing w:after="0" w:line="360" w:lineRule="auto"/>
              <w:ind w:left="0" w:leftChars="0" w:firstLine="480"/>
              <w:rPr>
                <w:color w:val="auto"/>
                <w:sz w:val="24"/>
              </w:rPr>
            </w:pPr>
            <w:r>
              <w:rPr>
                <w:rFonts w:hint="eastAsia"/>
                <w:color w:val="auto"/>
                <w:sz w:val="24"/>
              </w:rPr>
              <w:t>本项目</w:t>
            </w:r>
            <w:r>
              <w:rPr>
                <w:sz w:val="24"/>
              </w:rPr>
              <w:t>主要原辅材料</w:t>
            </w:r>
            <w:r>
              <w:rPr>
                <w:rFonts w:hint="eastAsia"/>
                <w:sz w:val="24"/>
              </w:rPr>
              <w:t>及能源</w:t>
            </w:r>
            <w:r>
              <w:rPr>
                <w:sz w:val="24"/>
              </w:rPr>
              <w:t>消耗</w:t>
            </w:r>
            <w:r>
              <w:rPr>
                <w:color w:val="auto"/>
                <w:sz w:val="24"/>
              </w:rPr>
              <w:t>，见表2-4。</w:t>
            </w:r>
          </w:p>
          <w:p>
            <w:pPr>
              <w:tabs>
                <w:tab w:val="center" w:pos="4765"/>
                <w:tab w:val="left" w:pos="6420"/>
              </w:tabs>
              <w:adjustRightInd w:val="0"/>
              <w:snapToGrid w:val="0"/>
              <w:spacing w:line="360" w:lineRule="auto"/>
              <w:jc w:val="center"/>
            </w:pPr>
            <w:r>
              <w:rPr>
                <w:b/>
                <w:color w:val="auto"/>
                <w:szCs w:val="21"/>
              </w:rPr>
              <w:t xml:space="preserve">表2-4  </w:t>
            </w:r>
            <w:r>
              <w:rPr>
                <w:rFonts w:hint="eastAsia"/>
                <w:b/>
                <w:color w:val="auto"/>
                <w:szCs w:val="21"/>
                <w:lang w:eastAsia="zh-CN"/>
              </w:rPr>
              <w:t>主要原辅材料及</w:t>
            </w:r>
            <w:r>
              <w:rPr>
                <w:b/>
                <w:color w:val="auto"/>
                <w:szCs w:val="21"/>
              </w:rPr>
              <w:t>能源消耗一览表</w:t>
            </w:r>
          </w:p>
          <w:tbl>
            <w:tblPr>
              <w:tblStyle w:val="20"/>
              <w:tblW w:w="4889" w:type="pct"/>
              <w:jc w:val="center"/>
              <w:tblLayout w:type="fixed"/>
              <w:tblCellMar>
                <w:top w:w="0" w:type="dxa"/>
                <w:left w:w="108" w:type="dxa"/>
                <w:bottom w:w="0" w:type="dxa"/>
                <w:right w:w="108" w:type="dxa"/>
              </w:tblCellMar>
            </w:tblPr>
            <w:tblGrid>
              <w:gridCol w:w="655"/>
              <w:gridCol w:w="2145"/>
              <w:gridCol w:w="2839"/>
              <w:gridCol w:w="1769"/>
              <w:gridCol w:w="1806"/>
            </w:tblGrid>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序号</w:t>
                  </w:r>
                </w:p>
              </w:tc>
              <w:tc>
                <w:tcPr>
                  <w:tcW w:w="1164"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原辅料名称</w:t>
                  </w:r>
                </w:p>
              </w:tc>
              <w:tc>
                <w:tcPr>
                  <w:tcW w:w="1540"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ascii="Times New Roman" w:hAnsi="Times New Roman"/>
                      <w:snapToGrid w:val="0"/>
                      <w:spacing w:val="0"/>
                      <w:kern w:val="0"/>
                    </w:rPr>
                    <w:t>储运方式</w:t>
                  </w:r>
                </w:p>
              </w:tc>
              <w:tc>
                <w:tcPr>
                  <w:tcW w:w="95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lang w:eastAsia="zh-CN"/>
                    </w:rPr>
                    <w:t>环评</w:t>
                  </w:r>
                  <w:r>
                    <w:rPr>
                      <w:rFonts w:hint="eastAsia" w:hAnsi="宋体"/>
                      <w:szCs w:val="21"/>
                    </w:rPr>
                    <w:t>年消耗量</w:t>
                  </w:r>
                </w:p>
              </w:tc>
              <w:tc>
                <w:tcPr>
                  <w:tcW w:w="980"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hAnsi="宋体"/>
                      <w:szCs w:val="21"/>
                      <w:lang w:eastAsia="zh-CN"/>
                    </w:rPr>
                    <w:t>实际</w:t>
                  </w:r>
                  <w:r>
                    <w:rPr>
                      <w:rFonts w:hint="eastAsia" w:hAnsi="宋体"/>
                      <w:szCs w:val="21"/>
                    </w:rPr>
                    <w:t>年消耗量</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szCs w:val="21"/>
                      <w:lang w:eastAsia="zh-CN"/>
                    </w:rPr>
                  </w:pPr>
                  <w:r>
                    <w:rPr>
                      <w:rFonts w:hint="eastAsia" w:ascii="Times New Roman" w:hAnsi="Times New Roman"/>
                      <w:snapToGrid w:val="0"/>
                      <w:spacing w:val="0"/>
                      <w:kern w:val="0"/>
                    </w:rPr>
                    <w:t>密度板</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default" w:eastAsia="宋体"/>
                      <w:szCs w:val="21"/>
                      <w:vertAlign w:val="baseline"/>
                      <w:lang w:val="en-US" w:eastAsia="zh-CN"/>
                    </w:rPr>
                  </w:pPr>
                  <w:r>
                    <w:rPr>
                      <w:rFonts w:hint="eastAsia" w:ascii="Times New Roman" w:hAnsi="Times New Roman"/>
                      <w:snapToGrid w:val="0"/>
                      <w:spacing w:val="0"/>
                      <w:kern w:val="0"/>
                    </w:rPr>
                    <w:t>散装，汽车运输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szCs w:val="21"/>
                    </w:rPr>
                  </w:pPr>
                  <w:r>
                    <w:rPr>
                      <w:rFonts w:ascii="Times New Roman" w:hAnsi="Times New Roman"/>
                      <w:snapToGrid w:val="0"/>
                      <w:spacing w:val="0"/>
                      <w:kern w:val="0"/>
                    </w:rPr>
                    <w:t>6000m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1.5cm</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6000m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1.5cm</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2</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eastAsia="zh-CN"/>
                    </w:rPr>
                  </w:pPr>
                  <w:r>
                    <w:rPr>
                      <w:rFonts w:hint="eastAsia" w:ascii="Times New Roman" w:hAnsi="Times New Roman"/>
                      <w:snapToGrid w:val="0"/>
                      <w:spacing w:val="0"/>
                      <w:kern w:val="0"/>
                    </w:rPr>
                    <w:t>多层板</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napToGrid w:val="0"/>
                      <w:spacing w:val="0"/>
                      <w:kern w:val="0"/>
                    </w:rPr>
                    <w:t>散装，汽车运输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color w:val="auto"/>
                      <w:kern w:val="0"/>
                      <w:szCs w:val="21"/>
                    </w:rPr>
                  </w:pPr>
                  <w:r>
                    <w:rPr>
                      <w:rFonts w:ascii="Times New Roman" w:hAnsi="Times New Roman"/>
                      <w:snapToGrid w:val="0"/>
                      <w:spacing w:val="0"/>
                      <w:kern w:val="0"/>
                    </w:rPr>
                    <w:t>1800m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1.5cm</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1800m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1.5cm</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3</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eastAsia="zh-CN"/>
                    </w:rPr>
                  </w:pPr>
                  <w:r>
                    <w:rPr>
                      <w:rFonts w:hint="eastAsia" w:ascii="Times New Roman" w:hAnsi="Times New Roman"/>
                      <w:snapToGrid w:val="0"/>
                      <w:spacing w:val="0"/>
                      <w:kern w:val="0"/>
                    </w:rPr>
                    <w:t>免漆板</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napToGrid w:val="0"/>
                      <w:spacing w:val="0"/>
                      <w:kern w:val="0"/>
                    </w:rPr>
                    <w:t>散装，汽车运输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color w:val="auto"/>
                      <w:kern w:val="0"/>
                      <w:szCs w:val="21"/>
                    </w:rPr>
                  </w:pPr>
                  <w:r>
                    <w:rPr>
                      <w:rFonts w:ascii="Times New Roman" w:hAnsi="Times New Roman"/>
                      <w:snapToGrid w:val="0"/>
                      <w:spacing w:val="0"/>
                      <w:kern w:val="0"/>
                    </w:rPr>
                    <w:t>6000m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1.5cm</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6000m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r>
                    <w:rPr>
                      <w:rFonts w:ascii="Times New Roman" w:hAnsi="Times New Roman"/>
                      <w:snapToGrid w:val="0"/>
                      <w:spacing w:val="0"/>
                      <w:kern w:val="0"/>
                    </w:rPr>
                    <w:t>1.5cm</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4</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eastAsia="zh-CN"/>
                    </w:rPr>
                  </w:pPr>
                  <w:r>
                    <w:rPr>
                      <w:rFonts w:hint="eastAsia" w:ascii="Times New Roman" w:hAnsi="Times New Roman"/>
                      <w:snapToGrid w:val="0"/>
                      <w:spacing w:val="0"/>
                      <w:kern w:val="0"/>
                    </w:rPr>
                    <w:t>水性单组分清底漆</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napToGrid w:val="0"/>
                      <w:spacing w:val="0"/>
                      <w:kern w:val="0"/>
                    </w:rPr>
                    <w:t>桶装，汽车运输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color w:val="auto"/>
                      <w:kern w:val="0"/>
                      <w:szCs w:val="21"/>
                    </w:rPr>
                  </w:pPr>
                  <w:r>
                    <w:rPr>
                      <w:rFonts w:ascii="Times New Roman" w:hAnsi="Times New Roman"/>
                      <w:snapToGrid w:val="0"/>
                      <w:spacing w:val="0"/>
                      <w:kern w:val="0"/>
                    </w:rPr>
                    <w:t>1.049t/a</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1.</w:t>
                  </w:r>
                  <w:r>
                    <w:rPr>
                      <w:rFonts w:hint="eastAsia"/>
                      <w:snapToGrid w:val="0"/>
                      <w:spacing w:val="0"/>
                      <w:kern w:val="0"/>
                      <w:lang w:val="en-US" w:eastAsia="zh-CN"/>
                    </w:rPr>
                    <w:t>085</w:t>
                  </w:r>
                  <w:r>
                    <w:rPr>
                      <w:rFonts w:ascii="Times New Roman" w:hAnsi="Times New Roman"/>
                      <w:snapToGrid w:val="0"/>
                      <w:spacing w:val="0"/>
                      <w:kern w:val="0"/>
                    </w:rPr>
                    <w:t>t/a</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5</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eastAsia="zh-CN"/>
                    </w:rPr>
                  </w:pPr>
                  <w:r>
                    <w:rPr>
                      <w:rFonts w:hint="eastAsia" w:ascii="Times New Roman" w:hAnsi="Times New Roman"/>
                      <w:snapToGrid w:val="0"/>
                      <w:spacing w:val="0"/>
                      <w:kern w:val="0"/>
                    </w:rPr>
                    <w:t>水性单组分清面漆</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napToGrid w:val="0"/>
                      <w:spacing w:val="0"/>
                      <w:kern w:val="0"/>
                    </w:rPr>
                    <w:t>桶装，汽车运输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color w:val="auto"/>
                      <w:kern w:val="0"/>
                      <w:szCs w:val="21"/>
                    </w:rPr>
                  </w:pPr>
                  <w:r>
                    <w:rPr>
                      <w:rFonts w:ascii="Times New Roman" w:hAnsi="Times New Roman"/>
                      <w:snapToGrid w:val="0"/>
                      <w:spacing w:val="0"/>
                      <w:kern w:val="0"/>
                    </w:rPr>
                    <w:t>0.485t/a</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0.</w:t>
                  </w:r>
                  <w:r>
                    <w:rPr>
                      <w:rFonts w:hint="eastAsia"/>
                      <w:snapToGrid w:val="0"/>
                      <w:spacing w:val="0"/>
                      <w:kern w:val="0"/>
                      <w:lang w:val="en-US" w:eastAsia="zh-CN"/>
                    </w:rPr>
                    <w:t>488</w:t>
                  </w:r>
                  <w:r>
                    <w:rPr>
                      <w:rFonts w:ascii="Times New Roman" w:hAnsi="Times New Roman"/>
                      <w:snapToGrid w:val="0"/>
                      <w:spacing w:val="0"/>
                      <w:kern w:val="0"/>
                    </w:rPr>
                    <w:t>t/a</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6</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eastAsia="zh-CN"/>
                    </w:rPr>
                  </w:pPr>
                  <w:r>
                    <w:rPr>
                      <w:rFonts w:hint="eastAsia" w:ascii="Times New Roman" w:hAnsi="Times New Roman"/>
                      <w:snapToGrid w:val="0"/>
                      <w:spacing w:val="0"/>
                      <w:kern w:val="0"/>
                    </w:rPr>
                    <w:t>过滤棉</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napToGrid w:val="0"/>
                      <w:spacing w:val="0"/>
                      <w:kern w:val="0"/>
                    </w:rPr>
                    <w:t>袋装、汽车运输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color w:val="auto"/>
                      <w:kern w:val="0"/>
                      <w:szCs w:val="21"/>
                    </w:rPr>
                  </w:pPr>
                  <w:r>
                    <w:rPr>
                      <w:rFonts w:ascii="Times New Roman" w:hAnsi="Times New Roman"/>
                      <w:snapToGrid w:val="0"/>
                      <w:spacing w:val="0"/>
                      <w:kern w:val="0"/>
                    </w:rPr>
                    <w:t>0.415t</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0.4</w:t>
                  </w:r>
                  <w:r>
                    <w:rPr>
                      <w:rFonts w:hint="eastAsia"/>
                      <w:snapToGrid w:val="0"/>
                      <w:spacing w:val="0"/>
                      <w:kern w:val="0"/>
                      <w:lang w:val="en-US" w:eastAsia="zh-CN"/>
                    </w:rPr>
                    <w:t>46</w:t>
                  </w:r>
                  <w:r>
                    <w:rPr>
                      <w:rFonts w:ascii="Times New Roman" w:hAnsi="Times New Roman"/>
                      <w:snapToGrid w:val="0"/>
                      <w:spacing w:val="0"/>
                      <w:kern w:val="0"/>
                    </w:rPr>
                    <w:t>t</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7</w:t>
                  </w:r>
                </w:p>
              </w:tc>
              <w:tc>
                <w:tcPr>
                  <w:tcW w:w="116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eastAsia="zh-CN"/>
                    </w:rPr>
                  </w:pPr>
                  <w:r>
                    <w:rPr>
                      <w:rFonts w:hint="eastAsia" w:ascii="Times New Roman" w:hAnsi="Times New Roman"/>
                      <w:snapToGrid w:val="0"/>
                      <w:spacing w:val="0"/>
                      <w:kern w:val="0"/>
                    </w:rPr>
                    <w:t>活性炭</w:t>
                  </w:r>
                </w:p>
              </w:tc>
              <w:tc>
                <w:tcPr>
                  <w:tcW w:w="154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napToGrid w:val="0"/>
                      <w:spacing w:val="0"/>
                      <w:kern w:val="0"/>
                    </w:rPr>
                    <w:t>袋装，汽车运输</w:t>
                  </w:r>
                </w:p>
              </w:tc>
              <w:tc>
                <w:tcPr>
                  <w:tcW w:w="95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color w:val="auto"/>
                      <w:kern w:val="0"/>
                      <w:szCs w:val="21"/>
                    </w:rPr>
                  </w:pPr>
                  <w:r>
                    <w:rPr>
                      <w:rFonts w:ascii="Times New Roman" w:hAnsi="Times New Roman"/>
                      <w:snapToGrid w:val="0"/>
                      <w:spacing w:val="0"/>
                      <w:kern w:val="0"/>
                    </w:rPr>
                    <w:t>0.8t</w:t>
                  </w:r>
                </w:p>
              </w:tc>
              <w:tc>
                <w:tcPr>
                  <w:tcW w:w="980"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napToGrid w:val="0"/>
                      <w:spacing w:val="0"/>
                      <w:kern w:val="0"/>
                    </w:rPr>
                    <w:t>0.</w:t>
                  </w:r>
                  <w:r>
                    <w:rPr>
                      <w:rFonts w:hint="eastAsia"/>
                      <w:snapToGrid w:val="0"/>
                      <w:spacing w:val="0"/>
                      <w:kern w:val="0"/>
                      <w:lang w:val="en-US" w:eastAsia="zh-CN"/>
                    </w:rPr>
                    <w:t>85</w:t>
                  </w:r>
                  <w:r>
                    <w:rPr>
                      <w:rFonts w:ascii="Times New Roman" w:hAnsi="Times New Roman"/>
                      <w:snapToGrid w:val="0"/>
                      <w:spacing w:val="0"/>
                      <w:kern w:val="0"/>
                    </w:rPr>
                    <w:t>t</w:t>
                  </w:r>
                </w:p>
              </w:tc>
            </w:tr>
          </w:tbl>
          <w:p>
            <w:pPr>
              <w:pStyle w:val="2"/>
              <w:spacing w:before="156" w:beforeLines="50" w:after="0" w:line="360" w:lineRule="auto"/>
              <w:ind w:left="0" w:leftChars="0" w:firstLine="482" w:firstLineChars="200"/>
              <w:rPr>
                <w:color w:val="auto"/>
                <w:sz w:val="24"/>
              </w:rPr>
            </w:pPr>
            <w:r>
              <w:rPr>
                <w:rFonts w:hint="eastAsia"/>
                <w:b/>
                <w:bCs/>
                <w:color w:val="auto"/>
                <w:sz w:val="24"/>
              </w:rPr>
              <w:t>水平衡分析</w:t>
            </w:r>
            <w:r>
              <w:rPr>
                <w:rFonts w:hint="eastAsia"/>
                <w:color w:val="auto"/>
                <w:sz w:val="24"/>
              </w:rPr>
              <w:t>：</w:t>
            </w:r>
          </w:p>
          <w:p>
            <w:pPr>
              <w:adjustRightInd w:val="0"/>
              <w:snapToGrid w:val="0"/>
              <w:spacing w:line="360" w:lineRule="auto"/>
              <w:ind w:firstLine="472" w:firstLineChars="200"/>
              <w:rPr>
                <w:sz w:val="24"/>
                <w:szCs w:val="28"/>
              </w:rPr>
            </w:pPr>
            <w:r>
              <w:rPr>
                <w:rFonts w:hint="eastAsia" w:ascii="Times New Roman" w:hAnsi="Times New Roman"/>
                <w:spacing w:val="-2"/>
                <w:sz w:val="24"/>
              </w:rPr>
              <w:t>本项目所产生的废水主要为员工生活污水</w:t>
            </w:r>
            <w:r>
              <w:rPr>
                <w:rFonts w:hint="eastAsia"/>
                <w:sz w:val="24"/>
                <w:szCs w:val="28"/>
              </w:rPr>
              <w:t>。</w:t>
            </w:r>
          </w:p>
          <w:p>
            <w:pPr>
              <w:pStyle w:val="13"/>
              <w:adjustRightInd w:val="0"/>
              <w:snapToGrid w:val="0"/>
              <w:spacing w:line="360" w:lineRule="auto"/>
              <w:ind w:firstLine="472" w:firstLineChars="200"/>
              <w:jc w:val="left"/>
              <w:rPr>
                <w:rFonts w:hint="eastAsia" w:ascii="Times New Roman" w:hAnsi="Times New Roman"/>
                <w:spacing w:val="-2"/>
                <w:sz w:val="24"/>
              </w:rPr>
            </w:pPr>
            <w:r>
              <w:rPr>
                <w:rFonts w:hint="eastAsia" w:ascii="Times New Roman" w:hAnsi="Times New Roman"/>
                <w:spacing w:val="-2"/>
                <w:sz w:val="24"/>
              </w:rPr>
              <w:t>本项目共计员工</w:t>
            </w:r>
            <w:r>
              <w:rPr>
                <w:rFonts w:ascii="Times New Roman" w:hAnsi="Times New Roman"/>
                <w:spacing w:val="-2"/>
                <w:sz w:val="24"/>
              </w:rPr>
              <w:t>16</w:t>
            </w:r>
            <w:r>
              <w:rPr>
                <w:rFonts w:hint="eastAsia" w:ascii="Times New Roman" w:hAnsi="Times New Roman"/>
                <w:spacing w:val="-2"/>
                <w:sz w:val="24"/>
              </w:rPr>
              <w:t>人，人均生活用水量以</w:t>
            </w:r>
            <w:r>
              <w:rPr>
                <w:rFonts w:ascii="Times New Roman" w:hAnsi="Times New Roman"/>
                <w:spacing w:val="-2"/>
                <w:sz w:val="24"/>
              </w:rPr>
              <w:t>50L/d</w:t>
            </w:r>
            <w:r>
              <w:rPr>
                <w:rFonts w:hint="eastAsia" w:ascii="Times New Roman" w:hAnsi="Times New Roman"/>
                <w:spacing w:val="-2"/>
                <w:sz w:val="24"/>
              </w:rPr>
              <w:t>计，生活用水量为</w:t>
            </w:r>
            <w:r>
              <w:rPr>
                <w:rFonts w:ascii="Times New Roman" w:hAnsi="Times New Roman"/>
                <w:spacing w:val="-2"/>
                <w:sz w:val="24"/>
              </w:rPr>
              <w:t>0.8t/d</w:t>
            </w:r>
            <w:r>
              <w:rPr>
                <w:rFonts w:hint="eastAsia" w:ascii="Times New Roman" w:hAnsi="Times New Roman"/>
                <w:spacing w:val="-2"/>
                <w:sz w:val="24"/>
              </w:rPr>
              <w:t>，</w:t>
            </w:r>
            <w:r>
              <w:rPr>
                <w:rFonts w:ascii="Times New Roman" w:hAnsi="Times New Roman"/>
                <w:spacing w:val="-2"/>
                <w:sz w:val="24"/>
              </w:rPr>
              <w:t>240t/a</w:t>
            </w:r>
            <w:r>
              <w:rPr>
                <w:rFonts w:hint="eastAsia" w:ascii="Times New Roman" w:hAnsi="Times New Roman"/>
                <w:spacing w:val="-2"/>
                <w:sz w:val="24"/>
              </w:rPr>
              <w:t>，以排放系数为</w:t>
            </w:r>
            <w:r>
              <w:rPr>
                <w:rFonts w:ascii="Times New Roman" w:hAnsi="Times New Roman"/>
                <w:spacing w:val="-2"/>
                <w:sz w:val="24"/>
              </w:rPr>
              <w:t>0.85</w:t>
            </w:r>
            <w:r>
              <w:rPr>
                <w:rFonts w:hint="eastAsia" w:ascii="Times New Roman" w:hAnsi="Times New Roman"/>
                <w:spacing w:val="-2"/>
                <w:sz w:val="24"/>
              </w:rPr>
              <w:t>计，生活污水产生量为</w:t>
            </w:r>
            <w:r>
              <w:rPr>
                <w:rFonts w:ascii="Times New Roman" w:hAnsi="Times New Roman"/>
                <w:spacing w:val="-2"/>
                <w:sz w:val="24"/>
              </w:rPr>
              <w:t>0.68t/d</w:t>
            </w:r>
            <w:r>
              <w:rPr>
                <w:rFonts w:hint="eastAsia" w:ascii="Times New Roman" w:hAnsi="Times New Roman"/>
                <w:spacing w:val="-2"/>
                <w:sz w:val="24"/>
              </w:rPr>
              <w:t>，</w:t>
            </w:r>
            <w:r>
              <w:rPr>
                <w:rFonts w:ascii="Times New Roman" w:hAnsi="Times New Roman"/>
                <w:spacing w:val="-2"/>
                <w:sz w:val="24"/>
              </w:rPr>
              <w:t>204t/a</w:t>
            </w:r>
            <w:r>
              <w:rPr>
                <w:rFonts w:hint="eastAsia" w:ascii="Times New Roman" w:hAnsi="Times New Roman"/>
                <w:spacing w:val="-2"/>
                <w:sz w:val="24"/>
              </w:rPr>
              <w:t>。</w:t>
            </w:r>
          </w:p>
          <w:p>
            <w:pPr>
              <w:pStyle w:val="13"/>
              <w:adjustRightInd w:val="0"/>
              <w:snapToGrid w:val="0"/>
              <w:spacing w:line="360" w:lineRule="auto"/>
              <w:jc w:val="center"/>
              <w:rPr>
                <w:rFonts w:ascii="Times New Roman" w:hAnsi="宋体"/>
                <w:b/>
              </w:rPr>
            </w:pPr>
            <w:r>
              <w:rPr>
                <w:rFonts w:hint="eastAsia" w:ascii="Times New Roman" w:hAnsi="Times New Roman" w:cs="Times New Roman"/>
                <w:b/>
                <w:bCs/>
                <w:snapToGrid w:val="0"/>
                <w:spacing w:val="0"/>
                <w:kern w:val="0"/>
              </w:rPr>
              <w:t>表</w:t>
            </w:r>
            <w:r>
              <w:rPr>
                <w:rFonts w:hint="eastAsia" w:ascii="Times New Roman" w:hAnsi="Times New Roman" w:cs="Times New Roman"/>
                <w:b/>
                <w:bCs/>
                <w:snapToGrid w:val="0"/>
                <w:spacing w:val="0"/>
                <w:kern w:val="0"/>
                <w:lang w:val="en-US" w:eastAsia="zh-CN"/>
              </w:rPr>
              <w:t>2-5</w:t>
            </w:r>
            <w:r>
              <w:rPr>
                <w:rFonts w:ascii="Times New Roman" w:hAnsi="Times New Roman" w:cs="Times New Roman"/>
                <w:b/>
                <w:bCs/>
                <w:snapToGrid w:val="0"/>
                <w:spacing w:val="0"/>
                <w:kern w:val="0"/>
              </w:rPr>
              <w:t xml:space="preserve">  </w:t>
            </w:r>
            <w:r>
              <w:rPr>
                <w:rFonts w:hint="eastAsia" w:ascii="Times New Roman" w:hAnsi="Times New Roman" w:cs="Times New Roman"/>
                <w:b/>
                <w:bCs/>
                <w:snapToGrid w:val="0"/>
                <w:spacing w:val="0"/>
                <w:kern w:val="0"/>
              </w:rPr>
              <w:t>建设项目用水情况表</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526"/>
              <w:gridCol w:w="2217"/>
              <w:gridCol w:w="1823"/>
              <w:gridCol w:w="2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序号</w:t>
                  </w:r>
                </w:p>
              </w:tc>
              <w:tc>
                <w:tcPr>
                  <w:tcW w:w="140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用水环节</w:t>
                  </w:r>
                </w:p>
              </w:tc>
              <w:tc>
                <w:tcPr>
                  <w:tcW w:w="20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指标</w:t>
                  </w:r>
                </w:p>
              </w:tc>
              <w:tc>
                <w:tcPr>
                  <w:tcW w:w="16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用水量（</w:t>
                  </w:r>
                  <w:r>
                    <w:rPr>
                      <w:rFonts w:ascii="Times New Roman" w:hAnsi="Times New Roman"/>
                      <w:b/>
                      <w:bCs/>
                      <w:snapToGrid w:val="0"/>
                      <w:spacing w:val="0"/>
                      <w:kern w:val="0"/>
                    </w:rPr>
                    <w:t>t/d</w:t>
                  </w:r>
                  <w:r>
                    <w:rPr>
                      <w:rFonts w:hint="eastAsia" w:ascii="Times New Roman" w:hAnsi="Times New Roman"/>
                      <w:b/>
                      <w:bCs/>
                      <w:snapToGrid w:val="0"/>
                      <w:spacing w:val="0"/>
                      <w:kern w:val="0"/>
                    </w:rPr>
                    <w:t>）</w:t>
                  </w:r>
                </w:p>
              </w:tc>
              <w:tc>
                <w:tcPr>
                  <w:tcW w:w="24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备</w:t>
                  </w:r>
                  <w:r>
                    <w:rPr>
                      <w:rFonts w:ascii="Times New Roman" w:hAnsi="Times New Roman"/>
                      <w:b/>
                      <w:bCs/>
                      <w:snapToGrid w:val="0"/>
                      <w:spacing w:val="0"/>
                      <w:kern w:val="0"/>
                    </w:rPr>
                    <w:t xml:space="preserve">  </w:t>
                  </w:r>
                  <w:r>
                    <w:rPr>
                      <w:rFonts w:hint="eastAsia" w:ascii="Times New Roman" w:hAnsi="Times New Roman"/>
                      <w:b/>
                      <w:bCs/>
                      <w:snapToGrid w:val="0"/>
                      <w:spacing w:val="0"/>
                      <w:kern w:val="0"/>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1</w:t>
                  </w:r>
                </w:p>
              </w:tc>
              <w:tc>
                <w:tcPr>
                  <w:tcW w:w="140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生活用水</w:t>
                  </w:r>
                </w:p>
              </w:tc>
              <w:tc>
                <w:tcPr>
                  <w:tcW w:w="20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50L/</w:t>
                  </w:r>
                  <w:r>
                    <w:rPr>
                      <w:rFonts w:hint="eastAsia" w:ascii="Times New Roman" w:hAnsi="Times New Roman"/>
                      <w:snapToGrid w:val="0"/>
                      <w:spacing w:val="0"/>
                      <w:kern w:val="0"/>
                    </w:rPr>
                    <w:t>人</w:t>
                  </w:r>
                  <w:r>
                    <w:rPr>
                      <w:rFonts w:ascii="Times New Roman" w:hAnsi="Times New Roman"/>
                      <w:snapToGrid w:val="0"/>
                      <w:spacing w:val="0"/>
                      <w:kern w:val="0"/>
                    </w:rPr>
                    <w:t>·d</w:t>
                  </w:r>
                  <w:r>
                    <w:rPr>
                      <w:rFonts w:hint="eastAsia" w:ascii="Times New Roman" w:hAnsi="Times New Roman"/>
                      <w:snapToGrid w:val="0"/>
                      <w:spacing w:val="0"/>
                      <w:kern w:val="0"/>
                    </w:rPr>
                    <w:t>（</w:t>
                  </w:r>
                  <w:r>
                    <w:rPr>
                      <w:rFonts w:ascii="Times New Roman" w:hAnsi="Times New Roman"/>
                      <w:snapToGrid w:val="0"/>
                      <w:spacing w:val="0"/>
                      <w:kern w:val="0"/>
                    </w:rPr>
                    <w:t>16</w:t>
                  </w:r>
                  <w:r>
                    <w:rPr>
                      <w:rFonts w:hint="eastAsia" w:ascii="Times New Roman" w:hAnsi="Times New Roman"/>
                      <w:snapToGrid w:val="0"/>
                      <w:spacing w:val="0"/>
                      <w:kern w:val="0"/>
                    </w:rPr>
                    <w:t>人）</w:t>
                  </w:r>
                </w:p>
              </w:tc>
              <w:tc>
                <w:tcPr>
                  <w:tcW w:w="16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0.8</w:t>
                  </w:r>
                </w:p>
              </w:tc>
              <w:tc>
                <w:tcPr>
                  <w:tcW w:w="24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排污系数</w:t>
                  </w:r>
                  <w:r>
                    <w:rPr>
                      <w:rFonts w:ascii="Times New Roman" w:hAnsi="Times New Roman"/>
                      <w:snapToGrid w:val="0"/>
                      <w:spacing w:val="0"/>
                      <w:kern w:val="0"/>
                    </w:rPr>
                    <w:t>0.85</w:t>
                  </w:r>
                </w:p>
              </w:tc>
            </w:tr>
          </w:tbl>
          <w:p>
            <w:pPr>
              <w:keepNext w:val="0"/>
              <w:keepLines w:val="0"/>
              <w:pageBreakBefore w:val="0"/>
              <w:widowControl w:val="0"/>
              <w:tabs>
                <w:tab w:val="left" w:pos="2400"/>
              </w:tabs>
              <w:kinsoku/>
              <w:wordWrap/>
              <w:overflowPunct/>
              <w:topLinePunct w:val="0"/>
              <w:autoSpaceDE/>
              <w:autoSpaceDN/>
              <w:bidi w:val="0"/>
              <w:adjustRightInd w:val="0"/>
              <w:snapToGrid w:val="0"/>
              <w:spacing w:before="157" w:beforeLines="50" w:line="360" w:lineRule="auto"/>
              <w:ind w:firstLine="472" w:firstLineChars="200"/>
              <w:textAlignment w:val="auto"/>
              <w:rPr>
                <w:kern w:val="0"/>
                <w:sz w:val="24"/>
              </w:rPr>
            </w:pPr>
            <w:r>
              <w:rPr>
                <w:rFonts w:hint="eastAsia" w:ascii="Times New Roman" w:hAnsi="Times New Roman"/>
                <w:spacing w:val="-2"/>
                <w:sz w:val="24"/>
              </w:rPr>
              <w:t>由以上分析可见，项目用水量为</w:t>
            </w:r>
            <w:r>
              <w:rPr>
                <w:rFonts w:ascii="Times New Roman" w:hAnsi="Times New Roman"/>
                <w:spacing w:val="-2"/>
                <w:sz w:val="24"/>
              </w:rPr>
              <w:t>0.8t/d</w:t>
            </w:r>
            <w:r>
              <w:rPr>
                <w:rFonts w:hint="eastAsia" w:ascii="Times New Roman" w:hAnsi="Times New Roman"/>
                <w:spacing w:val="-2"/>
                <w:sz w:val="24"/>
              </w:rPr>
              <w:t>，</w:t>
            </w:r>
            <w:r>
              <w:rPr>
                <w:rFonts w:ascii="Times New Roman" w:hAnsi="Times New Roman"/>
                <w:spacing w:val="-2"/>
                <w:sz w:val="24"/>
              </w:rPr>
              <w:t>240t/a</w:t>
            </w:r>
            <w:r>
              <w:rPr>
                <w:rFonts w:hint="eastAsia" w:ascii="Times New Roman" w:hAnsi="Times New Roman"/>
                <w:spacing w:val="-2"/>
                <w:sz w:val="24"/>
              </w:rPr>
              <w:t>，废水产生量以</w:t>
            </w:r>
            <w:r>
              <w:rPr>
                <w:rFonts w:ascii="Times New Roman" w:hAnsi="Times New Roman"/>
                <w:spacing w:val="-2"/>
                <w:sz w:val="24"/>
              </w:rPr>
              <w:t>0.85</w:t>
            </w:r>
            <w:r>
              <w:rPr>
                <w:rFonts w:hint="eastAsia" w:ascii="Times New Roman" w:hAnsi="Times New Roman"/>
                <w:spacing w:val="-2"/>
                <w:sz w:val="24"/>
              </w:rPr>
              <w:t>计，则项目废水产生量为</w:t>
            </w:r>
            <w:r>
              <w:rPr>
                <w:rFonts w:ascii="Times New Roman" w:hAnsi="Times New Roman"/>
                <w:spacing w:val="-2"/>
                <w:sz w:val="24"/>
              </w:rPr>
              <w:t>0.68t/d</w:t>
            </w:r>
            <w:r>
              <w:rPr>
                <w:rFonts w:hint="eastAsia" w:ascii="Times New Roman" w:hAnsi="Times New Roman"/>
                <w:spacing w:val="-2"/>
                <w:sz w:val="24"/>
              </w:rPr>
              <w:t>，</w:t>
            </w:r>
            <w:r>
              <w:rPr>
                <w:rFonts w:ascii="Times New Roman" w:hAnsi="Times New Roman"/>
                <w:spacing w:val="-2"/>
                <w:sz w:val="24"/>
              </w:rPr>
              <w:t>204t/a</w:t>
            </w:r>
            <w:r>
              <w:rPr>
                <w:rFonts w:hint="eastAsia" w:ascii="Times New Roman" w:hAnsi="Times New Roman"/>
                <w:spacing w:val="-2"/>
                <w:sz w:val="24"/>
              </w:rPr>
              <w:t>。项目所产生的生活污水中主要污染因子为</w:t>
            </w:r>
            <w:r>
              <w:rPr>
                <w:rFonts w:ascii="Times New Roman" w:hAnsi="Times New Roman"/>
                <w:spacing w:val="-2"/>
                <w:sz w:val="24"/>
              </w:rPr>
              <w:t>COD</w:t>
            </w:r>
            <w:r>
              <w:rPr>
                <w:rFonts w:hint="eastAsia" w:ascii="Times New Roman" w:hAnsi="Times New Roman"/>
                <w:spacing w:val="-2"/>
                <w:sz w:val="24"/>
              </w:rPr>
              <w:t>、</w:t>
            </w:r>
            <w:r>
              <w:rPr>
                <w:rFonts w:ascii="Times New Roman" w:hAnsi="Times New Roman"/>
                <w:spacing w:val="-2"/>
                <w:sz w:val="24"/>
              </w:rPr>
              <w:t>SS</w:t>
            </w:r>
            <w:r>
              <w:rPr>
                <w:rFonts w:hint="eastAsia" w:ascii="Times New Roman" w:hAnsi="Times New Roman"/>
                <w:spacing w:val="-2"/>
                <w:sz w:val="24"/>
              </w:rPr>
              <w:t>、氨氮、</w:t>
            </w:r>
            <w:r>
              <w:rPr>
                <w:rFonts w:ascii="Times New Roman" w:hAnsi="Times New Roman"/>
                <w:spacing w:val="-2"/>
                <w:sz w:val="24"/>
              </w:rPr>
              <w:t>BOD</w:t>
            </w:r>
            <w:r>
              <w:rPr>
                <w:rFonts w:hint="eastAsia" w:ascii="Times New Roman" w:hAnsi="Times New Roman"/>
                <w:spacing w:val="-2"/>
                <w:sz w:val="24"/>
              </w:rPr>
              <w:t>。</w:t>
            </w:r>
          </w:p>
          <w:p>
            <w:pPr>
              <w:spacing w:line="360" w:lineRule="auto"/>
              <w:jc w:val="center"/>
              <w:rPr>
                <w:rFonts w:hint="eastAsia" w:ascii="Times New Roman" w:hAnsi="Times New Roman" w:eastAsia="宋体" w:cs="Times New Roman"/>
                <w:b/>
                <w:bCs/>
                <w:snapToGrid w:val="0"/>
                <w:spacing w:val="0"/>
                <w:kern w:val="0"/>
                <w:sz w:val="21"/>
                <w:szCs w:val="21"/>
                <w:lang w:val="en-US" w:eastAsia="zh-CN" w:bidi="ar-SA"/>
              </w:rPr>
            </w:pPr>
            <w:r>
              <w:rPr>
                <w:rFonts w:hint="eastAsia" w:ascii="Times New Roman" w:hAnsi="Times New Roman" w:eastAsia="宋体" w:cs="Times New Roman"/>
                <w:b/>
                <w:bCs/>
                <w:snapToGrid w:val="0"/>
                <w:spacing w:val="0"/>
                <w:kern w:val="0"/>
                <w:sz w:val="21"/>
                <w:szCs w:val="21"/>
                <w:lang w:val="en-US" w:eastAsia="zh-CN" w:bidi="ar-SA"/>
              </w:rPr>
              <w:t>表2-6 废水污染物产生情况表</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502"/>
              <w:gridCol w:w="1691"/>
              <w:gridCol w:w="1703"/>
              <w:gridCol w:w="1421"/>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7"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指标</w:t>
                  </w:r>
                </w:p>
              </w:tc>
              <w:tc>
                <w:tcPr>
                  <w:tcW w:w="156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ascii="Times New Roman" w:hAnsi="Times New Roman"/>
                      <w:b/>
                      <w:bCs/>
                      <w:snapToGrid w:val="0"/>
                      <w:spacing w:val="0"/>
                      <w:kern w:val="0"/>
                    </w:rPr>
                    <w:t>COD</w:t>
                  </w:r>
                </w:p>
              </w:tc>
              <w:tc>
                <w:tcPr>
                  <w:tcW w:w="15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ascii="Times New Roman" w:hAnsi="Times New Roman"/>
                      <w:b/>
                      <w:bCs/>
                      <w:snapToGrid w:val="0"/>
                      <w:spacing w:val="0"/>
                      <w:kern w:val="0"/>
                    </w:rPr>
                    <w:t>BOD</w:t>
                  </w:r>
                  <w:r>
                    <w:rPr>
                      <w:rFonts w:ascii="Times New Roman" w:hAnsi="Times New Roman"/>
                      <w:b/>
                      <w:bCs/>
                      <w:snapToGrid w:val="0"/>
                      <w:spacing w:val="0"/>
                      <w:kern w:val="0"/>
                      <w:vertAlign w:val="subscript"/>
                    </w:rPr>
                    <w:t>5</w:t>
                  </w:r>
                </w:p>
              </w:tc>
              <w:tc>
                <w:tcPr>
                  <w:tcW w:w="131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ascii="Times New Roman" w:hAnsi="Times New Roman"/>
                      <w:b/>
                      <w:bCs/>
                      <w:snapToGrid w:val="0"/>
                      <w:spacing w:val="0"/>
                      <w:kern w:val="0"/>
                    </w:rPr>
                    <w:t>SS</w:t>
                  </w:r>
                </w:p>
              </w:tc>
              <w:tc>
                <w:tcPr>
                  <w:tcW w:w="14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ascii="Times New Roman" w:hAnsi="Times New Roman"/>
                      <w:b/>
                      <w:bCs/>
                      <w:snapToGrid w:val="0"/>
                      <w:spacing w:val="0"/>
                      <w:kern w:val="0"/>
                    </w:rPr>
                    <w:t>NH</w:t>
                  </w:r>
                  <w:r>
                    <w:rPr>
                      <w:rFonts w:ascii="Times New Roman" w:hAnsi="Times New Roman"/>
                      <w:b/>
                      <w:bCs/>
                      <w:snapToGrid w:val="0"/>
                      <w:spacing w:val="0"/>
                      <w:kern w:val="0"/>
                      <w:vertAlign w:val="subscript"/>
                    </w:rPr>
                    <w:t>3</w:t>
                  </w:r>
                  <w:r>
                    <w:rPr>
                      <w:rFonts w:ascii="Times New Roman" w:hAnsi="Times New Roman"/>
                      <w:b/>
                      <w:bCs/>
                      <w:snapToGrid w:val="0"/>
                      <w:spacing w:val="0"/>
                      <w:kern w:val="0"/>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0"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生活污水</w:t>
                  </w:r>
                </w:p>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204t/a</w:t>
                  </w:r>
                </w:p>
              </w:tc>
              <w:tc>
                <w:tcPr>
                  <w:tcW w:w="13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浓度</w:t>
                  </w:r>
                  <w:r>
                    <w:rPr>
                      <w:rFonts w:ascii="Times New Roman" w:hAnsi="Times New Roman"/>
                      <w:snapToGrid w:val="0"/>
                      <w:spacing w:val="0"/>
                      <w:kern w:val="0"/>
                    </w:rPr>
                    <w:t>(mg/l)</w:t>
                  </w:r>
                </w:p>
              </w:tc>
              <w:tc>
                <w:tcPr>
                  <w:tcW w:w="156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300</w:t>
                  </w:r>
                </w:p>
              </w:tc>
              <w:tc>
                <w:tcPr>
                  <w:tcW w:w="15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150</w:t>
                  </w:r>
                </w:p>
              </w:tc>
              <w:tc>
                <w:tcPr>
                  <w:tcW w:w="131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200</w:t>
                  </w:r>
                </w:p>
              </w:tc>
              <w:tc>
                <w:tcPr>
                  <w:tcW w:w="14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0"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p>
              </w:tc>
              <w:tc>
                <w:tcPr>
                  <w:tcW w:w="138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产生量</w:t>
                  </w:r>
                  <w:r>
                    <w:rPr>
                      <w:rFonts w:ascii="Times New Roman" w:hAnsi="Times New Roman"/>
                      <w:snapToGrid w:val="0"/>
                      <w:spacing w:val="0"/>
                      <w:kern w:val="0"/>
                    </w:rPr>
                    <w:t>(t/a)</w:t>
                  </w:r>
                </w:p>
              </w:tc>
              <w:tc>
                <w:tcPr>
                  <w:tcW w:w="156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0.0612</w:t>
                  </w:r>
                </w:p>
              </w:tc>
              <w:tc>
                <w:tcPr>
                  <w:tcW w:w="157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0.0306</w:t>
                  </w:r>
                </w:p>
              </w:tc>
              <w:tc>
                <w:tcPr>
                  <w:tcW w:w="131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0.0408</w:t>
                  </w:r>
                </w:p>
              </w:tc>
              <w:tc>
                <w:tcPr>
                  <w:tcW w:w="140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0.0051</w:t>
                  </w:r>
                </w:p>
              </w:tc>
            </w:tr>
          </w:tbl>
          <w:p>
            <w:pPr>
              <w:pStyle w:val="2"/>
              <w:spacing w:after="0" w:line="360" w:lineRule="auto"/>
              <w:ind w:left="0" w:leftChars="0" w:firstLine="480" w:firstLineChars="200"/>
              <w:rPr>
                <w:color w:val="FF0000"/>
                <w:sz w:val="24"/>
              </w:rPr>
            </w:pPr>
            <w:r>
              <w:rPr>
                <w:rFonts w:hint="eastAsia"/>
                <w:color w:val="auto"/>
                <w:sz w:val="24"/>
              </w:rPr>
              <w:t>项目水平衡图如图2-1：</w:t>
            </w:r>
          </w:p>
          <w:p>
            <w:pPr>
              <w:tabs>
                <w:tab w:val="center" w:pos="4765"/>
                <w:tab w:val="left" w:pos="6420"/>
              </w:tabs>
              <w:adjustRightInd w:val="0"/>
              <w:snapToGrid w:val="0"/>
              <w:spacing w:before="156" w:beforeLines="50" w:line="360" w:lineRule="auto"/>
              <w:jc w:val="center"/>
              <w:rPr>
                <w:rFonts w:hint="eastAsia"/>
                <w:b/>
                <w:color w:val="auto"/>
                <w:szCs w:val="21"/>
              </w:rPr>
            </w:pPr>
            <w:r>
              <w:rPr>
                <w:kern w:val="0"/>
                <w:sz w:val="24"/>
              </w:rPr>
              <w:object>
                <v:shape id="_x0000_i1025" o:spt="75" type="#_x0000_t75" style="height:54.75pt;width:415.5pt;" o:ole="t" filled="f" o:preferrelative="t" stroked="f" coordsize="21600,21600">
                  <v:path/>
                  <v:fill on="f" focussize="0,0"/>
                  <v:stroke on="f" joinstyle="miter"/>
                  <v:imagedata r:id="rId19" o:title=""/>
                  <o:lock v:ext="edit" aspectratio="f"/>
                  <w10:wrap type="none"/>
                  <w10:anchorlock/>
                </v:shape>
                <o:OLEObject Type="Embed" ProgID="Visio.Drawing.11" ShapeID="_x0000_i1025" DrawAspect="Content" ObjectID="_1468075725" r:id="rId18">
                  <o:LockedField>false</o:LockedField>
                </o:OLEObject>
              </w:object>
            </w:r>
          </w:p>
          <w:p>
            <w:pPr>
              <w:tabs>
                <w:tab w:val="center" w:pos="4765"/>
                <w:tab w:val="left" w:pos="6420"/>
              </w:tabs>
              <w:adjustRightInd w:val="0"/>
              <w:snapToGrid w:val="0"/>
              <w:spacing w:before="156" w:beforeLines="50" w:line="360" w:lineRule="auto"/>
              <w:jc w:val="center"/>
              <w:rPr>
                <w:bCs/>
                <w:color w:val="auto"/>
                <w:szCs w:val="21"/>
              </w:rPr>
            </w:pPr>
            <w:r>
              <w:rPr>
                <w:rFonts w:hint="eastAsia"/>
                <w:b/>
                <w:color w:val="auto"/>
                <w:szCs w:val="21"/>
              </w:rPr>
              <w:t>图</w:t>
            </w:r>
            <w:r>
              <w:rPr>
                <w:b/>
                <w:color w:val="auto"/>
                <w:szCs w:val="21"/>
              </w:rPr>
              <w:t>2-</w:t>
            </w:r>
            <w:r>
              <w:rPr>
                <w:rFonts w:hint="eastAsia"/>
                <w:b/>
                <w:color w:val="auto"/>
                <w:szCs w:val="21"/>
              </w:rPr>
              <w:t xml:space="preserve">1 </w:t>
            </w:r>
            <w:r>
              <w:rPr>
                <w:b/>
                <w:color w:val="auto"/>
                <w:szCs w:val="21"/>
              </w:rPr>
              <w:t xml:space="preserve"> </w:t>
            </w:r>
            <w:r>
              <w:rPr>
                <w:rFonts w:hint="eastAsia"/>
                <w:b/>
                <w:color w:val="auto"/>
                <w:szCs w:val="21"/>
              </w:rPr>
              <w:t xml:space="preserve">项目水平衡图    </w:t>
            </w:r>
            <w:r>
              <w:rPr>
                <w:bCs/>
                <w:color w:val="auto"/>
                <w:szCs w:val="21"/>
              </w:rPr>
              <w:t>单位：m</w:t>
            </w:r>
            <w:r>
              <w:rPr>
                <w:bCs/>
                <w:color w:val="auto"/>
                <w:szCs w:val="21"/>
                <w:vertAlign w:val="superscript"/>
              </w:rPr>
              <w:t>3</w:t>
            </w:r>
            <w:r>
              <w:rPr>
                <w:bCs/>
                <w:color w:val="auto"/>
                <w:szCs w:val="21"/>
              </w:rPr>
              <w:t>/d</w:t>
            </w:r>
          </w:p>
          <w:p>
            <w:pPr>
              <w:tabs>
                <w:tab w:val="center" w:pos="4765"/>
                <w:tab w:val="left" w:pos="6420"/>
              </w:tabs>
              <w:adjustRightInd w:val="0"/>
              <w:snapToGrid w:val="0"/>
              <w:spacing w:before="156" w:beforeLines="50" w:line="360" w:lineRule="auto"/>
              <w:jc w:val="left"/>
              <w:rPr>
                <w:b/>
                <w:bCs/>
                <w:color w:val="auto"/>
                <w:sz w:val="28"/>
                <w:szCs w:val="28"/>
              </w:rPr>
            </w:pPr>
            <w:r>
              <w:rPr>
                <w:b/>
                <w:bCs/>
                <w:color w:val="auto"/>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项目营运期的工艺流程与环评时设计的工艺流程相同，工艺流程及产污节点图：</w:t>
            </w:r>
          </w:p>
          <w:p>
            <w:pPr>
              <w:spacing w:line="360" w:lineRule="auto"/>
              <w:rPr>
                <w:rFonts w:ascii="Times New Roman" w:hAnsi="宋体" w:eastAsia="宋体" w:cs="Times New Roman"/>
                <w:b/>
                <w:sz w:val="24"/>
              </w:rPr>
            </w:pPr>
            <w:r>
              <w:rPr>
                <w:rFonts w:hint="eastAsia" w:ascii="Times New Roman" w:hAnsi="宋体" w:eastAsia="宋体" w:cs="Times New Roman"/>
                <w:b/>
                <w:sz w:val="24"/>
                <w:lang w:eastAsia="zh-CN"/>
              </w:rPr>
              <w:t>（</w:t>
            </w:r>
            <w:r>
              <w:rPr>
                <w:rFonts w:hint="eastAsia" w:ascii="Times New Roman" w:hAnsi="宋体" w:eastAsia="宋体" w:cs="Times New Roman"/>
                <w:b/>
                <w:sz w:val="24"/>
                <w:lang w:val="en-US" w:eastAsia="zh-CN"/>
              </w:rPr>
              <w:t>1</w:t>
            </w:r>
            <w:r>
              <w:rPr>
                <w:rFonts w:hint="eastAsia" w:ascii="Times New Roman" w:hAnsi="宋体" w:eastAsia="宋体" w:cs="Times New Roman"/>
                <w:b/>
                <w:sz w:val="24"/>
                <w:lang w:eastAsia="zh-CN"/>
              </w:rPr>
              <w:t>）</w:t>
            </w:r>
            <w:r>
              <w:rPr>
                <w:rFonts w:hint="eastAsia"/>
                <w:b/>
                <w:spacing w:val="0"/>
                <w:sz w:val="24"/>
              </w:rPr>
              <w:t>一般展柜生产工艺</w:t>
            </w:r>
            <w:r>
              <w:rPr>
                <w:rFonts w:ascii="Times New Roman" w:hAnsi="宋体" w:eastAsia="宋体" w:cs="Times New Roman"/>
                <w:b/>
                <w:sz w:val="24"/>
              </w:rPr>
              <w:t>：</w:t>
            </w:r>
          </w:p>
          <w:p>
            <w:pPr>
              <w:numPr>
                <w:ilvl w:val="0"/>
                <w:numId w:val="0"/>
              </w:numPr>
              <w:jc w:val="center"/>
            </w:pPr>
            <w:r>
              <w:drawing>
                <wp:inline distT="0" distB="0" distL="114300" distR="114300">
                  <wp:extent cx="4371975" cy="6610350"/>
                  <wp:effectExtent l="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0"/>
                          <a:stretch>
                            <a:fillRect/>
                          </a:stretch>
                        </pic:blipFill>
                        <pic:spPr>
                          <a:xfrm>
                            <a:off x="0" y="0"/>
                            <a:ext cx="4371975" cy="6610350"/>
                          </a:xfrm>
                          <a:prstGeom prst="rect">
                            <a:avLst/>
                          </a:prstGeom>
                          <a:noFill/>
                          <a:ln>
                            <a:noFill/>
                          </a:ln>
                        </pic:spPr>
                      </pic:pic>
                    </a:graphicData>
                  </a:graphic>
                </wp:inline>
              </w:drawing>
            </w:r>
          </w:p>
          <w:p>
            <w:pPr>
              <w:tabs>
                <w:tab w:val="left" w:pos="1446"/>
              </w:tabs>
              <w:adjustRightInd w:val="0"/>
              <w:snapToGrid w:val="0"/>
              <w:jc w:val="center"/>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2-2</w:t>
            </w:r>
            <w:r>
              <w:rPr>
                <w:rFonts w:hint="eastAsia" w:ascii="Times New Roman" w:hAnsi="Times New Roman" w:eastAsia="宋体" w:cs="Times New Roman"/>
                <w:b/>
                <w:bCs/>
                <w:color w:val="auto"/>
                <w:lang w:eastAsia="zh-CN"/>
              </w:rPr>
              <w:t xml:space="preserve"> 一般展柜生产工艺工艺图</w:t>
            </w:r>
          </w:p>
          <w:p>
            <w:pPr>
              <w:ind w:firstLine="360" w:firstLineChars="200"/>
              <w:rPr>
                <w:rFonts w:ascii="Times New Roman" w:hAnsi="Times New Roman"/>
                <w:snapToGrid w:val="0"/>
                <w:spacing w:val="0"/>
                <w:kern w:val="0"/>
                <w:sz w:val="18"/>
                <w:szCs w:val="18"/>
              </w:rPr>
            </w:pPr>
            <w:r>
              <w:rPr>
                <w:rFonts w:ascii="Times New Roman" w:hAnsi="Times New Roman"/>
                <w:snapToGrid w:val="0"/>
                <w:spacing w:val="0"/>
                <w:kern w:val="0"/>
                <w:sz w:val="18"/>
                <w:szCs w:val="18"/>
              </w:rPr>
              <w:t>G1</w:t>
            </w:r>
            <w:r>
              <w:rPr>
                <w:rFonts w:hint="eastAsia" w:ascii="Times New Roman" w:hAnsi="Times New Roman"/>
                <w:snapToGrid w:val="0"/>
                <w:spacing w:val="0"/>
                <w:kern w:val="0"/>
                <w:sz w:val="18"/>
                <w:szCs w:val="18"/>
              </w:rPr>
              <w:t>切割、钻孔、打磨粉尘，</w:t>
            </w:r>
            <w:r>
              <w:rPr>
                <w:rFonts w:ascii="Times New Roman" w:hAnsi="Times New Roman"/>
                <w:snapToGrid w:val="0"/>
                <w:spacing w:val="0"/>
                <w:kern w:val="0"/>
                <w:sz w:val="18"/>
                <w:szCs w:val="18"/>
              </w:rPr>
              <w:t>S1</w:t>
            </w:r>
            <w:r>
              <w:rPr>
                <w:rFonts w:hint="eastAsia" w:ascii="Times New Roman" w:hAnsi="Times New Roman"/>
                <w:snapToGrid w:val="0"/>
                <w:spacing w:val="0"/>
                <w:kern w:val="0"/>
                <w:sz w:val="18"/>
                <w:szCs w:val="18"/>
              </w:rPr>
              <w:t>边角料、收集的粉尘，</w:t>
            </w:r>
            <w:r>
              <w:rPr>
                <w:rFonts w:ascii="Times New Roman" w:hAnsi="Times New Roman"/>
                <w:snapToGrid w:val="0"/>
                <w:spacing w:val="0"/>
                <w:kern w:val="0"/>
                <w:sz w:val="18"/>
                <w:szCs w:val="18"/>
              </w:rPr>
              <w:t>G2</w:t>
            </w:r>
            <w:r>
              <w:rPr>
                <w:rFonts w:hint="eastAsia" w:ascii="Times New Roman" w:hAnsi="Times New Roman"/>
                <w:snapToGrid w:val="0"/>
                <w:spacing w:val="0"/>
                <w:kern w:val="0"/>
                <w:sz w:val="18"/>
                <w:szCs w:val="18"/>
              </w:rPr>
              <w:t>封边热熔胶挥发废气，</w:t>
            </w:r>
            <w:r>
              <w:rPr>
                <w:rFonts w:ascii="Times New Roman" w:hAnsi="Times New Roman"/>
                <w:snapToGrid w:val="0"/>
                <w:spacing w:val="0"/>
                <w:kern w:val="0"/>
                <w:sz w:val="18"/>
                <w:szCs w:val="18"/>
              </w:rPr>
              <w:t>G3</w:t>
            </w:r>
            <w:r>
              <w:rPr>
                <w:rFonts w:hint="eastAsia" w:ascii="Times New Roman" w:hAnsi="Times New Roman"/>
                <w:snapToGrid w:val="0"/>
                <w:spacing w:val="0"/>
                <w:kern w:val="0"/>
                <w:sz w:val="18"/>
                <w:szCs w:val="18"/>
              </w:rPr>
              <w:t>批灰打磨粉尘，</w:t>
            </w:r>
            <w:r>
              <w:rPr>
                <w:rFonts w:ascii="Times New Roman" w:hAnsi="Times New Roman"/>
                <w:snapToGrid w:val="0"/>
                <w:spacing w:val="0"/>
                <w:kern w:val="0"/>
                <w:sz w:val="18"/>
                <w:szCs w:val="18"/>
              </w:rPr>
              <w:t>G4</w:t>
            </w:r>
            <w:r>
              <w:rPr>
                <w:rFonts w:hint="eastAsia" w:ascii="Times New Roman" w:hAnsi="Times New Roman"/>
                <w:snapToGrid w:val="0"/>
                <w:spacing w:val="0"/>
                <w:kern w:val="0"/>
                <w:sz w:val="18"/>
                <w:szCs w:val="18"/>
              </w:rPr>
              <w:t>底漆、面漆、烘干废气，</w:t>
            </w:r>
            <w:r>
              <w:rPr>
                <w:rFonts w:ascii="Times New Roman" w:hAnsi="Times New Roman"/>
                <w:snapToGrid w:val="0"/>
                <w:spacing w:val="0"/>
                <w:kern w:val="0"/>
                <w:sz w:val="18"/>
                <w:szCs w:val="18"/>
              </w:rPr>
              <w:t>G5</w:t>
            </w:r>
            <w:r>
              <w:rPr>
                <w:rFonts w:hint="eastAsia" w:ascii="Times New Roman" w:hAnsi="Times New Roman"/>
                <w:snapToGrid w:val="0"/>
                <w:spacing w:val="0"/>
                <w:kern w:val="0"/>
                <w:sz w:val="18"/>
                <w:szCs w:val="18"/>
              </w:rPr>
              <w:t>底漆打磨粉尘</w:t>
            </w:r>
          </w:p>
          <w:p>
            <w:pPr>
              <w:tabs>
                <w:tab w:val="left" w:pos="1446"/>
              </w:tabs>
              <w:adjustRightInd w:val="0"/>
              <w:snapToGrid w:val="0"/>
              <w:jc w:val="center"/>
              <w:rPr>
                <w:b/>
                <w:bCs/>
                <w:color w:val="auto"/>
              </w:rPr>
            </w:pPr>
          </w:p>
          <w:p>
            <w:pPr>
              <w:pStyle w:val="2"/>
              <w:tabs>
                <w:tab w:val="left" w:pos="7757"/>
              </w:tabs>
              <w:spacing w:after="0" w:line="360" w:lineRule="auto"/>
              <w:ind w:left="0" w:leftChars="0" w:firstLine="480"/>
              <w:rPr>
                <w:rFonts w:hint="eastAsia"/>
                <w:color w:val="auto"/>
                <w:sz w:val="24"/>
              </w:rPr>
            </w:pPr>
            <w:r>
              <w:rPr>
                <w:rFonts w:hint="eastAsia"/>
                <w:color w:val="auto"/>
                <w:sz w:val="24"/>
              </w:rPr>
              <w:t>生产工艺流程简述：</w:t>
            </w:r>
          </w:p>
          <w:p>
            <w:pPr>
              <w:adjustRightInd w:val="0"/>
              <w:snapToGrid w:val="0"/>
              <w:spacing w:line="360" w:lineRule="auto"/>
              <w:ind w:firstLine="480" w:firstLineChars="200"/>
              <w:rPr>
                <w:sz w:val="24"/>
              </w:rPr>
            </w:pPr>
            <w:r>
              <w:rPr>
                <w:rFonts w:ascii="Times New Roman" w:hAnsi="Times New Roman"/>
                <w:snapToGrid w:val="0"/>
                <w:spacing w:val="0"/>
                <w:kern w:val="0"/>
                <w:sz w:val="24"/>
                <w:szCs w:val="24"/>
              </w:rPr>
              <w:t>1</w:t>
            </w:r>
            <w:r>
              <w:rPr>
                <w:rFonts w:hint="eastAsia" w:ascii="Times New Roman" w:hAnsi="Times New Roman"/>
                <w:snapToGrid w:val="0"/>
                <w:spacing w:val="0"/>
                <w:kern w:val="0"/>
                <w:sz w:val="24"/>
                <w:szCs w:val="24"/>
              </w:rPr>
              <w:t>、下料：根据需要对密度板、多层板材进行切割下料处理，此工序有木料边角料</w:t>
            </w:r>
            <w:r>
              <w:rPr>
                <w:rFonts w:ascii="Times New Roman" w:hAnsi="Times New Roman"/>
                <w:snapToGrid w:val="0"/>
                <w:spacing w:val="0"/>
                <w:kern w:val="0"/>
                <w:sz w:val="24"/>
                <w:szCs w:val="24"/>
              </w:rPr>
              <w:t>S</w:t>
            </w:r>
            <w:r>
              <w:rPr>
                <w:rFonts w:ascii="Times New Roman" w:hAnsi="Times New Roman"/>
                <w:snapToGrid w:val="0"/>
                <w:spacing w:val="0"/>
                <w:kern w:val="0"/>
                <w:sz w:val="24"/>
                <w:szCs w:val="24"/>
                <w:vertAlign w:val="subscript"/>
              </w:rPr>
              <w:t>1</w:t>
            </w:r>
            <w:r>
              <w:rPr>
                <w:rFonts w:hint="eastAsia" w:ascii="Times New Roman" w:hAnsi="Times New Roman"/>
                <w:snapToGrid w:val="0"/>
                <w:spacing w:val="0"/>
                <w:kern w:val="0"/>
                <w:sz w:val="24"/>
                <w:szCs w:val="24"/>
              </w:rPr>
              <w:t>及少量的粉尘</w:t>
            </w:r>
            <w:r>
              <w:rPr>
                <w:rFonts w:ascii="Times New Roman" w:hAnsi="Times New Roman"/>
                <w:snapToGrid w:val="0"/>
                <w:spacing w:val="0"/>
                <w:kern w:val="0"/>
                <w:sz w:val="24"/>
                <w:szCs w:val="24"/>
              </w:rPr>
              <w:t>G</w:t>
            </w:r>
            <w:r>
              <w:rPr>
                <w:rFonts w:ascii="Times New Roman" w:hAnsi="Times New Roman"/>
                <w:snapToGrid w:val="0"/>
                <w:spacing w:val="0"/>
                <w:kern w:val="0"/>
                <w:sz w:val="24"/>
                <w:szCs w:val="24"/>
                <w:vertAlign w:val="subscript"/>
              </w:rPr>
              <w:t>1</w:t>
            </w:r>
            <w:r>
              <w:rPr>
                <w:rFonts w:hint="eastAsia" w:ascii="Times New Roman" w:hAnsi="Times New Roman"/>
                <w:snapToGrid w:val="0"/>
                <w:spacing w:val="0"/>
                <w:kern w:val="0"/>
                <w:sz w:val="24"/>
                <w:szCs w:val="24"/>
              </w:rPr>
              <w:t>产生；</w:t>
            </w:r>
          </w:p>
          <w:p>
            <w:pPr>
              <w:adjustRightInd w:val="0"/>
              <w:snapToGrid w:val="0"/>
              <w:spacing w:line="360" w:lineRule="auto"/>
              <w:ind w:firstLine="480" w:firstLineChars="200"/>
              <w:rPr>
                <w:sz w:val="24"/>
              </w:rPr>
            </w:pPr>
            <w:r>
              <w:rPr>
                <w:rFonts w:ascii="Times New Roman" w:hAnsi="Times New Roman"/>
                <w:snapToGrid w:val="0"/>
                <w:spacing w:val="0"/>
                <w:kern w:val="0"/>
                <w:sz w:val="24"/>
                <w:szCs w:val="24"/>
              </w:rPr>
              <w:t>2</w:t>
            </w:r>
            <w:r>
              <w:rPr>
                <w:rFonts w:hint="eastAsia" w:ascii="Times New Roman" w:hAnsi="Times New Roman"/>
                <w:snapToGrid w:val="0"/>
                <w:spacing w:val="0"/>
                <w:kern w:val="0"/>
                <w:sz w:val="24"/>
                <w:szCs w:val="24"/>
              </w:rPr>
              <w:t>、封边：对切割后的板材用封边机处理，此工序有</w:t>
            </w:r>
            <w:r>
              <w:rPr>
                <w:rFonts w:ascii="Times New Roman" w:hAnsi="Times New Roman"/>
                <w:snapToGrid w:val="0"/>
                <w:spacing w:val="0"/>
                <w:kern w:val="0"/>
                <w:sz w:val="24"/>
                <w:szCs w:val="24"/>
              </w:rPr>
              <w:t>VOCG</w:t>
            </w:r>
            <w:r>
              <w:rPr>
                <w:rFonts w:ascii="Times New Roman" w:hAnsi="Times New Roman"/>
                <w:snapToGrid w:val="0"/>
                <w:spacing w:val="0"/>
                <w:kern w:val="0"/>
                <w:sz w:val="24"/>
                <w:szCs w:val="24"/>
                <w:vertAlign w:val="subscript"/>
              </w:rPr>
              <w:t>2</w:t>
            </w:r>
            <w:r>
              <w:rPr>
                <w:rFonts w:hint="eastAsia" w:ascii="Times New Roman" w:hAnsi="Times New Roman"/>
                <w:snapToGrid w:val="0"/>
                <w:spacing w:val="0"/>
                <w:kern w:val="0"/>
                <w:sz w:val="24"/>
                <w:szCs w:val="24"/>
              </w:rPr>
              <w:t>产生；</w:t>
            </w:r>
          </w:p>
          <w:p>
            <w:pPr>
              <w:adjustRightInd w:val="0"/>
              <w:snapToGrid w:val="0"/>
              <w:spacing w:line="360" w:lineRule="auto"/>
              <w:ind w:firstLine="480" w:firstLineChars="200"/>
              <w:rPr>
                <w:rFonts w:ascii="Times New Roman" w:hAnsi="Times New Roman"/>
                <w:snapToGrid w:val="0"/>
                <w:spacing w:val="0"/>
                <w:kern w:val="0"/>
                <w:sz w:val="24"/>
                <w:szCs w:val="24"/>
              </w:rPr>
            </w:pPr>
            <w:r>
              <w:rPr>
                <w:rFonts w:ascii="Times New Roman" w:hAnsi="Times New Roman"/>
                <w:snapToGrid w:val="0"/>
                <w:spacing w:val="0"/>
                <w:kern w:val="0"/>
                <w:sz w:val="24"/>
                <w:szCs w:val="24"/>
              </w:rPr>
              <w:t>3</w:t>
            </w:r>
            <w:r>
              <w:rPr>
                <w:rFonts w:hint="eastAsia" w:ascii="Times New Roman" w:hAnsi="Times New Roman"/>
                <w:snapToGrid w:val="0"/>
                <w:spacing w:val="0"/>
                <w:kern w:val="0"/>
                <w:sz w:val="24"/>
                <w:szCs w:val="24"/>
              </w:rPr>
              <w:t>、钻孔：针对板材进一步加工，此工序有少量废气</w:t>
            </w:r>
            <w:r>
              <w:rPr>
                <w:rFonts w:ascii="Times New Roman" w:hAnsi="Times New Roman"/>
                <w:snapToGrid w:val="0"/>
                <w:spacing w:val="0"/>
                <w:kern w:val="0"/>
                <w:sz w:val="24"/>
                <w:szCs w:val="24"/>
              </w:rPr>
              <w:t>G</w:t>
            </w:r>
            <w:r>
              <w:rPr>
                <w:rFonts w:ascii="Times New Roman" w:hAnsi="Times New Roman"/>
                <w:snapToGrid w:val="0"/>
                <w:spacing w:val="0"/>
                <w:kern w:val="0"/>
                <w:sz w:val="24"/>
                <w:szCs w:val="24"/>
                <w:vertAlign w:val="subscript"/>
              </w:rPr>
              <w:t>1</w:t>
            </w:r>
            <w:r>
              <w:rPr>
                <w:rFonts w:hint="eastAsia" w:ascii="Times New Roman" w:hAnsi="Times New Roman"/>
                <w:snapToGrid w:val="0"/>
                <w:spacing w:val="0"/>
                <w:kern w:val="0"/>
                <w:sz w:val="24"/>
                <w:szCs w:val="24"/>
              </w:rPr>
              <w:t>产生；</w:t>
            </w:r>
          </w:p>
          <w:p>
            <w:pPr>
              <w:adjustRightInd w:val="0"/>
              <w:snapToGrid w:val="0"/>
              <w:spacing w:line="360" w:lineRule="auto"/>
              <w:ind w:firstLine="480" w:firstLineChars="200"/>
              <w:rPr>
                <w:rFonts w:ascii="Times New Roman" w:hAnsi="Times New Roman"/>
                <w:snapToGrid w:val="0"/>
                <w:spacing w:val="0"/>
                <w:kern w:val="0"/>
                <w:sz w:val="24"/>
                <w:szCs w:val="24"/>
              </w:rPr>
            </w:pPr>
            <w:r>
              <w:rPr>
                <w:rFonts w:ascii="Times New Roman" w:hAnsi="Times New Roman"/>
                <w:snapToGrid w:val="0"/>
                <w:spacing w:val="0"/>
                <w:kern w:val="0"/>
                <w:sz w:val="24"/>
                <w:szCs w:val="24"/>
              </w:rPr>
              <w:t>4</w:t>
            </w:r>
            <w:r>
              <w:rPr>
                <w:rFonts w:hint="eastAsia" w:ascii="Times New Roman" w:hAnsi="Times New Roman"/>
                <w:snapToGrid w:val="0"/>
                <w:spacing w:val="0"/>
                <w:kern w:val="0"/>
                <w:sz w:val="24"/>
                <w:szCs w:val="24"/>
              </w:rPr>
              <w:t>、拼版：将在板材进行简单拼装，此工序有少量废气</w:t>
            </w:r>
            <w:r>
              <w:rPr>
                <w:rFonts w:ascii="Times New Roman" w:hAnsi="Times New Roman"/>
                <w:snapToGrid w:val="0"/>
                <w:spacing w:val="0"/>
                <w:kern w:val="0"/>
                <w:sz w:val="24"/>
                <w:szCs w:val="24"/>
              </w:rPr>
              <w:t>G</w:t>
            </w:r>
            <w:r>
              <w:rPr>
                <w:rFonts w:ascii="Times New Roman" w:hAnsi="Times New Roman"/>
                <w:snapToGrid w:val="0"/>
                <w:spacing w:val="0"/>
                <w:kern w:val="0"/>
                <w:sz w:val="24"/>
                <w:szCs w:val="24"/>
                <w:vertAlign w:val="subscript"/>
              </w:rPr>
              <w:t>2</w:t>
            </w:r>
            <w:r>
              <w:rPr>
                <w:rFonts w:hint="eastAsia" w:ascii="Times New Roman" w:hAnsi="Times New Roman"/>
                <w:snapToGrid w:val="0"/>
                <w:spacing w:val="0"/>
                <w:kern w:val="0"/>
                <w:sz w:val="24"/>
                <w:szCs w:val="24"/>
              </w:rPr>
              <w:t>产生；</w:t>
            </w:r>
          </w:p>
          <w:p>
            <w:pPr>
              <w:pStyle w:val="27"/>
              <w:spacing w:line="360" w:lineRule="auto"/>
              <w:ind w:firstLine="480" w:firstLineChars="200"/>
              <w:rPr>
                <w:color w:val="auto"/>
              </w:rPr>
            </w:pPr>
            <w:r>
              <w:rPr>
                <w:rFonts w:ascii="Times New Roman" w:hAnsi="Times New Roman" w:cs="Times New Roman"/>
                <w:color w:val="auto"/>
              </w:rPr>
              <w:t>5</w:t>
            </w:r>
            <w:r>
              <w:rPr>
                <w:rFonts w:hint="eastAsia" w:ascii="Times New Roman" w:hAnsi="Times New Roman" w:cs="Times New Roman"/>
                <w:color w:val="auto"/>
              </w:rPr>
              <w:t>、批灰打磨：将木材搬到打磨房里，手工刮一层原子灰，再对表面进行打磨，此工序有少量粉尘</w:t>
            </w:r>
            <w:r>
              <w:rPr>
                <w:rFonts w:ascii="Times New Roman" w:hAnsi="Times New Roman" w:cs="Times New Roman"/>
                <w:color w:val="auto"/>
              </w:rPr>
              <w:t>G</w:t>
            </w:r>
            <w:r>
              <w:rPr>
                <w:rFonts w:ascii="Times New Roman" w:hAnsi="Times New Roman" w:cs="Times New Roman"/>
                <w:color w:val="auto"/>
                <w:vertAlign w:val="subscript"/>
              </w:rPr>
              <w:t>3</w:t>
            </w:r>
            <w:r>
              <w:rPr>
                <w:rFonts w:hint="eastAsia" w:ascii="Times New Roman" w:hAnsi="Times New Roman" w:cs="Times New Roman"/>
                <w:color w:val="auto"/>
              </w:rPr>
              <w:t>产生</w:t>
            </w:r>
            <w:r>
              <w:rPr>
                <w:rFonts w:hint="eastAsia" w:ascii="Times New Roman" w:hAnsi="Times New Roman" w:cs="Times New Roman"/>
                <w:snapToGrid w:val="0"/>
                <w:color w:val="auto"/>
              </w:rPr>
              <w:t>；</w:t>
            </w:r>
          </w:p>
          <w:p>
            <w:pPr>
              <w:pStyle w:val="27"/>
              <w:spacing w:line="360" w:lineRule="auto"/>
              <w:ind w:firstLine="480" w:firstLineChars="200"/>
              <w:rPr>
                <w:color w:val="auto"/>
              </w:rPr>
            </w:pPr>
            <w:r>
              <w:rPr>
                <w:rFonts w:ascii="Times New Roman" w:hAnsi="Times New Roman" w:cs="Times New Roman"/>
                <w:color w:val="auto"/>
              </w:rPr>
              <w:t>6</w:t>
            </w:r>
            <w:r>
              <w:rPr>
                <w:rFonts w:hint="eastAsia" w:ascii="Times New Roman" w:hAnsi="Times New Roman" w:cs="Times New Roman"/>
                <w:color w:val="auto"/>
              </w:rPr>
              <w:t>、喷底漆、烘干：</w:t>
            </w:r>
            <w:r>
              <w:rPr>
                <w:rFonts w:hint="eastAsia" w:ascii="Times New Roman" w:hAnsi="Times New Roman" w:cs="Times New Roman"/>
                <w:snapToGrid w:val="0"/>
                <w:color w:val="auto"/>
              </w:rPr>
              <w:t>对板材表面进行喷底漆处理，采用干式喷漆，底漆后进行烘干处理，此工序有废气</w:t>
            </w:r>
            <w:r>
              <w:rPr>
                <w:rFonts w:ascii="Times New Roman" w:hAnsi="Times New Roman" w:cs="Times New Roman"/>
                <w:snapToGrid w:val="0"/>
                <w:color w:val="auto"/>
              </w:rPr>
              <w:t>G</w:t>
            </w:r>
            <w:r>
              <w:rPr>
                <w:rFonts w:ascii="Times New Roman" w:hAnsi="Times New Roman" w:cs="Times New Roman"/>
                <w:snapToGrid w:val="0"/>
                <w:color w:val="auto"/>
                <w:vertAlign w:val="subscript"/>
              </w:rPr>
              <w:t>4</w:t>
            </w:r>
            <w:r>
              <w:rPr>
                <w:rFonts w:hint="eastAsia" w:ascii="Times New Roman" w:hAnsi="Times New Roman" w:cs="Times New Roman"/>
                <w:snapToGrid w:val="0"/>
                <w:color w:val="auto"/>
              </w:rPr>
              <w:t>、固体废物有废活性炭、废过滤棉、废油漆桶产生，底漆、烘干区年工作时间</w:t>
            </w:r>
            <w:r>
              <w:rPr>
                <w:rFonts w:ascii="Times New Roman" w:hAnsi="Times New Roman" w:cs="Times New Roman"/>
                <w:snapToGrid w:val="0"/>
                <w:color w:val="auto"/>
              </w:rPr>
              <w:t>2400h</w:t>
            </w:r>
            <w:r>
              <w:rPr>
                <w:rFonts w:hint="eastAsia" w:ascii="Times New Roman" w:hAnsi="Times New Roman" w:cs="Times New Roman"/>
                <w:snapToGrid w:val="0"/>
                <w:color w:val="auto"/>
              </w:rPr>
              <w:t>。喷漆房、烘干房密闭，上送风下抽风。</w:t>
            </w:r>
          </w:p>
          <w:p>
            <w:pPr>
              <w:pStyle w:val="27"/>
              <w:spacing w:line="360" w:lineRule="auto"/>
              <w:ind w:firstLine="480" w:firstLineChars="200"/>
              <w:rPr>
                <w:rFonts w:ascii="Times New Roman" w:hAnsi="Times New Roman" w:cs="Times New Roman"/>
                <w:color w:val="auto"/>
              </w:rPr>
            </w:pPr>
            <w:r>
              <w:rPr>
                <w:rFonts w:ascii="Times New Roman" w:hAnsi="Times New Roman" w:cs="Times New Roman"/>
                <w:color w:val="auto"/>
              </w:rPr>
              <w:t>7</w:t>
            </w:r>
            <w:r>
              <w:rPr>
                <w:rFonts w:hint="eastAsia" w:ascii="Times New Roman" w:hAnsi="Times New Roman" w:cs="Times New Roman"/>
                <w:color w:val="auto"/>
              </w:rPr>
              <w:t>、打磨：对喷底漆后的板材手工打磨，此工序有少量废气</w:t>
            </w:r>
            <w:r>
              <w:rPr>
                <w:rFonts w:ascii="Times New Roman" w:hAnsi="Times New Roman" w:cs="Times New Roman"/>
                <w:color w:val="auto"/>
              </w:rPr>
              <w:t>G5</w:t>
            </w:r>
            <w:r>
              <w:rPr>
                <w:rFonts w:hint="eastAsia" w:ascii="Times New Roman" w:hAnsi="Times New Roman" w:cs="Times New Roman"/>
                <w:color w:val="auto"/>
              </w:rPr>
              <w:t>产生。</w:t>
            </w:r>
          </w:p>
          <w:p>
            <w:pPr>
              <w:pStyle w:val="27"/>
              <w:spacing w:line="360" w:lineRule="auto"/>
              <w:ind w:firstLine="480" w:firstLineChars="200"/>
              <w:rPr>
                <w:color w:val="auto"/>
              </w:rPr>
            </w:pPr>
            <w:r>
              <w:rPr>
                <w:rFonts w:ascii="Times New Roman" w:hAnsi="Times New Roman" w:cs="Times New Roman"/>
                <w:color w:val="auto"/>
              </w:rPr>
              <w:t>8</w:t>
            </w:r>
            <w:r>
              <w:rPr>
                <w:rFonts w:hint="eastAsia" w:ascii="Times New Roman" w:hAnsi="Times New Roman" w:cs="Times New Roman"/>
                <w:color w:val="auto"/>
              </w:rPr>
              <w:t>、喷面漆、烘干：在底漆表面进行喷面漆加工，面漆后进行烘干处理，此工序有废气</w:t>
            </w:r>
            <w:r>
              <w:rPr>
                <w:rFonts w:ascii="Times New Roman" w:hAnsi="Times New Roman" w:cs="Times New Roman"/>
                <w:color w:val="auto"/>
              </w:rPr>
              <w:t>G</w:t>
            </w:r>
            <w:r>
              <w:rPr>
                <w:rFonts w:ascii="Times New Roman" w:hAnsi="Times New Roman" w:cs="Times New Roman"/>
                <w:color w:val="auto"/>
                <w:vertAlign w:val="subscript"/>
              </w:rPr>
              <w:t>4</w:t>
            </w:r>
            <w:r>
              <w:rPr>
                <w:rFonts w:hint="eastAsia" w:ascii="Times New Roman" w:hAnsi="Times New Roman" w:cs="Times New Roman"/>
                <w:color w:val="auto"/>
              </w:rPr>
              <w:t>产生，</w:t>
            </w:r>
            <w:r>
              <w:rPr>
                <w:rFonts w:hint="eastAsia" w:ascii="Times New Roman" w:hAnsi="Times New Roman" w:cs="Times New Roman"/>
                <w:snapToGrid w:val="0"/>
                <w:color w:val="auto"/>
              </w:rPr>
              <w:t>固体废物有废活性炭、废过滤棉、废油漆桶产生，面漆、烘干区年工作时间</w:t>
            </w:r>
            <w:r>
              <w:rPr>
                <w:rFonts w:ascii="Times New Roman" w:hAnsi="Times New Roman" w:cs="Times New Roman"/>
                <w:snapToGrid w:val="0"/>
                <w:color w:val="auto"/>
              </w:rPr>
              <w:t>2400h</w:t>
            </w:r>
            <w:r>
              <w:rPr>
                <w:rFonts w:hint="eastAsia" w:ascii="Times New Roman" w:hAnsi="Times New Roman" w:cs="Times New Roman"/>
                <w:snapToGrid w:val="0"/>
                <w:color w:val="auto"/>
              </w:rPr>
              <w:t>。喷漆房、烘干房密闭，上送风下抽风。</w:t>
            </w:r>
          </w:p>
          <w:p>
            <w:pPr>
              <w:pStyle w:val="2"/>
              <w:tabs>
                <w:tab w:val="left" w:pos="7757"/>
              </w:tabs>
              <w:spacing w:after="0" w:line="360" w:lineRule="auto"/>
              <w:ind w:left="0" w:leftChars="0" w:firstLine="480"/>
              <w:rPr>
                <w:rFonts w:eastAsia="宋体"/>
                <w:color w:val="auto"/>
                <w:sz w:val="24"/>
                <w:szCs w:val="24"/>
              </w:rPr>
            </w:pPr>
            <w:r>
              <w:rPr>
                <w:rFonts w:ascii="Times New Roman" w:hAnsi="Times New Roman"/>
                <w:spacing w:val="0"/>
                <w:kern w:val="0"/>
                <w:sz w:val="24"/>
                <w:szCs w:val="24"/>
              </w:rPr>
              <w:t>9</w:t>
            </w:r>
            <w:r>
              <w:rPr>
                <w:rFonts w:hint="eastAsia" w:ascii="Times New Roman" w:hAnsi="Times New Roman"/>
                <w:spacing w:val="0"/>
                <w:kern w:val="0"/>
                <w:sz w:val="24"/>
                <w:szCs w:val="24"/>
              </w:rPr>
              <w:t>、组装入库：将</w:t>
            </w:r>
            <w:r>
              <w:rPr>
                <w:rFonts w:hint="eastAsia" w:ascii="Times New Roman" w:hAnsi="Times New Roman"/>
                <w:spacing w:val="0"/>
                <w:kern w:val="0"/>
                <w:sz w:val="24"/>
                <w:szCs w:val="24"/>
                <w:lang w:val="en-US" w:eastAsia="zh-CN"/>
              </w:rPr>
              <w:t>外购</w:t>
            </w:r>
            <w:r>
              <w:rPr>
                <w:rFonts w:hint="eastAsia" w:ascii="Times New Roman" w:hAnsi="Times New Roman"/>
                <w:spacing w:val="0"/>
                <w:kern w:val="0"/>
                <w:sz w:val="24"/>
                <w:szCs w:val="24"/>
              </w:rPr>
              <w:t>展柜铁架部分</w:t>
            </w: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lang w:val="en-US" w:eastAsia="zh-CN"/>
              </w:rPr>
              <w:t>本项目不进行铁件焊接、打磨、切割等加工</w:t>
            </w: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rPr>
              <w:t>和木质部分进行组装</w:t>
            </w: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rPr>
              <w:t>和玻璃</w:t>
            </w: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lang w:val="en-US" w:eastAsia="zh-CN"/>
              </w:rPr>
              <w:t>不在厂区内安装</w:t>
            </w: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rPr>
              <w:t>等</w:t>
            </w:r>
            <w:r>
              <w:rPr>
                <w:rFonts w:hint="eastAsia" w:ascii="Times New Roman" w:hAnsi="Times New Roman"/>
                <w:spacing w:val="0"/>
                <w:kern w:val="0"/>
                <w:sz w:val="24"/>
                <w:szCs w:val="24"/>
                <w:lang w:val="en-US" w:eastAsia="zh-CN"/>
              </w:rPr>
              <w:t>进行</w:t>
            </w:r>
            <w:r>
              <w:rPr>
                <w:rFonts w:hint="eastAsia" w:ascii="Times New Roman" w:hAnsi="Times New Roman"/>
                <w:spacing w:val="0"/>
                <w:kern w:val="0"/>
                <w:sz w:val="24"/>
                <w:szCs w:val="24"/>
              </w:rPr>
              <w:t>包装处理</w:t>
            </w:r>
            <w:r>
              <w:rPr>
                <w:rFonts w:hint="eastAsia" w:ascii="Times New Roman" w:hAnsi="Times New Roman"/>
                <w:sz w:val="24"/>
              </w:rPr>
              <w:t>。</w:t>
            </w:r>
          </w:p>
          <w:p>
            <w:pPr>
              <w:spacing w:line="360" w:lineRule="auto"/>
              <w:rPr>
                <w:rFonts w:hint="eastAsia" w:eastAsia="宋体"/>
                <w:b/>
                <w:sz w:val="24"/>
                <w:lang w:eastAsia="zh-CN"/>
              </w:rPr>
            </w:pPr>
            <w:r>
              <w:rPr>
                <w:rFonts w:hAnsi="宋体"/>
                <w:b/>
                <w:sz w:val="24"/>
              </w:rPr>
              <w:t>（</w:t>
            </w:r>
            <w:r>
              <w:rPr>
                <w:rFonts w:hint="eastAsia"/>
                <w:b/>
                <w:sz w:val="24"/>
              </w:rPr>
              <w:t>2</w:t>
            </w:r>
            <w:r>
              <w:rPr>
                <w:rFonts w:hAnsi="宋体"/>
                <w:b/>
                <w:sz w:val="24"/>
              </w:rPr>
              <w:t>）</w:t>
            </w:r>
            <w:r>
              <w:rPr>
                <w:rFonts w:hint="eastAsia" w:ascii="Times New Roman" w:cs="Times New Roman"/>
                <w:b/>
                <w:bCs/>
                <w:color w:val="auto"/>
              </w:rPr>
              <w:t>免漆展柜、书桌生产工艺</w:t>
            </w:r>
            <w:r>
              <w:rPr>
                <w:rFonts w:hint="eastAsia" w:hAnsi="宋体"/>
                <w:b/>
                <w:bCs/>
                <w:sz w:val="24"/>
                <w:lang w:eastAsia="zh-CN"/>
              </w:rPr>
              <w:t>：</w:t>
            </w:r>
          </w:p>
          <w:p>
            <w:pPr>
              <w:pStyle w:val="2"/>
              <w:spacing w:after="0" w:line="360" w:lineRule="auto"/>
              <w:ind w:left="0" w:leftChars="0" w:firstLine="0" w:firstLineChars="0"/>
              <w:jc w:val="center"/>
              <w:rPr>
                <w:b/>
                <w:bCs/>
                <w:color w:val="auto"/>
                <w:sz w:val="24"/>
              </w:rPr>
            </w:pPr>
            <w:r>
              <w:drawing>
                <wp:inline distT="0" distB="0" distL="114300" distR="114300">
                  <wp:extent cx="3867150" cy="4276725"/>
                  <wp:effectExtent l="0" t="0" r="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1"/>
                          <a:stretch>
                            <a:fillRect/>
                          </a:stretch>
                        </pic:blipFill>
                        <pic:spPr>
                          <a:xfrm>
                            <a:off x="0" y="0"/>
                            <a:ext cx="3867150" cy="4276725"/>
                          </a:xfrm>
                          <a:prstGeom prst="rect">
                            <a:avLst/>
                          </a:prstGeom>
                          <a:noFill/>
                          <a:ln>
                            <a:noFill/>
                          </a:ln>
                        </pic:spPr>
                      </pic:pic>
                    </a:graphicData>
                  </a:graphic>
                </wp:inline>
              </w:drawing>
            </w:r>
          </w:p>
          <w:p>
            <w:pPr>
              <w:tabs>
                <w:tab w:val="left" w:pos="1446"/>
              </w:tabs>
              <w:adjustRightInd w:val="0"/>
              <w:snapToGrid w:val="0"/>
              <w:jc w:val="center"/>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2-3</w:t>
            </w:r>
            <w:r>
              <w:rPr>
                <w:rFonts w:hint="eastAsia" w:ascii="Times New Roman" w:hAnsi="Times New Roman" w:eastAsia="宋体" w:cs="Times New Roman"/>
                <w:b/>
                <w:bCs/>
                <w:color w:val="auto"/>
                <w:lang w:eastAsia="zh-CN"/>
              </w:rPr>
              <w:t xml:space="preserve">  免漆展柜和书桌工艺流程图</w:t>
            </w:r>
          </w:p>
          <w:p>
            <w:pPr>
              <w:spacing w:line="360" w:lineRule="auto"/>
              <w:rPr>
                <w:rFonts w:ascii="Times New Roman" w:hAnsi="Times New Roman"/>
                <w:snapToGrid w:val="0"/>
                <w:spacing w:val="0"/>
                <w:kern w:val="0"/>
                <w:sz w:val="18"/>
                <w:szCs w:val="18"/>
              </w:rPr>
            </w:pPr>
            <w:r>
              <w:rPr>
                <w:rFonts w:ascii="Times New Roman" w:hAnsi="Times New Roman"/>
                <w:snapToGrid w:val="0"/>
                <w:spacing w:val="0"/>
                <w:kern w:val="0"/>
                <w:sz w:val="18"/>
                <w:szCs w:val="18"/>
              </w:rPr>
              <w:t>G1</w:t>
            </w:r>
            <w:r>
              <w:rPr>
                <w:rFonts w:hint="eastAsia" w:ascii="Times New Roman" w:hAnsi="Times New Roman"/>
                <w:snapToGrid w:val="0"/>
                <w:spacing w:val="0"/>
                <w:kern w:val="0"/>
                <w:sz w:val="18"/>
                <w:szCs w:val="18"/>
              </w:rPr>
              <w:t>切割粉尘，</w:t>
            </w:r>
            <w:r>
              <w:rPr>
                <w:rFonts w:ascii="Times New Roman" w:hAnsi="Times New Roman"/>
                <w:snapToGrid w:val="0"/>
                <w:spacing w:val="0"/>
                <w:kern w:val="0"/>
                <w:sz w:val="18"/>
                <w:szCs w:val="18"/>
              </w:rPr>
              <w:t>S1</w:t>
            </w:r>
            <w:r>
              <w:rPr>
                <w:rFonts w:hint="eastAsia" w:ascii="Times New Roman" w:hAnsi="Times New Roman"/>
                <w:snapToGrid w:val="0"/>
                <w:spacing w:val="0"/>
                <w:kern w:val="0"/>
                <w:sz w:val="18"/>
                <w:szCs w:val="18"/>
              </w:rPr>
              <w:t>边角料、收集的粉尘，</w:t>
            </w:r>
            <w:r>
              <w:rPr>
                <w:rFonts w:ascii="Times New Roman" w:hAnsi="Times New Roman"/>
                <w:snapToGrid w:val="0"/>
                <w:spacing w:val="0"/>
                <w:kern w:val="0"/>
                <w:sz w:val="18"/>
                <w:szCs w:val="18"/>
              </w:rPr>
              <w:t>G2</w:t>
            </w:r>
            <w:r>
              <w:rPr>
                <w:rFonts w:hint="eastAsia" w:ascii="Times New Roman" w:hAnsi="Times New Roman"/>
                <w:snapToGrid w:val="0"/>
                <w:spacing w:val="0"/>
                <w:kern w:val="0"/>
                <w:sz w:val="18"/>
                <w:szCs w:val="18"/>
              </w:rPr>
              <w:t>封边热熔胶挥发废气</w:t>
            </w:r>
          </w:p>
          <w:p>
            <w:pPr>
              <w:adjustRightInd w:val="0"/>
              <w:spacing w:before="120" w:beforeLines="50" w:line="360" w:lineRule="auto"/>
              <w:ind w:firstLine="480" w:firstLineChars="200"/>
              <w:jc w:val="both"/>
              <w:rPr>
                <w:rFonts w:hint="eastAsia" w:eastAsia="宋体"/>
                <w:color w:val="auto"/>
                <w:sz w:val="24"/>
                <w:szCs w:val="24"/>
              </w:rPr>
            </w:pPr>
            <w:r>
              <w:rPr>
                <w:rFonts w:hint="eastAsia" w:eastAsia="宋体"/>
                <w:color w:val="auto"/>
                <w:sz w:val="24"/>
                <w:szCs w:val="24"/>
              </w:rPr>
              <w:t>工艺流程简要说明：</w:t>
            </w:r>
          </w:p>
          <w:p>
            <w:pPr>
              <w:adjustRightInd w:val="0"/>
              <w:snapToGrid w:val="0"/>
              <w:spacing w:line="360" w:lineRule="auto"/>
              <w:ind w:firstLine="480" w:firstLineChars="200"/>
              <w:rPr>
                <w:sz w:val="24"/>
              </w:rPr>
            </w:pPr>
            <w:r>
              <w:rPr>
                <w:rFonts w:ascii="Times New Roman" w:hAnsi="Times New Roman"/>
                <w:snapToGrid w:val="0"/>
                <w:spacing w:val="0"/>
                <w:kern w:val="0"/>
                <w:sz w:val="24"/>
                <w:szCs w:val="24"/>
              </w:rPr>
              <w:t>1</w:t>
            </w:r>
            <w:r>
              <w:rPr>
                <w:rFonts w:hint="eastAsia" w:ascii="Times New Roman" w:hAnsi="Times New Roman"/>
                <w:snapToGrid w:val="0"/>
                <w:spacing w:val="0"/>
                <w:kern w:val="0"/>
                <w:sz w:val="24"/>
                <w:szCs w:val="24"/>
              </w:rPr>
              <w:t>、下料：根据需要对免漆板板材进行切割下料处理，此工序有木料边角料</w:t>
            </w:r>
            <w:r>
              <w:rPr>
                <w:rFonts w:ascii="Times New Roman" w:hAnsi="Times New Roman"/>
                <w:snapToGrid w:val="0"/>
                <w:spacing w:val="0"/>
                <w:kern w:val="0"/>
                <w:sz w:val="24"/>
                <w:szCs w:val="24"/>
              </w:rPr>
              <w:t>S</w:t>
            </w:r>
            <w:r>
              <w:rPr>
                <w:rFonts w:ascii="Times New Roman" w:hAnsi="Times New Roman"/>
                <w:snapToGrid w:val="0"/>
                <w:spacing w:val="0"/>
                <w:kern w:val="0"/>
                <w:sz w:val="24"/>
                <w:szCs w:val="24"/>
                <w:vertAlign w:val="subscript"/>
              </w:rPr>
              <w:t>1</w:t>
            </w:r>
            <w:r>
              <w:rPr>
                <w:rFonts w:hint="eastAsia" w:ascii="Times New Roman" w:hAnsi="Times New Roman"/>
                <w:snapToGrid w:val="0"/>
                <w:spacing w:val="0"/>
                <w:kern w:val="0"/>
                <w:sz w:val="24"/>
                <w:szCs w:val="24"/>
              </w:rPr>
              <w:t>及少量的粉尘</w:t>
            </w:r>
            <w:r>
              <w:rPr>
                <w:rFonts w:ascii="Times New Roman" w:hAnsi="Times New Roman"/>
                <w:snapToGrid w:val="0"/>
                <w:spacing w:val="0"/>
                <w:kern w:val="0"/>
                <w:sz w:val="24"/>
                <w:szCs w:val="24"/>
              </w:rPr>
              <w:t>G</w:t>
            </w:r>
            <w:r>
              <w:rPr>
                <w:rFonts w:ascii="Times New Roman" w:hAnsi="Times New Roman"/>
                <w:snapToGrid w:val="0"/>
                <w:spacing w:val="0"/>
                <w:kern w:val="0"/>
                <w:sz w:val="24"/>
                <w:szCs w:val="24"/>
                <w:vertAlign w:val="subscript"/>
              </w:rPr>
              <w:t>1</w:t>
            </w:r>
            <w:r>
              <w:rPr>
                <w:rFonts w:hint="eastAsia" w:ascii="Times New Roman" w:hAnsi="Times New Roman"/>
                <w:snapToGrid w:val="0"/>
                <w:spacing w:val="0"/>
                <w:kern w:val="0"/>
                <w:sz w:val="24"/>
                <w:szCs w:val="24"/>
              </w:rPr>
              <w:t>产生；</w:t>
            </w:r>
          </w:p>
          <w:p>
            <w:pPr>
              <w:pStyle w:val="42"/>
              <w:spacing w:line="360" w:lineRule="auto"/>
              <w:ind w:firstLine="480" w:firstLineChars="200"/>
              <w:rPr>
                <w:rFonts w:ascii="Times New Roman" w:cs="Times New Roman"/>
                <w:snapToGrid w:val="0"/>
                <w:color w:val="auto"/>
              </w:rPr>
            </w:pPr>
            <w:r>
              <w:rPr>
                <w:rFonts w:ascii="Times New Roman" w:cs="Times New Roman"/>
                <w:snapToGrid w:val="0"/>
                <w:color w:val="auto"/>
              </w:rPr>
              <w:t>2</w:t>
            </w:r>
            <w:r>
              <w:rPr>
                <w:rFonts w:hint="eastAsia" w:ascii="Times New Roman" w:cs="Times New Roman"/>
                <w:snapToGrid w:val="0"/>
                <w:color w:val="auto"/>
              </w:rPr>
              <w:t>、裁剪：对切割后的板材进行裁剪处理，此工序有粉尘</w:t>
            </w:r>
            <w:r>
              <w:rPr>
                <w:rFonts w:ascii="Times New Roman" w:cs="Times New Roman"/>
                <w:snapToGrid w:val="0"/>
                <w:color w:val="auto"/>
              </w:rPr>
              <w:t>G1</w:t>
            </w:r>
            <w:r>
              <w:rPr>
                <w:rFonts w:hint="eastAsia" w:ascii="Times New Roman" w:cs="Times New Roman"/>
                <w:snapToGrid w:val="0"/>
                <w:color w:val="auto"/>
              </w:rPr>
              <w:t>产生；</w:t>
            </w:r>
          </w:p>
          <w:p>
            <w:pPr>
              <w:pStyle w:val="42"/>
              <w:spacing w:line="360" w:lineRule="auto"/>
              <w:ind w:firstLine="480" w:firstLineChars="200"/>
              <w:rPr>
                <w:rFonts w:ascii="Times New Roman" w:cs="Times New Roman"/>
                <w:snapToGrid w:val="0"/>
                <w:color w:val="auto"/>
              </w:rPr>
            </w:pPr>
            <w:r>
              <w:rPr>
                <w:rFonts w:ascii="Times New Roman" w:cs="Times New Roman"/>
                <w:snapToGrid w:val="0"/>
                <w:color w:val="auto"/>
              </w:rPr>
              <w:t>3</w:t>
            </w:r>
            <w:r>
              <w:rPr>
                <w:rFonts w:hint="eastAsia" w:ascii="Times New Roman" w:cs="Times New Roman"/>
                <w:snapToGrid w:val="0"/>
                <w:color w:val="auto"/>
              </w:rPr>
              <w:t>、排孔：针对板材进一步加工，此工序有少量废气</w:t>
            </w:r>
            <w:r>
              <w:rPr>
                <w:rFonts w:ascii="Times New Roman" w:cs="Times New Roman"/>
                <w:snapToGrid w:val="0"/>
                <w:color w:val="auto"/>
              </w:rPr>
              <w:t>G1</w:t>
            </w:r>
            <w:r>
              <w:rPr>
                <w:rFonts w:hint="eastAsia" w:ascii="Times New Roman" w:cs="Times New Roman"/>
                <w:snapToGrid w:val="0"/>
                <w:color w:val="auto"/>
              </w:rPr>
              <w:t>产生；</w:t>
            </w:r>
          </w:p>
          <w:p>
            <w:pPr>
              <w:pStyle w:val="42"/>
              <w:spacing w:line="360" w:lineRule="auto"/>
              <w:ind w:firstLine="480" w:firstLineChars="200"/>
              <w:rPr>
                <w:rFonts w:ascii="Times New Roman" w:cs="Times New Roman"/>
                <w:snapToGrid w:val="0"/>
                <w:color w:val="auto"/>
              </w:rPr>
            </w:pPr>
            <w:r>
              <w:rPr>
                <w:rFonts w:ascii="Times New Roman" w:cs="Times New Roman"/>
                <w:snapToGrid w:val="0"/>
                <w:color w:val="auto"/>
              </w:rPr>
              <w:t>4</w:t>
            </w:r>
            <w:r>
              <w:rPr>
                <w:rFonts w:hint="eastAsia" w:ascii="Times New Roman" w:cs="Times New Roman"/>
                <w:snapToGrid w:val="0"/>
                <w:color w:val="auto"/>
              </w:rPr>
              <w:t>、封边：对板材用封边机处理，此工序有</w:t>
            </w:r>
            <w:r>
              <w:rPr>
                <w:rFonts w:ascii="Times New Roman" w:cs="Times New Roman"/>
                <w:snapToGrid w:val="0"/>
                <w:color w:val="auto"/>
              </w:rPr>
              <w:t>VOCG</w:t>
            </w:r>
            <w:r>
              <w:rPr>
                <w:rFonts w:ascii="Times New Roman" w:cs="Times New Roman"/>
                <w:snapToGrid w:val="0"/>
                <w:color w:val="auto"/>
                <w:vertAlign w:val="subscript"/>
              </w:rPr>
              <w:t>2</w:t>
            </w:r>
            <w:r>
              <w:rPr>
                <w:rFonts w:hint="eastAsia" w:ascii="Times New Roman" w:cs="Times New Roman"/>
                <w:snapToGrid w:val="0"/>
                <w:color w:val="auto"/>
              </w:rPr>
              <w:t>产生；</w:t>
            </w:r>
          </w:p>
          <w:p>
            <w:pPr>
              <w:pStyle w:val="42"/>
              <w:spacing w:line="360" w:lineRule="auto"/>
              <w:ind w:firstLine="480" w:firstLineChars="200"/>
              <w:rPr>
                <w:rFonts w:ascii="Times New Roman" w:cs="Times New Roman"/>
                <w:color w:val="auto"/>
              </w:rPr>
            </w:pPr>
            <w:r>
              <w:rPr>
                <w:rFonts w:ascii="Times New Roman" w:cs="Times New Roman"/>
                <w:snapToGrid w:val="0"/>
                <w:color w:val="auto"/>
              </w:rPr>
              <w:t>5</w:t>
            </w:r>
            <w:r>
              <w:rPr>
                <w:rFonts w:hint="eastAsia" w:ascii="Times New Roman" w:cs="Times New Roman"/>
                <w:snapToGrid w:val="0"/>
                <w:color w:val="auto"/>
              </w:rPr>
              <w:t>、组装入库：</w:t>
            </w:r>
            <w:r>
              <w:rPr>
                <w:rFonts w:hint="eastAsia" w:ascii="Times New Roman" w:cs="Times New Roman"/>
                <w:color w:val="auto"/>
              </w:rPr>
              <w:t>采用人工对加工后的展柜进行组装包装处理，即得到成品入库。</w:t>
            </w:r>
          </w:p>
          <w:p>
            <w:pPr>
              <w:pStyle w:val="42"/>
              <w:spacing w:line="360" w:lineRule="auto"/>
              <w:ind w:firstLine="480" w:firstLineChars="200"/>
              <w:rPr>
                <w:rFonts w:ascii="Times New Roman" w:cs="Times New Roman"/>
                <w:color w:val="auto"/>
              </w:rPr>
            </w:pPr>
            <w:r>
              <w:rPr>
                <w:rFonts w:hint="eastAsia" w:ascii="Times New Roman" w:cs="Times New Roman"/>
                <w:color w:val="auto"/>
              </w:rPr>
              <w:t>书桌生产工艺无需与铁架、玻璃组装，仅木工组装。</w:t>
            </w:r>
          </w:p>
          <w:p>
            <w:pPr>
              <w:pStyle w:val="9"/>
              <w:tabs>
                <w:tab w:val="left" w:pos="1513"/>
              </w:tabs>
              <w:spacing w:line="360" w:lineRule="auto"/>
              <w:ind w:firstLine="482"/>
              <w:rPr>
                <w:sz w:val="24"/>
              </w:rPr>
            </w:pPr>
            <w:r>
              <w:rPr>
                <w:sz w:val="24"/>
              </w:rPr>
              <w:t>主要产污节点如下：</w:t>
            </w:r>
          </w:p>
          <w:p>
            <w:pPr>
              <w:keepNext w:val="0"/>
              <w:keepLines w:val="0"/>
              <w:suppressLineNumbers w:val="0"/>
              <w:spacing w:before="0" w:beforeAutospacing="0" w:after="0" w:afterAutospacing="0" w:line="360" w:lineRule="auto"/>
              <w:ind w:left="0" w:right="0" w:firstLine="360" w:firstLineChars="150"/>
              <w:rPr>
                <w:rFonts w:hint="default"/>
                <w:sz w:val="24"/>
              </w:rPr>
            </w:pPr>
            <w:r>
              <w:rPr>
                <w:rFonts w:hint="eastAsia"/>
                <w:sz w:val="24"/>
              </w:rPr>
              <w:t>（1）废气</w:t>
            </w:r>
          </w:p>
          <w:p>
            <w:pPr>
              <w:pStyle w:val="27"/>
              <w:keepNext w:val="0"/>
              <w:keepLines w:val="0"/>
              <w:numPr>
                <w:ilvl w:val="0"/>
                <w:numId w:val="0"/>
              </w:numPr>
              <w:suppressLineNumbers w:val="0"/>
              <w:spacing w:before="0" w:beforeAutospacing="0" w:after="0" w:afterAutospacing="0" w:line="360" w:lineRule="auto"/>
              <w:ind w:right="0" w:rightChars="0" w:firstLine="480" w:firstLineChars="200"/>
              <w:jc w:val="both"/>
              <w:rPr>
                <w:rFonts w:hint="eastAsia" w:ascii="Times New Roman" w:hAnsi="Times New Roman"/>
                <w:spacing w:val="0"/>
                <w:kern w:val="0"/>
                <w:sz w:val="24"/>
                <w:szCs w:val="24"/>
              </w:rPr>
            </w:pPr>
            <w:r>
              <w:rPr>
                <w:rFonts w:hint="eastAsia" w:ascii="Times New Roman" w:hAnsi="Times New Roman"/>
                <w:spacing w:val="0"/>
                <w:kern w:val="0"/>
                <w:sz w:val="24"/>
                <w:szCs w:val="24"/>
              </w:rPr>
              <w:t>项目运营期的废气主要来自木材</w:t>
            </w:r>
            <w:r>
              <w:rPr>
                <w:rFonts w:hint="eastAsia" w:ascii="Times New Roman" w:hAnsi="Times New Roman"/>
                <w:snapToGrid w:val="0"/>
                <w:spacing w:val="0"/>
                <w:kern w:val="0"/>
                <w:sz w:val="24"/>
                <w:szCs w:val="24"/>
              </w:rPr>
              <w:t>下料、裁剪、钻孔</w:t>
            </w:r>
            <w:r>
              <w:rPr>
                <w:rFonts w:hint="eastAsia" w:ascii="Times New Roman" w:hAnsi="Times New Roman"/>
                <w:spacing w:val="0"/>
                <w:kern w:val="0"/>
                <w:sz w:val="24"/>
                <w:szCs w:val="24"/>
              </w:rPr>
              <w:t>等加工粉尘，喷底漆、面漆烘干工序产生的漆雾、有机废气</w:t>
            </w:r>
            <w:r>
              <w:rPr>
                <w:rFonts w:ascii="Times New Roman" w:hAnsi="Times New Roman"/>
                <w:spacing w:val="0"/>
                <w:kern w:val="0"/>
                <w:sz w:val="24"/>
                <w:szCs w:val="24"/>
              </w:rPr>
              <w:t>VOCs</w:t>
            </w:r>
            <w:r>
              <w:rPr>
                <w:rFonts w:hint="eastAsia" w:ascii="Times New Roman" w:hAnsi="Times New Roman"/>
                <w:spacing w:val="0"/>
                <w:kern w:val="0"/>
                <w:sz w:val="24"/>
                <w:szCs w:val="24"/>
              </w:rPr>
              <w:t>等。</w:t>
            </w:r>
          </w:p>
          <w:p>
            <w:pPr>
              <w:pStyle w:val="27"/>
              <w:keepNext w:val="0"/>
              <w:keepLines w:val="0"/>
              <w:numPr>
                <w:ilvl w:val="0"/>
                <w:numId w:val="0"/>
              </w:numPr>
              <w:suppressLineNumbers w:val="0"/>
              <w:spacing w:before="0" w:beforeAutospacing="0" w:after="0" w:afterAutospacing="0" w:line="360" w:lineRule="auto"/>
              <w:ind w:right="0" w:rightChars="0" w:firstLine="480" w:firstLineChars="200"/>
              <w:jc w:val="both"/>
              <w:rPr>
                <w:rFonts w:hint="eastAsia"/>
                <w:bCs/>
                <w:color w:val="auto"/>
              </w:rPr>
            </w:pP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lang w:val="en-US" w:eastAsia="zh-CN"/>
              </w:rPr>
              <w:t>2</w:t>
            </w:r>
            <w:r>
              <w:rPr>
                <w:rFonts w:hint="eastAsia" w:ascii="Times New Roman" w:hAnsi="Times New Roman"/>
                <w:spacing w:val="0"/>
                <w:kern w:val="0"/>
                <w:sz w:val="24"/>
                <w:szCs w:val="24"/>
                <w:lang w:eastAsia="zh-CN"/>
              </w:rPr>
              <w:t>）</w:t>
            </w:r>
            <w:r>
              <w:rPr>
                <w:rFonts w:hint="eastAsia"/>
                <w:bCs/>
                <w:color w:val="auto"/>
              </w:rPr>
              <w:t>废水</w:t>
            </w:r>
          </w:p>
          <w:p>
            <w:pPr>
              <w:pStyle w:val="42"/>
              <w:spacing w:line="360" w:lineRule="auto"/>
              <w:ind w:firstLine="480" w:firstLineChars="200"/>
              <w:rPr>
                <w:rFonts w:hint="eastAsia" w:ascii="Times New Roman" w:cs="Times New Roman"/>
                <w:snapToGrid w:val="0"/>
                <w:color w:val="auto"/>
              </w:rPr>
            </w:pPr>
            <w:r>
              <w:rPr>
                <w:rFonts w:hint="eastAsia" w:ascii="Times New Roman" w:cs="Times New Roman"/>
                <w:snapToGrid w:val="0"/>
                <w:color w:val="auto"/>
                <w:lang w:eastAsia="zh-CN"/>
              </w:rPr>
              <w:t>本</w:t>
            </w:r>
            <w:r>
              <w:rPr>
                <w:rFonts w:hint="eastAsia" w:ascii="Times New Roman" w:cs="Times New Roman"/>
                <w:snapToGrid w:val="0"/>
                <w:color w:val="auto"/>
              </w:rPr>
              <w:t>项目采用雨污分流。本项目排放的废水为员工生活污水，预计污水排放量为</w:t>
            </w:r>
            <w:r>
              <w:rPr>
                <w:rFonts w:hint="eastAsia" w:ascii="Times New Roman" w:cs="Times New Roman"/>
                <w:snapToGrid w:val="0"/>
                <w:color w:val="auto"/>
                <w:lang w:val="en-US" w:eastAsia="zh-CN"/>
              </w:rPr>
              <w:t>0.68</w:t>
            </w:r>
            <w:r>
              <w:rPr>
                <w:rFonts w:hint="eastAsia" w:ascii="Times New Roman" w:cs="Times New Roman"/>
                <w:snapToGrid w:val="0"/>
                <w:color w:val="auto"/>
              </w:rPr>
              <w:t>t/d，约</w:t>
            </w:r>
            <w:r>
              <w:rPr>
                <w:rFonts w:hint="eastAsia" w:ascii="Times New Roman" w:cs="Times New Roman"/>
                <w:snapToGrid w:val="0"/>
                <w:color w:val="auto"/>
                <w:lang w:val="en-US" w:eastAsia="zh-CN"/>
              </w:rPr>
              <w:t>204</w:t>
            </w:r>
            <w:r>
              <w:rPr>
                <w:rFonts w:hint="eastAsia" w:ascii="Times New Roman" w:cs="Times New Roman"/>
                <w:snapToGrid w:val="0"/>
                <w:color w:val="auto"/>
              </w:rPr>
              <w:t>t/a，主要污染因子为COD、SS、氨氮等。项目产生的少量生活废水经化粪池预处理后经市政污水管网排入合肥望塘污水处理厂。</w:t>
            </w:r>
          </w:p>
          <w:p>
            <w:pPr>
              <w:pStyle w:val="42"/>
              <w:spacing w:line="360" w:lineRule="auto"/>
              <w:ind w:firstLine="480" w:firstLineChars="200"/>
              <w:rPr>
                <w:rFonts w:hint="default" w:ascii="Times New Roman" w:cs="Times New Roman"/>
                <w:snapToGrid w:val="0"/>
                <w:color w:val="auto"/>
              </w:rPr>
            </w:pPr>
            <w:r>
              <w:rPr>
                <w:rFonts w:hint="eastAsia" w:ascii="Times New Roman" w:cs="Times New Roman"/>
                <w:snapToGrid w:val="0"/>
                <w:color w:val="auto"/>
              </w:rPr>
              <w:t>（3）噪声</w:t>
            </w:r>
          </w:p>
          <w:p>
            <w:pPr>
              <w:pStyle w:val="42"/>
              <w:spacing w:line="360" w:lineRule="auto"/>
              <w:ind w:firstLine="480" w:firstLineChars="200"/>
              <w:rPr>
                <w:rFonts w:hint="eastAsia" w:eastAsia="宋体"/>
                <w:color w:val="auto"/>
                <w:sz w:val="24"/>
                <w:szCs w:val="24"/>
              </w:rPr>
            </w:pPr>
            <w:r>
              <w:rPr>
                <w:rFonts w:hint="eastAsia" w:ascii="Times New Roman" w:cs="Times New Roman"/>
                <w:snapToGrid w:val="0"/>
                <w:color w:val="auto"/>
              </w:rPr>
              <w:t>本项目噪声主要是</w:t>
            </w:r>
            <w:r>
              <w:rPr>
                <w:rFonts w:hint="eastAsia" w:ascii="Times New Roman" w:hAnsi="Times New Roman"/>
                <w:spacing w:val="-2"/>
                <w:sz w:val="24"/>
              </w:rPr>
              <w:t>推板锯、封边机、冷压机、排钻</w:t>
            </w:r>
            <w:r>
              <w:rPr>
                <w:rFonts w:hint="eastAsia" w:eastAsia="宋体"/>
                <w:color w:val="auto"/>
                <w:sz w:val="24"/>
                <w:szCs w:val="24"/>
              </w:rPr>
              <w:t>等设备运行产生的，单台声级值为</w:t>
            </w:r>
            <w:r>
              <w:rPr>
                <w:rFonts w:hint="eastAsia" w:ascii="Times New Roman" w:cs="Times New Roman"/>
                <w:snapToGrid w:val="0"/>
                <w:color w:val="auto"/>
              </w:rPr>
              <w:t>7</w:t>
            </w:r>
            <w:r>
              <w:rPr>
                <w:rFonts w:hint="eastAsia" w:ascii="Times New Roman" w:cs="Times New Roman"/>
                <w:snapToGrid w:val="0"/>
                <w:color w:val="auto"/>
                <w:lang w:val="en-US" w:eastAsia="zh-CN"/>
              </w:rPr>
              <w:t>5</w:t>
            </w:r>
            <w:r>
              <w:rPr>
                <w:rFonts w:hint="eastAsia" w:ascii="Times New Roman" w:cs="Times New Roman"/>
                <w:snapToGrid w:val="0"/>
                <w:color w:val="auto"/>
              </w:rPr>
              <w:t>～</w:t>
            </w:r>
            <w:r>
              <w:rPr>
                <w:rFonts w:hint="eastAsia" w:ascii="Times New Roman" w:cs="Times New Roman"/>
                <w:snapToGrid w:val="0"/>
                <w:color w:val="auto"/>
                <w:lang w:val="en-US" w:eastAsia="zh-CN"/>
              </w:rPr>
              <w:t>90</w:t>
            </w:r>
            <w:r>
              <w:rPr>
                <w:rFonts w:hint="eastAsia" w:ascii="Times New Roman" w:cs="Times New Roman"/>
                <w:snapToGrid w:val="0"/>
                <w:color w:val="auto"/>
              </w:rPr>
              <w:t>dB（A）</w:t>
            </w:r>
            <w:r>
              <w:rPr>
                <w:rFonts w:hint="eastAsia" w:eastAsia="宋体"/>
                <w:color w:val="auto"/>
                <w:sz w:val="24"/>
                <w:szCs w:val="24"/>
              </w:rPr>
              <w:t>左右</w:t>
            </w:r>
          </w:p>
          <w:p>
            <w:pPr>
              <w:pStyle w:val="32"/>
              <w:keepNext w:val="0"/>
              <w:keepLines w:val="0"/>
              <w:suppressLineNumbers w:val="0"/>
              <w:spacing w:before="0" w:beforeAutospacing="0" w:after="0" w:afterAutospacing="0" w:line="360" w:lineRule="auto"/>
              <w:ind w:left="0" w:right="0" w:firstLine="360" w:firstLineChars="150"/>
              <w:rPr>
                <w:rFonts w:hint="default"/>
              </w:rPr>
            </w:pPr>
            <w:r>
              <w:rPr>
                <w:rFonts w:hint="eastAsia"/>
              </w:rPr>
              <w:t>（4）固体废物</w:t>
            </w:r>
          </w:p>
          <w:p>
            <w:pPr>
              <w:pStyle w:val="2"/>
              <w:spacing w:after="0" w:line="360" w:lineRule="auto"/>
              <w:ind w:left="0" w:leftChars="0" w:firstLine="480" w:firstLineChars="200"/>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运营期产生的固体废物主要包括危险废物、一般工业固体废物以及员工生活垃圾。危险废物主要为废油漆桶、废过滤棉、喷漆废气处理设施定期更换的废活性炭、废漆渣等；一般工业固体废物主要为切割下料过程的木材边角料以及除尘系统收集的粉尘等。</w:t>
            </w:r>
          </w:p>
          <w:p>
            <w:pPr>
              <w:pStyle w:val="2"/>
              <w:spacing w:after="0" w:line="360" w:lineRule="auto"/>
              <w:ind w:left="0" w:leftChars="0" w:firstLine="562" w:firstLineChars="200"/>
              <w:rPr>
                <w:b/>
                <w:bCs/>
                <w:color w:val="auto"/>
                <w:sz w:val="28"/>
                <w:szCs w:val="28"/>
              </w:rPr>
            </w:pPr>
            <w:r>
              <w:rPr>
                <w:b/>
                <w:bCs/>
                <w:color w:val="auto"/>
                <w:sz w:val="28"/>
                <w:szCs w:val="28"/>
              </w:rPr>
              <w:t>2.</w:t>
            </w:r>
            <w:r>
              <w:rPr>
                <w:rFonts w:hint="eastAsia"/>
                <w:b/>
                <w:bCs/>
                <w:color w:val="auto"/>
                <w:sz w:val="28"/>
                <w:szCs w:val="28"/>
              </w:rPr>
              <w:t>5项目变动情况</w:t>
            </w:r>
          </w:p>
          <w:p>
            <w:pPr>
              <w:pStyle w:val="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有三点不同。</w:t>
            </w:r>
          </w:p>
          <w:p>
            <w:pPr>
              <w:pStyle w:val="2"/>
              <w:spacing w:after="0" w:line="360" w:lineRule="auto"/>
              <w:ind w:left="0" w:leftChars="0" w:firstLine="480"/>
              <w:rPr>
                <w:rFonts w:hint="default"/>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环评中喷底漆、面漆、烘干等工序废气收集后经过滤棉+两级活性炭吸附处理，最后经1根15m高排气筒排放，实际运营过程中喷面漆、烘干等工序废气收集后经过滤棉+两级活性炭吸附处理，最后经1根15m高排气筒3#排放。</w:t>
            </w:r>
          </w:p>
          <w:p>
            <w:pPr>
              <w:pStyle w:val="2"/>
              <w:spacing w:after="0" w:line="360" w:lineRule="auto"/>
              <w:ind w:left="0" w:leftChars="0" w:firstLine="480"/>
              <w:rPr>
                <w:rFonts w:hint="default"/>
                <w:color w:val="auto"/>
                <w:sz w:val="24"/>
                <w:lang w:val="en-US" w:eastAsia="zh-CN"/>
              </w:rPr>
            </w:pPr>
            <w:r>
              <w:rPr>
                <w:rFonts w:hint="eastAsia"/>
                <w:color w:val="auto"/>
                <w:sz w:val="24"/>
                <w:lang w:val="en-US" w:eastAsia="zh-CN"/>
              </w:rPr>
              <w:t>（2）环评中底漆打磨、批灰打磨工序废气收集后通过滤芯除尘器处理后经过1根15m排气筒排出，实际运营过程中封边、喷底漆废气等工序废气收集后经过滤棉+两级活性炭吸附处理与底漆打磨、批灰打磨工序废气收集后通过滤芯除尘器处理后合并经过1根15m排气筒2#排出。</w:t>
            </w:r>
          </w:p>
          <w:p>
            <w:pPr>
              <w:pStyle w:val="27"/>
              <w:spacing w:line="360" w:lineRule="auto"/>
              <w:ind w:firstLine="480" w:firstLineChars="200"/>
              <w:rPr>
                <w:rFonts w:hint="eastAsia" w:ascii="Times New Roman" w:hAnsi="Times New Roman" w:cs="Times New Roman"/>
                <w:bCs/>
                <w:color w:val="auto"/>
                <w:kern w:val="24"/>
                <w:sz w:val="24"/>
                <w:szCs w:val="20"/>
                <w:lang w:val="en-US" w:eastAsia="zh-CN"/>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default" w:ascii="Times New Roman" w:hAnsi="Times New Roman" w:cs="Times New Roman"/>
                <w:bCs/>
                <w:color w:val="auto"/>
                <w:kern w:val="24"/>
                <w:sz w:val="24"/>
                <w:szCs w:val="20"/>
                <w:lang w:val="en-US" w:eastAsia="zh-CN"/>
              </w:rPr>
              <w:t>原环评设计在8#厂房中改建约280m</w:t>
            </w:r>
            <w:r>
              <w:rPr>
                <w:rFonts w:hint="default" w:ascii="Times New Roman" w:hAnsi="Times New Roman" w:cs="Times New Roman"/>
                <w:bCs/>
                <w:color w:val="auto"/>
                <w:kern w:val="24"/>
                <w:sz w:val="24"/>
                <w:szCs w:val="20"/>
                <w:vertAlign w:val="superscript"/>
                <w:lang w:val="en-US" w:eastAsia="zh-CN"/>
              </w:rPr>
              <w:t>3</w:t>
            </w:r>
            <w:r>
              <w:rPr>
                <w:rFonts w:hint="default" w:ascii="Times New Roman" w:hAnsi="Times New Roman" w:cs="Times New Roman"/>
                <w:bCs/>
                <w:color w:val="auto"/>
                <w:kern w:val="24"/>
                <w:sz w:val="24"/>
                <w:szCs w:val="20"/>
                <w:lang w:val="en-US" w:eastAsia="zh-CN"/>
              </w:rPr>
              <w:t>事故池</w:t>
            </w:r>
            <w:r>
              <w:rPr>
                <w:rFonts w:hint="eastAsia" w:ascii="Times New Roman" w:hAnsi="Times New Roman" w:cs="Times New Roman"/>
                <w:bCs/>
                <w:color w:val="auto"/>
                <w:kern w:val="24"/>
                <w:sz w:val="24"/>
                <w:szCs w:val="20"/>
                <w:lang w:val="en-US" w:eastAsia="zh-CN"/>
              </w:rPr>
              <w:t>，实际8#厂房建约100m</w:t>
            </w:r>
            <w:r>
              <w:rPr>
                <w:rFonts w:hint="eastAsia" w:ascii="Times New Roman" w:hAnsi="Times New Roman" w:cs="Times New Roman"/>
                <w:bCs/>
                <w:color w:val="auto"/>
                <w:kern w:val="24"/>
                <w:sz w:val="24"/>
                <w:szCs w:val="20"/>
                <w:vertAlign w:val="superscript"/>
                <w:lang w:val="en-US" w:eastAsia="zh-CN"/>
              </w:rPr>
              <w:t>3</w:t>
            </w:r>
            <w:r>
              <w:rPr>
                <w:rFonts w:hint="eastAsia" w:ascii="Times New Roman" w:hAnsi="Times New Roman" w:cs="Times New Roman"/>
                <w:bCs/>
                <w:color w:val="auto"/>
                <w:kern w:val="24"/>
                <w:sz w:val="24"/>
                <w:szCs w:val="20"/>
                <w:lang w:val="en-US" w:eastAsia="zh-CN"/>
              </w:rPr>
              <w:t>事故池，原环评设计出租方全部厂房设计280m</w:t>
            </w:r>
            <w:r>
              <w:rPr>
                <w:rFonts w:hint="eastAsia" w:ascii="Times New Roman" w:hAnsi="Times New Roman" w:cs="Times New Roman"/>
                <w:bCs/>
                <w:color w:val="auto"/>
                <w:kern w:val="24"/>
                <w:sz w:val="24"/>
                <w:szCs w:val="20"/>
                <w:vertAlign w:val="superscript"/>
                <w:lang w:val="en-US" w:eastAsia="zh-CN"/>
              </w:rPr>
              <w:t>3</w:t>
            </w:r>
            <w:r>
              <w:rPr>
                <w:rFonts w:hint="default" w:ascii="Times New Roman" w:hAnsi="Times New Roman" w:cs="Times New Roman"/>
                <w:bCs/>
                <w:color w:val="auto"/>
                <w:kern w:val="24"/>
                <w:sz w:val="24"/>
                <w:szCs w:val="20"/>
                <w:lang w:val="en-US" w:eastAsia="zh-CN"/>
              </w:rPr>
              <w:t>事故池</w:t>
            </w:r>
            <w:r>
              <w:rPr>
                <w:rFonts w:hint="eastAsia" w:ascii="Times New Roman" w:hAnsi="Times New Roman" w:cs="Times New Roman"/>
                <w:bCs/>
                <w:color w:val="auto"/>
                <w:kern w:val="24"/>
                <w:sz w:val="24"/>
                <w:szCs w:val="20"/>
                <w:lang w:val="en-US" w:eastAsia="zh-CN"/>
              </w:rPr>
              <w:t>，实际100m</w:t>
            </w:r>
            <w:r>
              <w:rPr>
                <w:rFonts w:hint="eastAsia" w:ascii="Times New Roman" w:hAnsi="Times New Roman" w:cs="Times New Roman"/>
                <w:bCs/>
                <w:color w:val="auto"/>
                <w:kern w:val="24"/>
                <w:sz w:val="24"/>
                <w:szCs w:val="20"/>
                <w:vertAlign w:val="superscript"/>
                <w:lang w:val="en-US" w:eastAsia="zh-CN"/>
              </w:rPr>
              <w:t>3</w:t>
            </w:r>
            <w:r>
              <w:rPr>
                <w:rFonts w:hint="eastAsia" w:ascii="Times New Roman" w:hAnsi="Times New Roman" w:cs="Times New Roman"/>
                <w:bCs/>
                <w:color w:val="auto"/>
                <w:kern w:val="24"/>
                <w:sz w:val="24"/>
                <w:szCs w:val="20"/>
                <w:lang w:val="en-US" w:eastAsia="zh-CN"/>
              </w:rPr>
              <w:t>事故池可满足本项目使用。</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根据中国石化《水体污染防控紧急措施设计导则》中有关要求，应设置能够储存事故排水的储存设施，储存设施包括事故池、事故罐等。事故储存设施总有效容积计算公式如下</w:t>
            </w:r>
            <w:r>
              <w:rPr>
                <w:rFonts w:hint="eastAsia" w:ascii="Times New Roman" w:hAnsi="Times New Roman" w:eastAsia="宋体" w:cs="Times New Roman"/>
                <w:color w:val="auto"/>
                <w:sz w:val="24"/>
                <w:szCs w:val="24"/>
                <w:lang w:val="en-US" w:eastAsia="zh-CN"/>
              </w:rPr>
              <w:t>：</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V总＝（V1+V2-V3）+V4+V5</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式中：V1——收集系统范围内发生事故的一个罐组或一套装置的物料量（注：储存相同物料的罐组按一个最大储罐计，装置物料量按存留最大物料量的一台反应器或中间储罐计）； </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V2——发生事故的储罐或装置的消防水量，m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（注：V2＝∑Q</w:t>
            </w:r>
            <w:r>
              <w:rPr>
                <w:rFonts w:hint="default" w:ascii="Times New Roman" w:hAnsi="Times New Roman" w:eastAsia="宋体" w:cs="Times New Roman"/>
                <w:color w:val="auto"/>
                <w:sz w:val="24"/>
                <w:szCs w:val="24"/>
                <w:vertAlign w:val="subscript"/>
                <w:lang w:val="en-US" w:eastAsia="zh-CN"/>
              </w:rPr>
              <w:t>消</w:t>
            </w:r>
            <w:r>
              <w:rPr>
                <w:rFonts w:hint="default" w:ascii="Times New Roman" w:hAnsi="Times New Roman" w:eastAsia="宋体" w:cs="Times New Roman"/>
                <w:color w:val="auto"/>
                <w:sz w:val="24"/>
                <w:szCs w:val="24"/>
                <w:lang w:val="en-US" w:eastAsia="zh-CN"/>
              </w:rPr>
              <w:t>t</w:t>
            </w:r>
            <w:r>
              <w:rPr>
                <w:rFonts w:hint="default" w:ascii="Times New Roman" w:hAnsi="Times New Roman" w:eastAsia="宋体" w:cs="Times New Roman"/>
                <w:color w:val="auto"/>
                <w:sz w:val="24"/>
                <w:szCs w:val="24"/>
                <w:vertAlign w:val="subscript"/>
                <w:lang w:val="en-US" w:eastAsia="zh-CN"/>
              </w:rPr>
              <w:t>消</w:t>
            </w:r>
            <w:r>
              <w:rPr>
                <w:rFonts w:hint="default" w:ascii="Times New Roman" w:hAnsi="Times New Roman" w:eastAsia="宋体" w:cs="Times New Roman"/>
                <w:color w:val="auto"/>
                <w:sz w:val="24"/>
                <w:szCs w:val="24"/>
                <w:lang w:val="en-US" w:eastAsia="zh-CN"/>
              </w:rPr>
              <w:t>；Q</w:t>
            </w:r>
            <w:r>
              <w:rPr>
                <w:rFonts w:hint="default" w:ascii="Times New Roman" w:hAnsi="Times New Roman" w:eastAsia="宋体" w:cs="Times New Roman"/>
                <w:color w:val="auto"/>
                <w:sz w:val="24"/>
                <w:szCs w:val="24"/>
                <w:vertAlign w:val="subscript"/>
                <w:lang w:val="en-US" w:eastAsia="zh-CN"/>
              </w:rPr>
              <w:t>消</w:t>
            </w:r>
            <w:r>
              <w:rPr>
                <w:rFonts w:hint="default" w:ascii="Times New Roman" w:hAnsi="Times New Roman" w:eastAsia="宋体" w:cs="Times New Roman"/>
                <w:color w:val="auto"/>
                <w:sz w:val="24"/>
                <w:szCs w:val="24"/>
                <w:lang w:val="en-US" w:eastAsia="zh-CN"/>
              </w:rPr>
              <w:t>——发生事故的储罐或装置同时使用的消防设施给水流量，m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/h；t</w:t>
            </w:r>
            <w:r>
              <w:rPr>
                <w:rFonts w:hint="default" w:ascii="Times New Roman" w:hAnsi="Times New Roman" w:eastAsia="宋体" w:cs="Times New Roman"/>
                <w:color w:val="auto"/>
                <w:sz w:val="24"/>
                <w:szCs w:val="24"/>
                <w:vertAlign w:val="subscript"/>
                <w:lang w:val="en-US" w:eastAsia="zh-CN"/>
              </w:rPr>
              <w:t>消</w:t>
            </w:r>
            <w:r>
              <w:rPr>
                <w:rFonts w:hint="default" w:ascii="Times New Roman" w:hAnsi="Times New Roman" w:eastAsia="宋体" w:cs="Times New Roman"/>
                <w:color w:val="auto"/>
                <w:sz w:val="24"/>
                <w:szCs w:val="24"/>
                <w:lang w:val="en-US" w:eastAsia="zh-CN"/>
              </w:rPr>
              <w:t>——消防设施对应的设计消防历时，h）；</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V3——发生事故时可以转输到其他储存或处理设施的物料量，m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V4——发生事故时仍必须进入该收集系统的生产废水量，m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V5——发生事故时可能进入该收集系统的降雨量，m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（注：V5＝10qF；q——降雨强度，mm；按平均日降雨量；q＝qa/n；qa——年平均降雨量，mm；n——年平均降雨日数；F——必须进入事故废水收集系统的雨水汇水面积，ha）；</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上述式①中各参数取值情况如下：</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V1＝0m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本工程建筑物耐火等级为二级，根据《建筑设计防火规范》（GB50016-2006）的规定，其同时发生火灾次数为一次，主要考虑化学品库等火灾事故，按消防水设计流量25L/s，1小时消防用水量计，事故时消防水量为90m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，即V2取90m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V3＝60m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V4＝0；</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本项目所在区域为</w:t>
            </w:r>
            <w:r>
              <w:rPr>
                <w:rFonts w:hint="eastAsia" w:ascii="Times New Roman" w:hAnsi="Times New Roman" w:eastAsia="宋体" w:cs="Times New Roman"/>
                <w:color w:val="auto"/>
                <w:sz w:val="24"/>
                <w:szCs w:val="24"/>
                <w:lang w:val="en-US" w:eastAsia="zh-CN"/>
              </w:rPr>
              <w:t>合肥</w:t>
            </w:r>
            <w:r>
              <w:rPr>
                <w:rFonts w:hint="default" w:ascii="Times New Roman" w:hAnsi="Times New Roman" w:eastAsia="宋体" w:cs="Times New Roman"/>
                <w:color w:val="auto"/>
                <w:sz w:val="24"/>
                <w:szCs w:val="24"/>
                <w:lang w:val="en-US" w:eastAsia="zh-CN"/>
              </w:rPr>
              <w:t>市，属北亚热带季风气候区，四季分明，雨量适中，本次环评取V5取20m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，可满足降雨需求。</w:t>
            </w:r>
          </w:p>
          <w:p>
            <w:pPr>
              <w:pStyle w:val="14"/>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综上，本项目的V总＝</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pPr>
              <w:pStyle w:val="14"/>
              <w:spacing w:line="360" w:lineRule="auto"/>
              <w:ind w:firstLine="480" w:firstLineChars="200"/>
              <w:rPr>
                <w:rFonts w:hint="eastAsia" w:ascii="Times New Roman" w:hAnsi="Times New Roman" w:cs="Times New Roman"/>
                <w:bCs/>
                <w:color w:val="auto"/>
                <w:kern w:val="24"/>
                <w:sz w:val="24"/>
                <w:szCs w:val="20"/>
                <w:lang w:val="en-US" w:eastAsia="zh-CN"/>
              </w:rPr>
            </w:pPr>
            <w:r>
              <w:rPr>
                <w:rFonts w:hint="default" w:ascii="Times New Roman" w:hAnsi="Times New Roman" w:eastAsia="宋体" w:cs="Times New Roman"/>
                <w:color w:val="auto"/>
                <w:sz w:val="24"/>
                <w:szCs w:val="24"/>
                <w:lang w:val="en-US" w:eastAsia="zh-CN"/>
              </w:rPr>
              <w:t>以上计算表明，事故池有效容积应大于</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因此本项目建设10</w:t>
            </w:r>
            <w:r>
              <w:rPr>
                <w:rFonts w:hint="default" w:ascii="Times New Roman" w:hAnsi="Times New Roman" w:eastAsia="宋体" w:cs="Times New Roman"/>
                <w:color w:val="auto"/>
                <w:sz w:val="24"/>
                <w:szCs w:val="24"/>
                <w:lang w:val="en-US" w:eastAsia="zh-CN"/>
              </w:rPr>
              <w:t>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的事故池</w:t>
            </w:r>
            <w:r>
              <w:rPr>
                <w:rFonts w:hint="eastAsia" w:ascii="Times New Roman" w:hAnsi="Times New Roman" w:eastAsia="宋体" w:cs="Times New Roman"/>
                <w:color w:val="auto"/>
                <w:sz w:val="24"/>
                <w:szCs w:val="24"/>
                <w:lang w:val="en-US" w:eastAsia="zh-CN"/>
              </w:rPr>
              <w:t>可行</w:t>
            </w:r>
            <w:r>
              <w:rPr>
                <w:rFonts w:hint="default" w:ascii="Times New Roman" w:hAnsi="Times New Roman" w:eastAsia="宋体" w:cs="Times New Roman"/>
                <w:color w:val="auto"/>
                <w:sz w:val="24"/>
                <w:szCs w:val="24"/>
                <w:lang w:val="en-US" w:eastAsia="zh-CN"/>
              </w:rPr>
              <w:t>。</w:t>
            </w:r>
          </w:p>
          <w:p>
            <w:pPr>
              <w:pStyle w:val="2"/>
              <w:spacing w:after="0" w:line="360" w:lineRule="auto"/>
              <w:ind w:left="0" w:leftChars="0" w:firstLine="480"/>
              <w:rPr>
                <w:rFonts w:hint="eastAsia"/>
                <w:sz w:val="24"/>
              </w:rPr>
            </w:pPr>
            <w:r>
              <w:rPr>
                <w:rFonts w:hint="default"/>
                <w:color w:val="auto"/>
                <w:sz w:val="24"/>
                <w:lang w:eastAsia="zh-CN"/>
              </w:rPr>
              <w:t>以上变动</w:t>
            </w:r>
            <w:r>
              <w:rPr>
                <w:rFonts w:hint="eastAsia"/>
                <w:color w:val="auto"/>
                <w:sz w:val="24"/>
                <w:lang w:eastAsia="zh-CN"/>
              </w:rPr>
              <w:t>环保设施不变，污染物</w:t>
            </w:r>
            <w:r>
              <w:rPr>
                <w:rFonts w:hint="eastAsia" w:ascii="Times New Roman" w:hAnsi="Times New Roman" w:cs="Times New Roman"/>
                <w:color w:val="auto"/>
                <w:sz w:val="24"/>
                <w:lang w:eastAsia="zh-CN"/>
              </w:rPr>
              <w:t>排放量</w:t>
            </w:r>
            <w:r>
              <w:rPr>
                <w:rFonts w:hint="eastAsia" w:cs="Times New Roman"/>
                <w:color w:val="auto"/>
                <w:sz w:val="24"/>
                <w:lang w:eastAsia="zh-CN"/>
              </w:rPr>
              <w:t>未增加，</w:t>
            </w:r>
            <w:r>
              <w:rPr>
                <w:rFonts w:hint="eastAsia"/>
                <w:color w:val="auto"/>
                <w:sz w:val="24"/>
                <w:lang w:eastAsia="zh-CN"/>
              </w:rPr>
              <w:t>且</w:t>
            </w:r>
            <w:r>
              <w:rPr>
                <w:rFonts w:hint="eastAsia"/>
                <w:sz w:val="24"/>
                <w:lang w:eastAsia="zh-CN"/>
              </w:rPr>
              <w:t>对照《关于印发环评管理中部分行业建设项目重大变动清单的通知》以上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p>
            <w:pPr>
              <w:numPr>
                <w:ilvl w:val="0"/>
                <w:numId w:val="0"/>
              </w:numPr>
              <w:snapToGrid w:val="0"/>
              <w:spacing w:line="480" w:lineRule="exact"/>
              <w:ind w:firstLine="720" w:firstLineChars="300"/>
              <w:rPr>
                <w:rFonts w:hint="default" w:eastAsia="宋体"/>
                <w:snapToGrid w:val="0"/>
                <w:color w:val="FF0000"/>
                <w:kern w:val="0"/>
                <w:sz w:val="24"/>
                <w:lang w:val="en-US" w:eastAsia="zh-CN"/>
              </w:rPr>
            </w:pPr>
          </w:p>
        </w:tc>
      </w:tr>
    </w:tbl>
    <w:p>
      <w:pPr>
        <w:rPr>
          <w:b/>
          <w:bCs/>
          <w:color w:val="auto"/>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adjustRightInd w:val="0"/>
              <w:snapToGrid w:val="0"/>
              <w:spacing w:line="360" w:lineRule="auto"/>
              <w:rPr>
                <w:rFonts w:hint="eastAsia" w:ascii="Times New Roman" w:hAnsi="Times New Roman" w:eastAsia="宋体" w:cs="Times New Roman"/>
                <w:color w:val="auto"/>
                <w:sz w:val="24"/>
                <w:lang w:eastAsia="zh-CN"/>
              </w:rPr>
            </w:pPr>
            <w:r>
              <w:rPr>
                <w:rFonts w:hint="eastAsia"/>
                <w:b/>
                <w:color w:val="auto"/>
                <w:sz w:val="24"/>
              </w:rPr>
              <w:t>3.1.1</w:t>
            </w:r>
            <w:r>
              <w:rPr>
                <w:b/>
                <w:color w:val="auto"/>
                <w:sz w:val="24"/>
              </w:rPr>
              <w:t>废</w:t>
            </w:r>
            <w:r>
              <w:rPr>
                <w:rFonts w:hint="eastAsia"/>
                <w:b/>
                <w:color w:val="auto"/>
                <w:sz w:val="24"/>
              </w:rPr>
              <w:t>气</w:t>
            </w:r>
          </w:p>
          <w:p>
            <w:pPr>
              <w:adjustRightInd w:val="0"/>
              <w:snapToGrid w:val="0"/>
              <w:spacing w:line="360" w:lineRule="auto"/>
              <w:ind w:firstLine="480" w:firstLineChars="200"/>
              <w:rPr>
                <w:rFonts w:hint="eastAsia" w:ascii="Times New Roman" w:hAnsi="Times New Roman"/>
                <w:spacing w:val="0"/>
                <w:sz w:val="24"/>
                <w:szCs w:val="24"/>
              </w:rPr>
            </w:pPr>
            <w:r>
              <w:rPr>
                <w:rFonts w:hint="eastAsia"/>
                <w:spacing w:val="0"/>
                <w:sz w:val="24"/>
                <w:szCs w:val="24"/>
                <w:lang w:eastAsia="zh-CN"/>
              </w:rPr>
              <w:t>本项目</w:t>
            </w:r>
            <w:r>
              <w:rPr>
                <w:rFonts w:hint="eastAsia" w:ascii="Times New Roman" w:hAnsi="Times New Roman"/>
                <w:spacing w:val="0"/>
                <w:sz w:val="24"/>
                <w:szCs w:val="24"/>
              </w:rPr>
              <w:t>下料、钻孔、立铣等工序粉尘通过吸尘管</w:t>
            </w:r>
            <w:r>
              <w:rPr>
                <w:rFonts w:hint="eastAsia"/>
                <w:spacing w:val="0"/>
                <w:sz w:val="24"/>
                <w:szCs w:val="24"/>
                <w:lang w:eastAsia="zh-CN"/>
              </w:rPr>
              <w:t>、集气罩</w:t>
            </w:r>
            <w:r>
              <w:rPr>
                <w:rFonts w:hint="eastAsia" w:ascii="Times New Roman" w:hAnsi="Times New Roman"/>
                <w:spacing w:val="0"/>
                <w:sz w:val="24"/>
                <w:szCs w:val="24"/>
              </w:rPr>
              <w:t>收集后，统一进入1套中央吸尘处理，最后经一根15m高排气筒</w:t>
            </w:r>
            <w:r>
              <w:rPr>
                <w:rFonts w:hint="eastAsia" w:ascii="Times New Roman" w:hAnsi="Times New Roman"/>
                <w:spacing w:val="0"/>
                <w:sz w:val="24"/>
                <w:szCs w:val="24"/>
                <w:lang w:val="en-US" w:eastAsia="zh-CN"/>
              </w:rPr>
              <w:t>1#</w:t>
            </w:r>
            <w:r>
              <w:rPr>
                <w:rFonts w:hint="eastAsia" w:ascii="Times New Roman" w:hAnsi="Times New Roman"/>
                <w:spacing w:val="0"/>
                <w:sz w:val="24"/>
                <w:szCs w:val="24"/>
              </w:rPr>
              <w:t>排放</w:t>
            </w:r>
            <w:r>
              <w:rPr>
                <w:rFonts w:hint="eastAsia" w:ascii="Times New Roman" w:hAnsi="Times New Roman"/>
                <w:spacing w:val="0"/>
                <w:sz w:val="24"/>
                <w:szCs w:val="24"/>
                <w:lang w:eastAsia="zh-CN"/>
              </w:rPr>
              <w:t>；</w:t>
            </w:r>
            <w:r>
              <w:rPr>
                <w:rFonts w:hint="eastAsia" w:ascii="Times New Roman" w:hAnsi="Times New Roman"/>
                <w:color w:val="auto"/>
                <w:spacing w:val="0"/>
                <w:sz w:val="24"/>
                <w:szCs w:val="24"/>
                <w:lang w:eastAsia="zh-CN"/>
              </w:rPr>
              <w:t>封边、喷底漆废气等</w:t>
            </w:r>
            <w:r>
              <w:rPr>
                <w:rFonts w:hint="eastAsia" w:ascii="Times New Roman" w:hAnsi="Times New Roman"/>
                <w:color w:val="auto"/>
                <w:spacing w:val="0"/>
                <w:sz w:val="24"/>
                <w:szCs w:val="24"/>
              </w:rPr>
              <w:t>工序废气收集后经过滤棉+两级活性炭吸附处理</w:t>
            </w:r>
            <w:r>
              <w:rPr>
                <w:rFonts w:hint="eastAsia" w:ascii="Times New Roman" w:hAnsi="Times New Roman"/>
                <w:color w:val="auto"/>
                <w:spacing w:val="0"/>
                <w:sz w:val="24"/>
                <w:szCs w:val="24"/>
                <w:lang w:eastAsia="zh-CN"/>
              </w:rPr>
              <w:t>与</w:t>
            </w:r>
            <w:r>
              <w:rPr>
                <w:rFonts w:hint="eastAsia" w:ascii="Times New Roman" w:hAnsi="Times New Roman"/>
                <w:color w:val="auto"/>
                <w:spacing w:val="0"/>
                <w:sz w:val="24"/>
                <w:szCs w:val="24"/>
              </w:rPr>
              <w:t>底漆打磨、批灰打磨工序废气收集后通过滤芯除尘器处理后</w:t>
            </w:r>
            <w:r>
              <w:rPr>
                <w:rFonts w:hint="eastAsia"/>
                <w:color w:val="auto"/>
                <w:spacing w:val="0"/>
                <w:sz w:val="24"/>
                <w:szCs w:val="24"/>
                <w:lang w:eastAsia="zh-CN"/>
              </w:rPr>
              <w:t>，合并</w:t>
            </w:r>
            <w:r>
              <w:rPr>
                <w:rFonts w:hint="eastAsia" w:ascii="Times New Roman" w:hAnsi="Times New Roman"/>
                <w:color w:val="auto"/>
                <w:spacing w:val="0"/>
                <w:sz w:val="24"/>
                <w:szCs w:val="24"/>
              </w:rPr>
              <w:t>经过1根15m排气筒</w:t>
            </w:r>
            <w:r>
              <w:rPr>
                <w:rFonts w:hint="eastAsia" w:ascii="Times New Roman" w:hAnsi="Times New Roman"/>
                <w:color w:val="auto"/>
                <w:spacing w:val="0"/>
                <w:sz w:val="24"/>
                <w:szCs w:val="24"/>
                <w:lang w:val="en-US" w:eastAsia="zh-CN"/>
              </w:rPr>
              <w:t>2#</w:t>
            </w:r>
            <w:r>
              <w:rPr>
                <w:rFonts w:hint="eastAsia" w:ascii="Times New Roman" w:hAnsi="Times New Roman"/>
                <w:color w:val="auto"/>
                <w:spacing w:val="0"/>
                <w:sz w:val="24"/>
                <w:szCs w:val="24"/>
              </w:rPr>
              <w:t>排出</w:t>
            </w:r>
            <w:r>
              <w:rPr>
                <w:rFonts w:hint="eastAsia" w:ascii="Times New Roman" w:hAnsi="Times New Roman"/>
                <w:color w:val="auto"/>
                <w:spacing w:val="0"/>
                <w:sz w:val="24"/>
                <w:szCs w:val="24"/>
                <w:lang w:eastAsia="zh-CN"/>
              </w:rPr>
              <w:t>；喷</w:t>
            </w:r>
            <w:r>
              <w:rPr>
                <w:rFonts w:hint="eastAsia" w:ascii="Times New Roman" w:hAnsi="Times New Roman"/>
                <w:color w:val="auto"/>
                <w:spacing w:val="0"/>
                <w:sz w:val="24"/>
                <w:szCs w:val="24"/>
              </w:rPr>
              <w:t>面漆、烘干等工序废</w:t>
            </w:r>
            <w:r>
              <w:rPr>
                <w:rFonts w:hint="eastAsia" w:ascii="Times New Roman" w:hAnsi="Times New Roman"/>
                <w:spacing w:val="0"/>
                <w:sz w:val="24"/>
                <w:szCs w:val="24"/>
              </w:rPr>
              <w:t>气收集后经过滤棉+两级活性炭吸附处理，最后经1根15m高排气筒</w:t>
            </w:r>
            <w:r>
              <w:rPr>
                <w:rFonts w:hint="eastAsia" w:ascii="Times New Roman" w:hAnsi="Times New Roman"/>
                <w:spacing w:val="0"/>
                <w:sz w:val="24"/>
                <w:szCs w:val="24"/>
                <w:lang w:val="en-US" w:eastAsia="zh-CN"/>
              </w:rPr>
              <w:t>3#</w:t>
            </w:r>
            <w:r>
              <w:rPr>
                <w:rFonts w:hint="eastAsia" w:ascii="Times New Roman" w:hAnsi="Times New Roman"/>
                <w:spacing w:val="0"/>
                <w:sz w:val="24"/>
                <w:szCs w:val="24"/>
              </w:rPr>
              <w:t>排放。</w:t>
            </w:r>
          </w:p>
          <w:p>
            <w:pPr>
              <w:adjustRightInd w:val="0"/>
              <w:snapToGrid w:val="0"/>
              <w:spacing w:line="360" w:lineRule="auto"/>
              <w:ind w:firstLine="480" w:firstLineChars="200"/>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项目产生废气均能得到合理的处理措施,对周边环境影响较小。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spacing w:line="360" w:lineRule="auto"/>
              <w:ind w:firstLine="480" w:firstLineChars="200"/>
              <w:rPr>
                <w:rFonts w:ascii="Times New Roman" w:hAnsi="Times New Roman"/>
                <w:spacing w:val="0"/>
                <w:sz w:val="24"/>
                <w:szCs w:val="24"/>
              </w:rPr>
            </w:pPr>
            <w:r>
              <w:rPr>
                <w:rFonts w:hint="eastAsia" w:ascii="Times New Roman" w:hAnsi="Times New Roman"/>
                <w:spacing w:val="0"/>
                <w:sz w:val="24"/>
                <w:szCs w:val="24"/>
              </w:rPr>
              <w:t>项目厂区内实现雨污分流制，生活污水处理设施预处理后经市政污水管网入望塘污水</w:t>
            </w:r>
            <w:r>
              <w:rPr>
                <w:rFonts w:hint="eastAsia"/>
                <w:spacing w:val="0"/>
                <w:sz w:val="24"/>
                <w:szCs w:val="24"/>
                <w:lang w:eastAsia="zh-CN"/>
              </w:rPr>
              <w:t>，</w:t>
            </w:r>
            <w:r>
              <w:rPr>
                <w:rFonts w:hint="eastAsia" w:ascii="Times New Roman" w:hAnsi="Times New Roman"/>
                <w:spacing w:val="0"/>
                <w:sz w:val="24"/>
                <w:szCs w:val="24"/>
              </w:rPr>
              <w:t>处理厂处理，达到《巢湖流域城镇污水处理厂和工业行业主要水污染物排放限值》（</w:t>
            </w:r>
            <w:r>
              <w:rPr>
                <w:rFonts w:ascii="Times New Roman" w:hAnsi="Times New Roman"/>
                <w:spacing w:val="0"/>
                <w:sz w:val="24"/>
                <w:szCs w:val="24"/>
              </w:rPr>
              <w:t>DB 34/2710-2016</w:t>
            </w:r>
            <w:r>
              <w:rPr>
                <w:rFonts w:hint="eastAsia" w:ascii="Times New Roman" w:hAnsi="Times New Roman"/>
                <w:spacing w:val="0"/>
                <w:sz w:val="24"/>
                <w:szCs w:val="24"/>
              </w:rPr>
              <w:t>）和《城镇污水处理厂污染物排放标准》（</w:t>
            </w:r>
            <w:r>
              <w:rPr>
                <w:rFonts w:ascii="Times New Roman" w:hAnsi="Times New Roman"/>
                <w:spacing w:val="0"/>
                <w:sz w:val="24"/>
                <w:szCs w:val="24"/>
              </w:rPr>
              <w:t>GB18918-2002</w:t>
            </w:r>
            <w:r>
              <w:rPr>
                <w:rFonts w:hint="eastAsia" w:ascii="Times New Roman" w:hAnsi="Times New Roman"/>
                <w:spacing w:val="0"/>
                <w:sz w:val="24"/>
                <w:szCs w:val="24"/>
              </w:rPr>
              <w:t>）一级</w:t>
            </w:r>
            <w:r>
              <w:rPr>
                <w:rFonts w:ascii="Times New Roman" w:hAnsi="Times New Roman"/>
                <w:spacing w:val="0"/>
                <w:sz w:val="24"/>
                <w:szCs w:val="24"/>
              </w:rPr>
              <w:t>A</w:t>
            </w:r>
            <w:r>
              <w:rPr>
                <w:rFonts w:hint="eastAsia" w:ascii="Times New Roman" w:hAnsi="Times New Roman"/>
                <w:spacing w:val="0"/>
                <w:sz w:val="24"/>
                <w:szCs w:val="24"/>
              </w:rPr>
              <w:t>标准及其修改单后排入南淝河。</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numPr>
                <w:ilvl w:val="0"/>
                <w:numId w:val="0"/>
              </w:numPr>
              <w:adjustRightInd w:val="0"/>
              <w:snapToGrid w:val="0"/>
              <w:spacing w:line="360" w:lineRule="auto"/>
              <w:ind w:firstLine="480" w:firstLineChars="200"/>
              <w:rPr>
                <w:rFonts w:hint="eastAsia" w:ascii="Times New Roman" w:hAnsi="Times New Roman"/>
                <w:spacing w:val="0"/>
                <w:sz w:val="24"/>
                <w:szCs w:val="24"/>
              </w:rPr>
            </w:pPr>
            <w:r>
              <w:rPr>
                <w:rFonts w:hint="eastAsia" w:ascii="Times New Roman" w:hAnsi="Times New Roman"/>
                <w:spacing w:val="0"/>
                <w:sz w:val="24"/>
                <w:szCs w:val="24"/>
              </w:rPr>
              <w:t>本项目的主要噪声源为推板锯、排钻、气泵、喷涂线等设备，声级值约在</w:t>
            </w:r>
            <w:r>
              <w:rPr>
                <w:rFonts w:ascii="Times New Roman" w:hAnsi="Times New Roman"/>
                <w:spacing w:val="0"/>
                <w:sz w:val="24"/>
                <w:szCs w:val="24"/>
              </w:rPr>
              <w:t>75</w:t>
            </w:r>
            <w:r>
              <w:rPr>
                <w:rFonts w:hint="eastAsia" w:ascii="Times New Roman" w:hAnsi="Times New Roman"/>
                <w:spacing w:val="0"/>
                <w:sz w:val="24"/>
                <w:szCs w:val="24"/>
              </w:rPr>
              <w:t>～</w:t>
            </w:r>
            <w:r>
              <w:rPr>
                <w:rFonts w:ascii="Times New Roman" w:hAnsi="Times New Roman"/>
                <w:spacing w:val="0"/>
                <w:sz w:val="24"/>
                <w:szCs w:val="24"/>
              </w:rPr>
              <w:t>90dB(A)</w:t>
            </w:r>
            <w:r>
              <w:rPr>
                <w:rFonts w:hint="eastAsia" w:ascii="Times New Roman" w:hAnsi="Times New Roman"/>
                <w:spacing w:val="0"/>
                <w:sz w:val="24"/>
                <w:szCs w:val="24"/>
              </w:rPr>
              <w:t>，投入运行后室内的平均等效声级（</w:t>
            </w:r>
            <w:r>
              <w:rPr>
                <w:rFonts w:ascii="Times New Roman" w:hAnsi="Times New Roman"/>
                <w:spacing w:val="0"/>
                <w:sz w:val="24"/>
                <w:szCs w:val="24"/>
              </w:rPr>
              <w:t>LAeq</w:t>
            </w:r>
            <w:r>
              <w:rPr>
                <w:rFonts w:hint="eastAsia" w:ascii="Times New Roman" w:hAnsi="Times New Roman"/>
                <w:spacing w:val="0"/>
                <w:sz w:val="24"/>
                <w:szCs w:val="24"/>
              </w:rPr>
              <w:t>）值约在</w:t>
            </w:r>
            <w:r>
              <w:rPr>
                <w:rFonts w:ascii="Times New Roman" w:hAnsi="Times New Roman"/>
                <w:spacing w:val="0"/>
                <w:sz w:val="24"/>
                <w:szCs w:val="24"/>
              </w:rPr>
              <w:t>85dB</w:t>
            </w:r>
            <w:r>
              <w:rPr>
                <w:rFonts w:hint="eastAsia" w:ascii="Times New Roman" w:hAnsi="Times New Roman"/>
                <w:spacing w:val="0"/>
                <w:sz w:val="24"/>
                <w:szCs w:val="24"/>
              </w:rPr>
              <w:t>左右。由于有厂房阻隔，对项目噪声能起到减弱作用，因此，在采取减振、降噪等措施后，项目的厂界噪声可以达到《工业企业厂界环境噪声排放标准》（</w:t>
            </w:r>
            <w:r>
              <w:rPr>
                <w:rFonts w:ascii="Times New Roman" w:hAnsi="Times New Roman"/>
                <w:spacing w:val="0"/>
                <w:sz w:val="24"/>
                <w:szCs w:val="24"/>
              </w:rPr>
              <w:t>GB12348-2008</w:t>
            </w:r>
            <w:r>
              <w:rPr>
                <w:rFonts w:hint="eastAsia" w:ascii="Times New Roman" w:hAnsi="Times New Roman"/>
                <w:spacing w:val="0"/>
                <w:sz w:val="24"/>
                <w:szCs w:val="24"/>
              </w:rPr>
              <w:t>）中</w:t>
            </w:r>
            <w:r>
              <w:rPr>
                <w:rFonts w:ascii="Times New Roman" w:hAnsi="Times New Roman"/>
                <w:spacing w:val="0"/>
                <w:sz w:val="24"/>
                <w:szCs w:val="24"/>
              </w:rPr>
              <w:t>3</w:t>
            </w:r>
            <w:r>
              <w:rPr>
                <w:rFonts w:hint="eastAsia" w:ascii="Times New Roman" w:hAnsi="Times New Roman"/>
                <w:spacing w:val="0"/>
                <w:sz w:val="24"/>
                <w:szCs w:val="24"/>
              </w:rPr>
              <w:t>类标准要求。</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adjustRightInd w:val="0"/>
              <w:snapToGrid w:val="0"/>
              <w:spacing w:line="46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spacing w:val="0"/>
                <w:sz w:val="24"/>
                <w:szCs w:val="24"/>
              </w:rPr>
              <w:t>本项目所产生的生活垃圾由环卫清运处理；原料边角料、废包装材料及收集的颗粒物经收集后，可以综合利用；废活性炭、废过滤棉、油漆桶、漆渣等委托有资质单位处置或由生产厂家回收处理</w:t>
            </w:r>
            <w:r>
              <w:rPr>
                <w:rFonts w:hint="eastAsia" w:ascii="Times New Roman" w:hAnsi="Times New Roman" w:eastAsia="宋体" w:cs="Times New Roman"/>
                <w:color w:val="auto"/>
                <w:sz w:val="24"/>
                <w:lang w:eastAsia="zh-CN"/>
              </w:rPr>
              <w:t>。</w:t>
            </w:r>
          </w:p>
          <w:p>
            <w:pPr>
              <w:adjustRightInd w:val="0"/>
              <w:snapToGrid w:val="0"/>
              <w:spacing w:line="460" w:lineRule="exact"/>
              <w:ind w:firstLine="480" w:firstLineChars="200"/>
              <w:rPr>
                <w:color w:val="auto"/>
                <w:sz w:val="24"/>
              </w:rPr>
            </w:pPr>
            <w:r>
              <w:rPr>
                <w:color w:val="auto"/>
                <w:sz w:val="24"/>
              </w:rPr>
              <w:t>通过采取以上措施，建设项目各项固体废物均能得到有效处置，处置方案可行，经过以上处置措施后可达到零排放,不会产生二次污染。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auto"/>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3000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36</w:t>
            </w:r>
            <w:r>
              <w:rPr>
                <w:rFonts w:hint="eastAsia" w:hAnsi="宋体"/>
                <w:color w:val="auto"/>
                <w:sz w:val="24"/>
              </w:rPr>
              <w:t>万元，占总投资额的</w:t>
            </w:r>
            <w:r>
              <w:rPr>
                <w:rFonts w:hint="eastAsia" w:hAnsi="宋体"/>
                <w:color w:val="auto"/>
                <w:sz w:val="24"/>
                <w:lang w:val="en-US" w:eastAsia="zh-CN"/>
              </w:rPr>
              <w:t>1.2</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77"/>
              <w:gridCol w:w="1603"/>
              <w:gridCol w:w="1820"/>
              <w:gridCol w:w="644"/>
              <w:gridCol w:w="2426"/>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序号</w:t>
                  </w:r>
                </w:p>
              </w:tc>
              <w:tc>
                <w:tcPr>
                  <w:tcW w:w="877" w:type="dxa"/>
                  <w:noWrap w:val="0"/>
                  <w:vAlign w:val="center"/>
                </w:tcPr>
                <w:p>
                  <w:pPr>
                    <w:spacing w:line="280" w:lineRule="exact"/>
                    <w:jc w:val="center"/>
                    <w:rPr>
                      <w:color w:val="auto"/>
                      <w:szCs w:val="21"/>
                    </w:rPr>
                  </w:pPr>
                  <w:r>
                    <w:rPr>
                      <w:color w:val="auto"/>
                      <w:szCs w:val="21"/>
                    </w:rPr>
                    <w:t>类别</w:t>
                  </w:r>
                </w:p>
              </w:tc>
              <w:tc>
                <w:tcPr>
                  <w:tcW w:w="1603" w:type="dxa"/>
                  <w:noWrap w:val="0"/>
                  <w:vAlign w:val="center"/>
                </w:tcPr>
                <w:p>
                  <w:pPr>
                    <w:spacing w:line="280" w:lineRule="exact"/>
                    <w:ind w:left="-108" w:right="-108"/>
                    <w:jc w:val="center"/>
                    <w:rPr>
                      <w:color w:val="auto"/>
                      <w:szCs w:val="21"/>
                    </w:rPr>
                  </w:pPr>
                  <w:r>
                    <w:rPr>
                      <w:color w:val="auto"/>
                      <w:szCs w:val="21"/>
                    </w:rPr>
                    <w:t>治理对象</w:t>
                  </w:r>
                </w:p>
              </w:tc>
              <w:tc>
                <w:tcPr>
                  <w:tcW w:w="1820" w:type="dxa"/>
                  <w:noWrap w:val="0"/>
                  <w:vAlign w:val="center"/>
                </w:tcPr>
                <w:p>
                  <w:pPr>
                    <w:spacing w:line="280" w:lineRule="exact"/>
                    <w:jc w:val="center"/>
                    <w:rPr>
                      <w:color w:val="auto"/>
                      <w:szCs w:val="21"/>
                    </w:rPr>
                  </w:pPr>
                  <w:r>
                    <w:rPr>
                      <w:color w:val="auto"/>
                      <w:szCs w:val="21"/>
                    </w:rPr>
                    <w:t>环保设施名称</w:t>
                  </w:r>
                </w:p>
              </w:tc>
              <w:tc>
                <w:tcPr>
                  <w:tcW w:w="644"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环评</w:t>
                  </w:r>
                  <w:r>
                    <w:rPr>
                      <w:color w:val="auto"/>
                      <w:szCs w:val="21"/>
                    </w:rPr>
                    <w:t>投资（万元）</w:t>
                  </w:r>
                </w:p>
              </w:tc>
              <w:tc>
                <w:tcPr>
                  <w:tcW w:w="2426"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落实情况</w:t>
                  </w:r>
                </w:p>
              </w:tc>
              <w:tc>
                <w:tcPr>
                  <w:tcW w:w="867" w:type="dxa"/>
                  <w:noWrap w:val="0"/>
                  <w:vAlign w:val="center"/>
                </w:tcPr>
                <w:p>
                  <w:pPr>
                    <w:spacing w:line="280" w:lineRule="exact"/>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lang w:eastAsia="zh-CN"/>
                    </w:rPr>
                    <w:t>实际</w:t>
                  </w:r>
                  <w:r>
                    <w:rPr>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706" w:type="dxa"/>
                  <w:noWrap w:val="0"/>
                  <w:vAlign w:val="center"/>
                </w:tcPr>
                <w:p>
                  <w:pPr>
                    <w:spacing w:line="280" w:lineRule="exact"/>
                    <w:ind w:left="-180" w:right="-108"/>
                    <w:jc w:val="center"/>
                    <w:rPr>
                      <w:color w:val="auto"/>
                      <w:szCs w:val="21"/>
                    </w:rPr>
                  </w:pPr>
                  <w:r>
                    <w:rPr>
                      <w:color w:val="auto"/>
                      <w:szCs w:val="21"/>
                    </w:rPr>
                    <w:t>1</w:t>
                  </w:r>
                </w:p>
              </w:tc>
              <w:tc>
                <w:tcPr>
                  <w:tcW w:w="877" w:type="dxa"/>
                  <w:noWrap w:val="0"/>
                  <w:vAlign w:val="center"/>
                </w:tcPr>
                <w:p>
                  <w:pPr>
                    <w:spacing w:line="280" w:lineRule="exact"/>
                    <w:jc w:val="center"/>
                    <w:rPr>
                      <w:color w:val="auto"/>
                      <w:szCs w:val="21"/>
                    </w:rPr>
                  </w:pPr>
                  <w:r>
                    <w:rPr>
                      <w:color w:val="auto"/>
                      <w:szCs w:val="21"/>
                    </w:rPr>
                    <w:t>废水</w:t>
                  </w:r>
                </w:p>
                <w:p>
                  <w:pPr>
                    <w:spacing w:line="280" w:lineRule="exact"/>
                    <w:jc w:val="center"/>
                    <w:rPr>
                      <w:color w:val="auto"/>
                      <w:szCs w:val="21"/>
                    </w:rPr>
                  </w:pPr>
                  <w:r>
                    <w:rPr>
                      <w:color w:val="auto"/>
                      <w:szCs w:val="21"/>
                    </w:rPr>
                    <w:t>治理</w:t>
                  </w:r>
                </w:p>
              </w:tc>
              <w:tc>
                <w:tcPr>
                  <w:tcW w:w="1603" w:type="dxa"/>
                  <w:noWrap w:val="0"/>
                  <w:vAlign w:val="center"/>
                </w:tcPr>
                <w:p>
                  <w:pPr>
                    <w:spacing w:line="280" w:lineRule="exact"/>
                    <w:ind w:left="-108" w:right="-108"/>
                    <w:jc w:val="center"/>
                    <w:rPr>
                      <w:color w:val="auto"/>
                      <w:szCs w:val="21"/>
                    </w:rPr>
                  </w:pPr>
                  <w:r>
                    <w:rPr>
                      <w:color w:val="auto"/>
                      <w:szCs w:val="21"/>
                    </w:rPr>
                    <w:t>生活污水</w:t>
                  </w:r>
                </w:p>
              </w:tc>
              <w:tc>
                <w:tcPr>
                  <w:tcW w:w="1820" w:type="dxa"/>
                  <w:noWrap w:val="0"/>
                  <w:vAlign w:val="center"/>
                </w:tcPr>
                <w:p>
                  <w:pPr>
                    <w:spacing w:line="280" w:lineRule="exact"/>
                    <w:ind w:left="105" w:leftChars="50" w:right="105" w:rightChars="50"/>
                    <w:jc w:val="center"/>
                    <w:rPr>
                      <w:color w:val="auto"/>
                      <w:szCs w:val="21"/>
                    </w:rPr>
                  </w:pPr>
                  <w:r>
                    <w:rPr>
                      <w:rFonts w:hint="eastAsia" w:ascii="Times New Roman" w:hAnsi="Times New Roman"/>
                      <w:spacing w:val="0"/>
                    </w:rPr>
                    <w:t>依托安徽鑫力电力杆塔有限公司化粪池</w:t>
                  </w:r>
                </w:p>
              </w:tc>
              <w:tc>
                <w:tcPr>
                  <w:tcW w:w="644" w:type="dxa"/>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0</w:t>
                  </w:r>
                </w:p>
              </w:tc>
              <w:tc>
                <w:tcPr>
                  <w:tcW w:w="2426" w:type="dxa"/>
                  <w:noWrap w:val="0"/>
                  <w:vAlign w:val="center"/>
                </w:tcPr>
                <w:p>
                  <w:pPr>
                    <w:spacing w:line="280" w:lineRule="exact"/>
                    <w:ind w:left="105" w:leftChars="50" w:right="105" w:rightChars="50"/>
                    <w:jc w:val="center"/>
                    <w:rPr>
                      <w:color w:val="auto"/>
                      <w:szCs w:val="21"/>
                    </w:rPr>
                  </w:pPr>
                  <w:r>
                    <w:rPr>
                      <w:rFonts w:hint="eastAsia" w:ascii="Times New Roman" w:hAnsi="Times New Roman"/>
                      <w:spacing w:val="0"/>
                    </w:rPr>
                    <w:t>依托安徽鑫力电力杆塔有限公司化粪池</w:t>
                  </w:r>
                </w:p>
              </w:tc>
              <w:tc>
                <w:tcPr>
                  <w:tcW w:w="867" w:type="dxa"/>
                  <w:noWrap w:val="0"/>
                  <w:vAlign w:val="center"/>
                </w:tcPr>
                <w:p>
                  <w:pPr>
                    <w:widowControl/>
                    <w:spacing w:line="280" w:lineRule="exact"/>
                    <w:jc w:val="center"/>
                    <w:rPr>
                      <w:color w:val="auto"/>
                      <w:szCs w:val="21"/>
                    </w:rPr>
                  </w:pPr>
                  <w:r>
                    <w:rPr>
                      <w:rFonts w:hint="eastAsia"/>
                      <w:color w:val="auto"/>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06" w:type="dxa"/>
                  <w:vMerge w:val="restart"/>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2</w:t>
                  </w:r>
                </w:p>
              </w:tc>
              <w:tc>
                <w:tcPr>
                  <w:tcW w:w="877" w:type="dxa"/>
                  <w:vMerge w:val="restart"/>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废气治理</w:t>
                  </w:r>
                </w:p>
              </w:tc>
              <w:tc>
                <w:tcPr>
                  <w:tcW w:w="1603" w:type="dxa"/>
                  <w:noWrap w:val="0"/>
                  <w:vAlign w:val="center"/>
                </w:tcPr>
                <w:p>
                  <w:pPr>
                    <w:spacing w:line="280" w:lineRule="exact"/>
                    <w:jc w:val="center"/>
                    <w:rPr>
                      <w:rFonts w:hint="eastAsia" w:eastAsia="宋体"/>
                      <w:color w:val="auto"/>
                      <w:szCs w:val="21"/>
                      <w:lang w:eastAsia="zh-CN"/>
                    </w:rPr>
                  </w:pPr>
                  <w:r>
                    <w:rPr>
                      <w:rFonts w:hint="eastAsia" w:ascii="Times New Roman" w:hAnsi="Times New Roman"/>
                      <w:spacing w:val="0"/>
                    </w:rPr>
                    <w:t>喷漆工序</w:t>
                  </w:r>
                </w:p>
              </w:tc>
              <w:tc>
                <w:tcPr>
                  <w:tcW w:w="1820" w:type="dxa"/>
                  <w:noWrap w:val="0"/>
                  <w:vAlign w:val="center"/>
                </w:tcPr>
                <w:p>
                  <w:pPr>
                    <w:jc w:val="center"/>
                    <w:rPr>
                      <w:rFonts w:hint="eastAsia"/>
                      <w:color w:val="auto"/>
                      <w:szCs w:val="21"/>
                    </w:rPr>
                  </w:pPr>
                  <w:r>
                    <w:rPr>
                      <w:rFonts w:hint="eastAsia" w:ascii="Times New Roman" w:hAnsi="Times New Roman"/>
                      <w:spacing w:val="0"/>
                    </w:rPr>
                    <w:t>密闭底漆房、面漆房和烘干房，过滤棉</w:t>
                  </w:r>
                  <w:r>
                    <w:rPr>
                      <w:rFonts w:ascii="Times New Roman" w:hAnsi="Times New Roman"/>
                      <w:spacing w:val="0"/>
                    </w:rPr>
                    <w:t>+</w:t>
                  </w:r>
                  <w:r>
                    <w:rPr>
                      <w:rFonts w:hint="eastAsia" w:ascii="Times New Roman" w:hAnsi="Times New Roman"/>
                      <w:spacing w:val="0"/>
                    </w:rPr>
                    <w:t>两级活性炭吸附</w:t>
                  </w:r>
                  <w:r>
                    <w:rPr>
                      <w:rFonts w:ascii="Times New Roman" w:hAnsi="Times New Roman"/>
                      <w:spacing w:val="0"/>
                    </w:rPr>
                    <w:t>+1</w:t>
                  </w:r>
                  <w:r>
                    <w:rPr>
                      <w:rFonts w:hint="eastAsia" w:ascii="Times New Roman" w:hAnsi="Times New Roman"/>
                      <w:spacing w:val="0"/>
                    </w:rPr>
                    <w:t>套</w:t>
                  </w:r>
                  <w:r>
                    <w:rPr>
                      <w:rFonts w:ascii="Times New Roman" w:hAnsi="Times New Roman"/>
                      <w:spacing w:val="0"/>
                    </w:rPr>
                    <w:t>15m</w:t>
                  </w:r>
                  <w:r>
                    <w:rPr>
                      <w:rFonts w:hint="eastAsia" w:ascii="Times New Roman" w:hAnsi="Times New Roman"/>
                      <w:spacing w:val="0"/>
                    </w:rPr>
                    <w:t>高排气筒</w:t>
                  </w:r>
                </w:p>
              </w:tc>
              <w:tc>
                <w:tcPr>
                  <w:tcW w:w="644" w:type="dxa"/>
                  <w:vMerge w:val="restart"/>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30</w:t>
                  </w:r>
                </w:p>
              </w:tc>
              <w:tc>
                <w:tcPr>
                  <w:tcW w:w="2426" w:type="dxa"/>
                  <w:noWrap w:val="0"/>
                  <w:vAlign w:val="center"/>
                </w:tcPr>
                <w:p>
                  <w:pPr>
                    <w:spacing w:line="280" w:lineRule="exact"/>
                    <w:ind w:left="105" w:leftChars="50" w:right="105" w:rightChars="50"/>
                    <w:jc w:val="center"/>
                    <w:rPr>
                      <w:rFonts w:hint="eastAsia"/>
                      <w:bCs/>
                      <w:color w:val="auto"/>
                      <w:szCs w:val="21"/>
                    </w:rPr>
                  </w:pPr>
                  <w:r>
                    <w:rPr>
                      <w:rFonts w:hint="eastAsia"/>
                      <w:bCs/>
                      <w:color w:val="auto"/>
                      <w:szCs w:val="21"/>
                    </w:rPr>
                    <w:t>喷面漆、烘干等工序废气收集后经过滤棉+两级活性炭吸附处理，最后经1根15m高排气筒3#排放</w:t>
                  </w:r>
                </w:p>
              </w:tc>
              <w:tc>
                <w:tcPr>
                  <w:tcW w:w="867" w:type="dxa"/>
                  <w:vMerge w:val="restart"/>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06" w:type="dxa"/>
                  <w:vMerge w:val="continue"/>
                  <w:noWrap w:val="0"/>
                  <w:vAlign w:val="center"/>
                </w:tcPr>
                <w:p>
                  <w:pPr>
                    <w:spacing w:line="280" w:lineRule="exact"/>
                    <w:jc w:val="center"/>
                  </w:pPr>
                </w:p>
              </w:tc>
              <w:tc>
                <w:tcPr>
                  <w:tcW w:w="877" w:type="dxa"/>
                  <w:vMerge w:val="continue"/>
                  <w:noWrap w:val="0"/>
                  <w:vAlign w:val="center"/>
                </w:tcPr>
                <w:p>
                  <w:pPr>
                    <w:spacing w:line="280" w:lineRule="exact"/>
                    <w:jc w:val="center"/>
                  </w:pPr>
                </w:p>
              </w:tc>
              <w:tc>
                <w:tcPr>
                  <w:tcW w:w="1603" w:type="dxa"/>
                  <w:noWrap w:val="0"/>
                  <w:vAlign w:val="center"/>
                </w:tcPr>
                <w:p>
                  <w:pPr>
                    <w:jc w:val="center"/>
                    <w:rPr>
                      <w:rFonts w:hint="eastAsia" w:ascii="Times New Roman" w:hAnsi="Times New Roman"/>
                      <w:spacing w:val="0"/>
                    </w:rPr>
                  </w:pPr>
                  <w:r>
                    <w:rPr>
                      <w:rFonts w:hint="eastAsia" w:ascii="Times New Roman" w:hAnsi="Times New Roman"/>
                      <w:snapToGrid w:val="0"/>
                      <w:spacing w:val="0"/>
                      <w:kern w:val="0"/>
                    </w:rPr>
                    <w:t>木材开料、钻孔等工序</w:t>
                  </w:r>
                </w:p>
              </w:tc>
              <w:tc>
                <w:tcPr>
                  <w:tcW w:w="1820" w:type="dxa"/>
                  <w:noWrap w:val="0"/>
                  <w:vAlign w:val="center"/>
                </w:tcPr>
                <w:p>
                  <w:pPr>
                    <w:jc w:val="center"/>
                    <w:rPr>
                      <w:rFonts w:hint="eastAsia" w:ascii="Times New Roman" w:hAnsi="Times New Roman"/>
                      <w:spacing w:val="0"/>
                    </w:rPr>
                  </w:pPr>
                  <w:r>
                    <w:rPr>
                      <w:rFonts w:hint="eastAsia" w:ascii="Times New Roman" w:hAnsi="Times New Roman"/>
                      <w:snapToGrid w:val="0"/>
                      <w:spacing w:val="0"/>
                      <w:kern w:val="0"/>
                    </w:rPr>
                    <w:t>吸尘罩</w:t>
                  </w:r>
                  <w:r>
                    <w:rPr>
                      <w:rFonts w:ascii="Times New Roman" w:hAnsi="Times New Roman"/>
                      <w:snapToGrid w:val="0"/>
                      <w:spacing w:val="0"/>
                      <w:kern w:val="0"/>
                    </w:rPr>
                    <w:t>/</w:t>
                  </w:r>
                  <w:r>
                    <w:rPr>
                      <w:rFonts w:hint="eastAsia" w:ascii="Times New Roman" w:hAnsi="Times New Roman"/>
                      <w:snapToGrid w:val="0"/>
                      <w:spacing w:val="0"/>
                      <w:kern w:val="0"/>
                    </w:rPr>
                    <w:t>集气罩</w:t>
                  </w:r>
                  <w:r>
                    <w:rPr>
                      <w:rFonts w:ascii="Times New Roman" w:hAnsi="Times New Roman"/>
                      <w:snapToGrid w:val="0"/>
                      <w:spacing w:val="0"/>
                      <w:kern w:val="0"/>
                    </w:rPr>
                    <w:t>+</w:t>
                  </w:r>
                  <w:r>
                    <w:rPr>
                      <w:rFonts w:hint="eastAsia" w:ascii="Times New Roman" w:hAnsi="Times New Roman"/>
                      <w:snapToGrid w:val="0"/>
                      <w:spacing w:val="0"/>
                      <w:kern w:val="0"/>
                    </w:rPr>
                    <w:t>中央除尘器</w:t>
                  </w:r>
                  <w:r>
                    <w:rPr>
                      <w:rFonts w:ascii="Times New Roman" w:hAnsi="Times New Roman"/>
                      <w:snapToGrid w:val="0"/>
                      <w:spacing w:val="0"/>
                      <w:kern w:val="0"/>
                    </w:rPr>
                    <w:t>+15m</w:t>
                  </w:r>
                  <w:r>
                    <w:rPr>
                      <w:rFonts w:hint="eastAsia" w:ascii="Times New Roman" w:hAnsi="Times New Roman"/>
                      <w:snapToGrid w:val="0"/>
                      <w:spacing w:val="0"/>
                      <w:kern w:val="0"/>
                    </w:rPr>
                    <w:t>高排气筒</w:t>
                  </w:r>
                </w:p>
              </w:tc>
              <w:tc>
                <w:tcPr>
                  <w:tcW w:w="644" w:type="dxa"/>
                  <w:vMerge w:val="continue"/>
                  <w:noWrap w:val="0"/>
                  <w:vAlign w:val="center"/>
                </w:tcPr>
                <w:p>
                  <w:pPr>
                    <w:spacing w:line="280" w:lineRule="exact"/>
                    <w:jc w:val="center"/>
                    <w:rPr>
                      <w:rFonts w:hint="eastAsia" w:ascii="Times New Roman" w:hAnsi="Times New Roman"/>
                      <w:spacing w:val="0"/>
                    </w:rPr>
                  </w:pPr>
                </w:p>
              </w:tc>
              <w:tc>
                <w:tcPr>
                  <w:tcW w:w="2426" w:type="dxa"/>
                  <w:noWrap w:val="0"/>
                  <w:vAlign w:val="center"/>
                </w:tcPr>
                <w:p>
                  <w:pPr>
                    <w:spacing w:line="280" w:lineRule="exact"/>
                    <w:jc w:val="center"/>
                    <w:rPr>
                      <w:rFonts w:hint="eastAsia" w:ascii="Times New Roman" w:hAnsi="Times New Roman"/>
                      <w:spacing w:val="0"/>
                    </w:rPr>
                  </w:pPr>
                  <w:r>
                    <w:rPr>
                      <w:rFonts w:hint="eastAsia" w:ascii="Times New Roman" w:hAnsi="Times New Roman"/>
                      <w:snapToGrid w:val="0"/>
                      <w:spacing w:val="0"/>
                      <w:kern w:val="0"/>
                    </w:rPr>
                    <w:t>吸尘罩</w:t>
                  </w:r>
                  <w:r>
                    <w:rPr>
                      <w:rFonts w:ascii="Times New Roman" w:hAnsi="Times New Roman"/>
                      <w:snapToGrid w:val="0"/>
                      <w:spacing w:val="0"/>
                      <w:kern w:val="0"/>
                    </w:rPr>
                    <w:t>/</w:t>
                  </w:r>
                  <w:r>
                    <w:rPr>
                      <w:rFonts w:hint="eastAsia" w:ascii="Times New Roman" w:hAnsi="Times New Roman"/>
                      <w:snapToGrid w:val="0"/>
                      <w:spacing w:val="0"/>
                      <w:kern w:val="0"/>
                    </w:rPr>
                    <w:t>集气罩</w:t>
                  </w:r>
                  <w:r>
                    <w:rPr>
                      <w:rFonts w:ascii="Times New Roman" w:hAnsi="Times New Roman"/>
                      <w:snapToGrid w:val="0"/>
                      <w:spacing w:val="0"/>
                      <w:kern w:val="0"/>
                    </w:rPr>
                    <w:t>+</w:t>
                  </w:r>
                  <w:r>
                    <w:rPr>
                      <w:rFonts w:hint="eastAsia" w:ascii="Times New Roman" w:hAnsi="Times New Roman"/>
                      <w:snapToGrid w:val="0"/>
                      <w:spacing w:val="0"/>
                      <w:kern w:val="0"/>
                    </w:rPr>
                    <w:t>中央除尘器</w:t>
                  </w:r>
                  <w:r>
                    <w:rPr>
                      <w:rFonts w:ascii="Times New Roman" w:hAnsi="Times New Roman"/>
                      <w:snapToGrid w:val="0"/>
                      <w:spacing w:val="0"/>
                      <w:kern w:val="0"/>
                    </w:rPr>
                    <w:t>+15m</w:t>
                  </w:r>
                  <w:r>
                    <w:rPr>
                      <w:rFonts w:hint="eastAsia" w:ascii="Times New Roman" w:hAnsi="Times New Roman"/>
                      <w:snapToGrid w:val="0"/>
                      <w:spacing w:val="0"/>
                      <w:kern w:val="0"/>
                    </w:rPr>
                    <w:t>高排气筒</w:t>
                  </w:r>
                </w:p>
              </w:tc>
              <w:tc>
                <w:tcPr>
                  <w:tcW w:w="867" w:type="dxa"/>
                  <w:vMerge w:val="continue"/>
                  <w:noWrap w:val="0"/>
                  <w:vAlign w:val="center"/>
                </w:tcPr>
                <w:p>
                  <w:pPr>
                    <w:spacing w:line="280" w:lineRule="exact"/>
                    <w:jc w:val="center"/>
                    <w:rPr>
                      <w:rFonts w:hint="eastAsia" w:ascii="Times New Roman" w:hAnsi="Times New Roman"/>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06" w:type="dxa"/>
                  <w:vMerge w:val="continue"/>
                  <w:noWrap w:val="0"/>
                  <w:vAlign w:val="center"/>
                </w:tcPr>
                <w:p>
                  <w:pPr>
                    <w:spacing w:line="280" w:lineRule="exact"/>
                    <w:jc w:val="center"/>
                    <w:rPr>
                      <w:rFonts w:hint="eastAsia" w:ascii="Times New Roman" w:hAnsi="Times New Roman"/>
                      <w:spacing w:val="0"/>
                    </w:rPr>
                  </w:pPr>
                </w:p>
              </w:tc>
              <w:tc>
                <w:tcPr>
                  <w:tcW w:w="877" w:type="dxa"/>
                  <w:vMerge w:val="continue"/>
                  <w:noWrap w:val="0"/>
                  <w:vAlign w:val="center"/>
                </w:tcPr>
                <w:p>
                  <w:pPr>
                    <w:spacing w:line="280" w:lineRule="exact"/>
                    <w:jc w:val="center"/>
                    <w:rPr>
                      <w:rFonts w:hint="eastAsia" w:ascii="Times New Roman" w:hAnsi="Times New Roman"/>
                      <w:spacing w:val="0"/>
                    </w:rPr>
                  </w:pPr>
                </w:p>
              </w:tc>
              <w:tc>
                <w:tcPr>
                  <w:tcW w:w="1603" w:type="dxa"/>
                  <w:noWrap w:val="0"/>
                  <w:vAlign w:val="center"/>
                </w:tcPr>
                <w:p>
                  <w:pPr>
                    <w:jc w:val="center"/>
                    <w:rPr>
                      <w:rFonts w:hint="eastAsia" w:ascii="Times New Roman" w:hAnsi="Times New Roman"/>
                      <w:spacing w:val="0"/>
                    </w:rPr>
                  </w:pPr>
                  <w:r>
                    <w:rPr>
                      <w:rFonts w:hint="eastAsia" w:ascii="Times New Roman" w:hAnsi="Times New Roman"/>
                      <w:snapToGrid w:val="0"/>
                      <w:spacing w:val="0"/>
                      <w:kern w:val="0"/>
                    </w:rPr>
                    <w:t>封边工序</w:t>
                  </w:r>
                </w:p>
              </w:tc>
              <w:tc>
                <w:tcPr>
                  <w:tcW w:w="1820" w:type="dxa"/>
                  <w:noWrap w:val="0"/>
                  <w:vAlign w:val="center"/>
                </w:tcPr>
                <w:p>
                  <w:pPr>
                    <w:jc w:val="center"/>
                    <w:rPr>
                      <w:rFonts w:hint="eastAsia" w:ascii="Times New Roman" w:hAnsi="Times New Roman"/>
                      <w:spacing w:val="0"/>
                    </w:rPr>
                  </w:pPr>
                  <w:r>
                    <w:rPr>
                      <w:rFonts w:hint="eastAsia" w:ascii="Times New Roman" w:hAnsi="Times New Roman"/>
                      <w:snapToGrid w:val="0"/>
                      <w:spacing w:val="0"/>
                      <w:kern w:val="0"/>
                    </w:rPr>
                    <w:t>集气罩</w:t>
                  </w:r>
                  <w:r>
                    <w:rPr>
                      <w:rFonts w:ascii="Times New Roman" w:hAnsi="Times New Roman"/>
                      <w:snapToGrid w:val="0"/>
                      <w:spacing w:val="0"/>
                      <w:kern w:val="0"/>
                    </w:rPr>
                    <w:t>+</w:t>
                  </w:r>
                  <w:r>
                    <w:rPr>
                      <w:rFonts w:hint="eastAsia" w:ascii="Times New Roman" w:hAnsi="Times New Roman"/>
                      <w:spacing w:val="0"/>
                    </w:rPr>
                    <w:t>依托喷漆处理设施</w:t>
                  </w:r>
                </w:p>
              </w:tc>
              <w:tc>
                <w:tcPr>
                  <w:tcW w:w="644" w:type="dxa"/>
                  <w:vMerge w:val="continue"/>
                  <w:noWrap w:val="0"/>
                  <w:vAlign w:val="center"/>
                </w:tcPr>
                <w:p>
                  <w:pPr>
                    <w:spacing w:line="280" w:lineRule="exact"/>
                    <w:jc w:val="center"/>
                    <w:rPr>
                      <w:rFonts w:hint="eastAsia" w:ascii="Times New Roman" w:hAnsi="Times New Roman"/>
                      <w:spacing w:val="0"/>
                    </w:rPr>
                  </w:pPr>
                </w:p>
              </w:tc>
              <w:tc>
                <w:tcPr>
                  <w:tcW w:w="2426" w:type="dxa"/>
                  <w:noWrap w:val="0"/>
                  <w:vAlign w:val="center"/>
                </w:tcPr>
                <w:p>
                  <w:pPr>
                    <w:spacing w:line="280" w:lineRule="exact"/>
                    <w:jc w:val="center"/>
                    <w:rPr>
                      <w:rFonts w:hint="eastAsia" w:ascii="Times New Roman" w:hAnsi="Times New Roman"/>
                      <w:spacing w:val="0"/>
                    </w:rPr>
                  </w:pPr>
                  <w:r>
                    <w:rPr>
                      <w:rFonts w:hint="eastAsia" w:ascii="Times New Roman" w:hAnsi="Times New Roman"/>
                      <w:snapToGrid w:val="0"/>
                      <w:spacing w:val="0"/>
                      <w:kern w:val="0"/>
                    </w:rPr>
                    <w:t>集气罩</w:t>
                  </w:r>
                  <w:r>
                    <w:rPr>
                      <w:rFonts w:ascii="Times New Roman" w:hAnsi="Times New Roman"/>
                      <w:snapToGrid w:val="0"/>
                      <w:spacing w:val="0"/>
                      <w:kern w:val="0"/>
                    </w:rPr>
                    <w:t>+</w:t>
                  </w:r>
                  <w:r>
                    <w:rPr>
                      <w:rFonts w:hint="eastAsia" w:ascii="Times New Roman" w:hAnsi="Times New Roman"/>
                      <w:spacing w:val="0"/>
                    </w:rPr>
                    <w:t>依托喷</w:t>
                  </w:r>
                  <w:r>
                    <w:rPr>
                      <w:rFonts w:hint="eastAsia"/>
                      <w:spacing w:val="0"/>
                      <w:lang w:eastAsia="zh-CN"/>
                    </w:rPr>
                    <w:t>底</w:t>
                  </w:r>
                  <w:r>
                    <w:rPr>
                      <w:rFonts w:hint="eastAsia" w:ascii="Times New Roman" w:hAnsi="Times New Roman"/>
                      <w:spacing w:val="0"/>
                    </w:rPr>
                    <w:t>漆处理设施</w:t>
                  </w:r>
                </w:p>
              </w:tc>
              <w:tc>
                <w:tcPr>
                  <w:tcW w:w="867" w:type="dxa"/>
                  <w:vMerge w:val="continue"/>
                  <w:noWrap w:val="0"/>
                  <w:vAlign w:val="center"/>
                </w:tcPr>
                <w:p>
                  <w:pPr>
                    <w:spacing w:line="280" w:lineRule="exact"/>
                    <w:jc w:val="center"/>
                    <w:rPr>
                      <w:rFonts w:hint="eastAsia" w:ascii="Times New Roman" w:hAnsi="Times New Roman"/>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06" w:type="dxa"/>
                  <w:vMerge w:val="continue"/>
                  <w:noWrap w:val="0"/>
                  <w:vAlign w:val="center"/>
                </w:tcPr>
                <w:p>
                  <w:pPr>
                    <w:spacing w:line="280" w:lineRule="exact"/>
                    <w:jc w:val="center"/>
                  </w:pPr>
                </w:p>
              </w:tc>
              <w:tc>
                <w:tcPr>
                  <w:tcW w:w="877" w:type="dxa"/>
                  <w:vMerge w:val="continue"/>
                  <w:noWrap w:val="0"/>
                  <w:vAlign w:val="center"/>
                </w:tcPr>
                <w:p>
                  <w:pPr>
                    <w:spacing w:line="280" w:lineRule="exact"/>
                    <w:jc w:val="center"/>
                  </w:pPr>
                </w:p>
              </w:tc>
              <w:tc>
                <w:tcPr>
                  <w:tcW w:w="1603" w:type="dxa"/>
                  <w:noWrap w:val="0"/>
                  <w:vAlign w:val="center"/>
                </w:tcPr>
                <w:p>
                  <w:pPr>
                    <w:jc w:val="center"/>
                    <w:rPr>
                      <w:rFonts w:hint="eastAsia" w:ascii="Times New Roman" w:hAnsi="Times New Roman"/>
                      <w:spacing w:val="0"/>
                    </w:rPr>
                  </w:pPr>
                  <w:r>
                    <w:rPr>
                      <w:rFonts w:hint="eastAsia" w:ascii="Times New Roman" w:hAnsi="Times New Roman"/>
                      <w:snapToGrid w:val="0"/>
                      <w:spacing w:val="0"/>
                      <w:kern w:val="0"/>
                    </w:rPr>
                    <w:t>打磨房密闭、批灰打磨工序</w:t>
                  </w:r>
                </w:p>
              </w:tc>
              <w:tc>
                <w:tcPr>
                  <w:tcW w:w="1820" w:type="dxa"/>
                  <w:noWrap w:val="0"/>
                  <w:vAlign w:val="center"/>
                </w:tcPr>
                <w:p>
                  <w:pPr>
                    <w:jc w:val="center"/>
                    <w:rPr>
                      <w:rFonts w:hint="eastAsia" w:ascii="Times New Roman" w:hAnsi="Times New Roman"/>
                      <w:spacing w:val="0"/>
                    </w:rPr>
                  </w:pPr>
                  <w:r>
                    <w:rPr>
                      <w:rFonts w:hint="eastAsia" w:ascii="Times New Roman" w:hAnsi="Times New Roman"/>
                      <w:snapToGrid w:val="0"/>
                      <w:spacing w:val="0"/>
                      <w:kern w:val="0"/>
                    </w:rPr>
                    <w:t>集气罩</w:t>
                  </w:r>
                  <w:r>
                    <w:rPr>
                      <w:rFonts w:ascii="Times New Roman" w:hAnsi="Times New Roman"/>
                      <w:snapToGrid w:val="0"/>
                      <w:spacing w:val="0"/>
                      <w:kern w:val="0"/>
                    </w:rPr>
                    <w:t>+</w:t>
                  </w:r>
                  <w:r>
                    <w:rPr>
                      <w:rFonts w:hint="eastAsia" w:ascii="Times New Roman" w:hAnsi="Times New Roman"/>
                      <w:snapToGrid w:val="0"/>
                      <w:spacing w:val="0"/>
                      <w:kern w:val="0"/>
                    </w:rPr>
                    <w:t>滤芯过滤</w:t>
                  </w:r>
                  <w:r>
                    <w:rPr>
                      <w:rFonts w:ascii="Times New Roman" w:hAnsi="Times New Roman"/>
                      <w:snapToGrid w:val="0"/>
                      <w:spacing w:val="0"/>
                      <w:kern w:val="0"/>
                    </w:rPr>
                    <w:t>+15m</w:t>
                  </w:r>
                  <w:r>
                    <w:rPr>
                      <w:rFonts w:hint="eastAsia" w:ascii="Times New Roman" w:hAnsi="Times New Roman"/>
                      <w:snapToGrid w:val="0"/>
                      <w:spacing w:val="0"/>
                      <w:kern w:val="0"/>
                    </w:rPr>
                    <w:t>排气筒</w:t>
                  </w:r>
                </w:p>
              </w:tc>
              <w:tc>
                <w:tcPr>
                  <w:tcW w:w="644" w:type="dxa"/>
                  <w:vMerge w:val="continue"/>
                  <w:noWrap w:val="0"/>
                  <w:vAlign w:val="center"/>
                </w:tcPr>
                <w:p>
                  <w:pPr>
                    <w:spacing w:line="280" w:lineRule="exact"/>
                    <w:jc w:val="center"/>
                    <w:rPr>
                      <w:rFonts w:hint="eastAsia" w:ascii="Times New Roman" w:hAnsi="Times New Roman"/>
                      <w:spacing w:val="0"/>
                    </w:rPr>
                  </w:pPr>
                </w:p>
              </w:tc>
              <w:tc>
                <w:tcPr>
                  <w:tcW w:w="2426" w:type="dxa"/>
                  <w:noWrap w:val="0"/>
                  <w:vAlign w:val="center"/>
                </w:tcPr>
                <w:p>
                  <w:pPr>
                    <w:spacing w:line="280" w:lineRule="exact"/>
                    <w:jc w:val="center"/>
                    <w:rPr>
                      <w:rFonts w:hint="eastAsia" w:ascii="Times New Roman" w:hAnsi="Times New Roman"/>
                      <w:spacing w:val="0"/>
                    </w:rPr>
                  </w:pPr>
                  <w:r>
                    <w:rPr>
                      <w:rFonts w:hint="eastAsia" w:ascii="Times New Roman" w:hAnsi="Times New Roman"/>
                      <w:spacing w:val="0"/>
                    </w:rPr>
                    <w:t>封边、喷底漆废气等工序废气收集后经过滤棉+两级活性炭吸附处理与底漆打磨、批灰打磨工序废气收集后通过滤芯除尘器处理后</w:t>
                  </w:r>
                  <w:r>
                    <w:rPr>
                      <w:rFonts w:hint="eastAsia"/>
                      <w:spacing w:val="0"/>
                      <w:lang w:eastAsia="zh-CN"/>
                    </w:rPr>
                    <w:t>合并</w:t>
                  </w:r>
                  <w:r>
                    <w:rPr>
                      <w:rFonts w:hint="eastAsia" w:ascii="Times New Roman" w:hAnsi="Times New Roman"/>
                      <w:spacing w:val="0"/>
                    </w:rPr>
                    <w:t>经过1根15m排气筒2#排出</w:t>
                  </w:r>
                </w:p>
              </w:tc>
              <w:tc>
                <w:tcPr>
                  <w:tcW w:w="867" w:type="dxa"/>
                  <w:vMerge w:val="continue"/>
                  <w:noWrap w:val="0"/>
                  <w:vAlign w:val="center"/>
                </w:tcPr>
                <w:p>
                  <w:pPr>
                    <w:spacing w:line="280" w:lineRule="exact"/>
                    <w:jc w:val="center"/>
                    <w:rPr>
                      <w:rFonts w:hint="eastAsia" w:ascii="Times New Roman" w:hAnsi="Times New Roman"/>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3</w:t>
                  </w:r>
                </w:p>
              </w:tc>
              <w:tc>
                <w:tcPr>
                  <w:tcW w:w="877" w:type="dxa"/>
                  <w:noWrap w:val="0"/>
                  <w:vAlign w:val="center"/>
                </w:tcPr>
                <w:p>
                  <w:pPr>
                    <w:spacing w:line="280" w:lineRule="exact"/>
                    <w:jc w:val="center"/>
                    <w:rPr>
                      <w:color w:val="auto"/>
                      <w:szCs w:val="21"/>
                    </w:rPr>
                  </w:pPr>
                  <w:r>
                    <w:rPr>
                      <w:color w:val="auto"/>
                      <w:szCs w:val="21"/>
                    </w:rPr>
                    <w:t>固废</w:t>
                  </w:r>
                </w:p>
                <w:p>
                  <w:pPr>
                    <w:spacing w:line="280" w:lineRule="exact"/>
                    <w:jc w:val="center"/>
                    <w:rPr>
                      <w:color w:val="auto"/>
                      <w:szCs w:val="21"/>
                    </w:rPr>
                  </w:pPr>
                  <w:r>
                    <w:rPr>
                      <w:color w:val="auto"/>
                      <w:szCs w:val="21"/>
                    </w:rPr>
                    <w:t>处置</w:t>
                  </w:r>
                </w:p>
              </w:tc>
              <w:tc>
                <w:tcPr>
                  <w:tcW w:w="3423" w:type="dxa"/>
                  <w:gridSpan w:val="2"/>
                  <w:noWrap w:val="0"/>
                  <w:vAlign w:val="center"/>
                </w:tcPr>
                <w:p>
                  <w:pPr>
                    <w:spacing w:line="280" w:lineRule="exact"/>
                    <w:ind w:left="-108" w:leftChars="0" w:right="-108" w:rightChars="0"/>
                    <w:jc w:val="center"/>
                    <w:rPr>
                      <w:color w:val="auto"/>
                      <w:szCs w:val="21"/>
                    </w:rPr>
                  </w:pPr>
                  <w:r>
                    <w:rPr>
                      <w:rFonts w:hint="eastAsia" w:ascii="Times New Roman" w:hAnsi="Times New Roman"/>
                      <w:snapToGrid w:val="0"/>
                      <w:spacing w:val="0"/>
                      <w:kern w:val="0"/>
                    </w:rPr>
                    <w:t>危废暂存点（</w:t>
                  </w:r>
                  <w:r>
                    <w:rPr>
                      <w:rFonts w:ascii="Times New Roman" w:hAnsi="Times New Roman"/>
                      <w:snapToGrid w:val="0"/>
                      <w:spacing w:val="0"/>
                      <w:kern w:val="0"/>
                    </w:rPr>
                    <w:t>10m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p>
              </w:tc>
              <w:tc>
                <w:tcPr>
                  <w:tcW w:w="644"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2</w:t>
                  </w:r>
                </w:p>
              </w:tc>
              <w:tc>
                <w:tcPr>
                  <w:tcW w:w="2426" w:type="dxa"/>
                  <w:noWrap w:val="0"/>
                  <w:vAlign w:val="center"/>
                </w:tcPr>
                <w:p>
                  <w:pPr>
                    <w:spacing w:line="280" w:lineRule="exact"/>
                    <w:ind w:left="-108" w:leftChars="0" w:right="-108" w:rightChars="0"/>
                    <w:jc w:val="center"/>
                    <w:rPr>
                      <w:color w:val="auto"/>
                      <w:szCs w:val="21"/>
                    </w:rPr>
                  </w:pPr>
                  <w:r>
                    <w:rPr>
                      <w:rFonts w:hint="eastAsia" w:ascii="Times New Roman" w:hAnsi="Times New Roman"/>
                      <w:snapToGrid w:val="0"/>
                      <w:spacing w:val="0"/>
                      <w:kern w:val="0"/>
                    </w:rPr>
                    <w:t>危废暂存点（</w:t>
                  </w:r>
                  <w:r>
                    <w:rPr>
                      <w:rFonts w:ascii="Times New Roman" w:hAnsi="Times New Roman"/>
                      <w:snapToGrid w:val="0"/>
                      <w:spacing w:val="0"/>
                      <w:kern w:val="0"/>
                    </w:rPr>
                    <w:t>10m</w:t>
                  </w:r>
                  <w:r>
                    <w:rPr>
                      <w:rFonts w:ascii="Times New Roman" w:hAnsi="Times New Roman"/>
                      <w:snapToGrid w:val="0"/>
                      <w:spacing w:val="0"/>
                      <w:kern w:val="0"/>
                      <w:vertAlign w:val="superscript"/>
                    </w:rPr>
                    <w:t>2</w:t>
                  </w:r>
                  <w:r>
                    <w:rPr>
                      <w:rFonts w:hint="eastAsia" w:ascii="Times New Roman" w:hAnsi="Times New Roman"/>
                      <w:snapToGrid w:val="0"/>
                      <w:spacing w:val="0"/>
                      <w:kern w:val="0"/>
                    </w:rPr>
                    <w:t>）</w:t>
                  </w:r>
                </w:p>
              </w:tc>
              <w:tc>
                <w:tcPr>
                  <w:tcW w:w="867" w:type="dxa"/>
                  <w:noWrap w:val="0"/>
                  <w:vAlign w:val="center"/>
                </w:tcPr>
                <w:p>
                  <w:pPr>
                    <w:spacing w:line="280" w:lineRule="exact"/>
                    <w:jc w:val="center"/>
                    <w:rPr>
                      <w:rFonts w:hint="eastAsia" w:eastAsia="宋体"/>
                      <w:color w:val="auto"/>
                      <w:szCs w:val="21"/>
                      <w:lang w:val="en-US" w:eastAsia="zh-CN"/>
                    </w:rPr>
                  </w:pPr>
                  <w:r>
                    <w:rPr>
                      <w:rFonts w:hint="eastAsia"/>
                      <w:color w:val="auto"/>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4</w:t>
                  </w:r>
                </w:p>
              </w:tc>
              <w:tc>
                <w:tcPr>
                  <w:tcW w:w="877" w:type="dxa"/>
                  <w:noWrap w:val="0"/>
                  <w:vAlign w:val="center"/>
                </w:tcPr>
                <w:p>
                  <w:pPr>
                    <w:spacing w:line="280" w:lineRule="exact"/>
                    <w:jc w:val="center"/>
                    <w:rPr>
                      <w:color w:val="auto"/>
                      <w:szCs w:val="21"/>
                    </w:rPr>
                  </w:pPr>
                  <w:r>
                    <w:rPr>
                      <w:color w:val="auto"/>
                      <w:szCs w:val="21"/>
                    </w:rPr>
                    <w:t>噪声</w:t>
                  </w:r>
                </w:p>
                <w:p>
                  <w:pPr>
                    <w:spacing w:line="280" w:lineRule="exact"/>
                    <w:jc w:val="center"/>
                    <w:rPr>
                      <w:color w:val="auto"/>
                      <w:szCs w:val="21"/>
                    </w:rPr>
                  </w:pPr>
                  <w:r>
                    <w:rPr>
                      <w:color w:val="auto"/>
                      <w:szCs w:val="21"/>
                    </w:rPr>
                    <w:t>控制</w:t>
                  </w:r>
                </w:p>
              </w:tc>
              <w:tc>
                <w:tcPr>
                  <w:tcW w:w="3423" w:type="dxa"/>
                  <w:gridSpan w:val="2"/>
                  <w:noWrap w:val="0"/>
                  <w:vAlign w:val="center"/>
                </w:tcPr>
                <w:p>
                  <w:pPr>
                    <w:spacing w:line="280" w:lineRule="exact"/>
                    <w:ind w:left="-108" w:leftChars="0" w:right="-108" w:rightChars="0"/>
                    <w:jc w:val="center"/>
                    <w:rPr>
                      <w:color w:val="auto"/>
                      <w:szCs w:val="21"/>
                    </w:rPr>
                  </w:pPr>
                  <w:r>
                    <w:rPr>
                      <w:rFonts w:hint="default" w:ascii="Times New Roman" w:hAnsi="Times New Roman" w:eastAsia="宋体" w:cs="Times New Roman"/>
                      <w:color w:val="auto"/>
                      <w:sz w:val="21"/>
                      <w:szCs w:val="21"/>
                    </w:rPr>
                    <w:t>减震基座、</w:t>
                  </w:r>
                  <w:r>
                    <w:rPr>
                      <w:rFonts w:eastAsia="宋体"/>
                      <w:color w:val="auto"/>
                      <w:szCs w:val="21"/>
                    </w:rPr>
                    <w:t>隔声</w:t>
                  </w:r>
                  <w:r>
                    <w:rPr>
                      <w:rFonts w:hint="eastAsia" w:eastAsia="宋体"/>
                      <w:color w:val="auto"/>
                      <w:szCs w:val="21"/>
                      <w:lang w:eastAsia="zh-CN"/>
                    </w:rPr>
                    <w:t>、</w:t>
                  </w:r>
                  <w:r>
                    <w:rPr>
                      <w:rFonts w:hint="default" w:ascii="Times New Roman" w:hAnsi="Times New Roman" w:eastAsia="宋体" w:cs="Times New Roman"/>
                      <w:color w:val="auto"/>
                      <w:sz w:val="21"/>
                      <w:szCs w:val="21"/>
                    </w:rPr>
                    <w:t>减震垫等</w:t>
                  </w:r>
                </w:p>
              </w:tc>
              <w:tc>
                <w:tcPr>
                  <w:tcW w:w="644"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0</w:t>
                  </w:r>
                </w:p>
              </w:tc>
              <w:tc>
                <w:tcPr>
                  <w:tcW w:w="2426" w:type="dxa"/>
                  <w:noWrap w:val="0"/>
                  <w:vAlign w:val="center"/>
                </w:tcPr>
                <w:p>
                  <w:pPr>
                    <w:spacing w:line="280" w:lineRule="exact"/>
                    <w:jc w:val="center"/>
                    <w:rPr>
                      <w:color w:val="auto"/>
                      <w:szCs w:val="21"/>
                    </w:rPr>
                  </w:pPr>
                  <w:r>
                    <w:rPr>
                      <w:rFonts w:hint="default" w:ascii="Times New Roman" w:hAnsi="Times New Roman" w:eastAsia="宋体" w:cs="Times New Roman"/>
                      <w:color w:val="auto"/>
                      <w:sz w:val="21"/>
                      <w:szCs w:val="21"/>
                    </w:rPr>
                    <w:t>减震基座、</w:t>
                  </w:r>
                  <w:r>
                    <w:rPr>
                      <w:rFonts w:eastAsia="宋体"/>
                      <w:color w:val="auto"/>
                      <w:szCs w:val="21"/>
                    </w:rPr>
                    <w:t>隔声</w:t>
                  </w:r>
                  <w:r>
                    <w:rPr>
                      <w:rFonts w:hint="eastAsia" w:eastAsia="宋体"/>
                      <w:color w:val="auto"/>
                      <w:szCs w:val="21"/>
                      <w:lang w:eastAsia="zh-CN"/>
                    </w:rPr>
                    <w:t>、</w:t>
                  </w:r>
                  <w:r>
                    <w:rPr>
                      <w:rFonts w:hint="default" w:ascii="Times New Roman" w:hAnsi="Times New Roman" w:eastAsia="宋体" w:cs="Times New Roman"/>
                      <w:color w:val="auto"/>
                      <w:sz w:val="21"/>
                      <w:szCs w:val="21"/>
                    </w:rPr>
                    <w:t>减震垫等</w:t>
                  </w:r>
                </w:p>
              </w:tc>
              <w:tc>
                <w:tcPr>
                  <w:tcW w:w="867" w:type="dxa"/>
                  <w:noWrap w:val="0"/>
                  <w:vAlign w:val="center"/>
                </w:tcPr>
                <w:p>
                  <w:pPr>
                    <w:spacing w:line="280" w:lineRule="exact"/>
                    <w:jc w:val="center"/>
                    <w:rPr>
                      <w:rFonts w:hint="eastAsia" w:eastAsia="宋体"/>
                      <w:color w:val="auto"/>
                      <w:szCs w:val="21"/>
                      <w:lang w:val="en-US" w:eastAsia="zh-CN"/>
                    </w:rPr>
                  </w:pPr>
                  <w:r>
                    <w:rPr>
                      <w:rFonts w:hint="eastAsia"/>
                      <w:color w:val="auto"/>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5</w:t>
                  </w:r>
                </w:p>
              </w:tc>
              <w:tc>
                <w:tcPr>
                  <w:tcW w:w="877" w:type="dxa"/>
                  <w:noWrap w:val="0"/>
                  <w:vAlign w:val="center"/>
                </w:tcPr>
                <w:p>
                  <w:pPr>
                    <w:spacing w:line="280" w:lineRule="exact"/>
                    <w:jc w:val="center"/>
                    <w:rPr>
                      <w:color w:val="auto"/>
                      <w:szCs w:val="21"/>
                    </w:rPr>
                  </w:pPr>
                  <w:r>
                    <w:rPr>
                      <w:rFonts w:hint="eastAsia" w:ascii="Times New Roman" w:hAnsi="Times New Roman"/>
                      <w:snapToGrid w:val="0"/>
                      <w:spacing w:val="0"/>
                      <w:kern w:val="0"/>
                    </w:rPr>
                    <w:t>风险措施</w:t>
                  </w:r>
                </w:p>
              </w:tc>
              <w:tc>
                <w:tcPr>
                  <w:tcW w:w="3423" w:type="dxa"/>
                  <w:gridSpan w:val="2"/>
                  <w:noWrap w:val="0"/>
                  <w:vAlign w:val="center"/>
                </w:tcPr>
                <w:p>
                  <w:pPr>
                    <w:jc w:val="center"/>
                    <w:rPr>
                      <w:rFonts w:hint="default" w:ascii="Times New Roman" w:hAnsi="Times New Roman" w:eastAsia="宋体" w:cs="Times New Roman"/>
                      <w:spacing w:val="0"/>
                      <w:kern w:val="2"/>
                      <w:sz w:val="21"/>
                      <w:szCs w:val="24"/>
                      <w:lang w:val="en-US" w:eastAsia="zh-CN" w:bidi="ar-SA"/>
                    </w:rPr>
                  </w:pPr>
                  <w:r>
                    <w:rPr>
                      <w:rFonts w:hint="eastAsia" w:ascii="Times New Roman" w:hAnsi="Times New Roman"/>
                      <w:snapToGrid w:val="0"/>
                      <w:spacing w:val="0"/>
                      <w:kern w:val="0"/>
                    </w:rPr>
                    <w:t>对喷漆房、烘干房、油漆库、事故池、危废暂存区、设置防腐、防渗措施，改建事故池</w:t>
                  </w:r>
                </w:p>
              </w:tc>
              <w:tc>
                <w:tcPr>
                  <w:tcW w:w="644"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3</w:t>
                  </w:r>
                </w:p>
              </w:tc>
              <w:tc>
                <w:tcPr>
                  <w:tcW w:w="2426" w:type="dxa"/>
                  <w:noWrap w:val="0"/>
                  <w:vAlign w:val="center"/>
                </w:tcPr>
                <w:p>
                  <w:pPr>
                    <w:spacing w:line="280" w:lineRule="exac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snapToGrid w:val="0"/>
                      <w:spacing w:val="0"/>
                      <w:kern w:val="0"/>
                    </w:rPr>
                    <w:t>对喷漆房、烘干房、油漆库、危废暂存区、设置防腐、防渗措施</w:t>
                  </w:r>
                </w:p>
              </w:tc>
              <w:tc>
                <w:tcPr>
                  <w:tcW w:w="867"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583" w:type="dxa"/>
                  <w:gridSpan w:val="2"/>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合计</w:t>
                  </w:r>
                </w:p>
              </w:tc>
              <w:tc>
                <w:tcPr>
                  <w:tcW w:w="3423" w:type="dxa"/>
                  <w:gridSpan w:val="2"/>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44"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35</w:t>
                  </w:r>
                </w:p>
              </w:tc>
              <w:tc>
                <w:tcPr>
                  <w:tcW w:w="2426" w:type="dxa"/>
                  <w:noWrap w:val="0"/>
                  <w:vAlign w:val="center"/>
                </w:tcPr>
                <w:p>
                  <w:pPr>
                    <w:spacing w:line="280" w:lineRule="exact"/>
                    <w:jc w:val="center"/>
                    <w:rPr>
                      <w:rFonts w:hint="eastAsia"/>
                      <w:color w:val="auto"/>
                      <w:szCs w:val="21"/>
                    </w:rPr>
                  </w:pPr>
                </w:p>
              </w:tc>
              <w:tc>
                <w:tcPr>
                  <w:tcW w:w="86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36</w:t>
                  </w:r>
                </w:p>
              </w:tc>
            </w:tr>
          </w:tbl>
          <w:p>
            <w:pPr>
              <w:adjustRightInd w:val="0"/>
              <w:snapToGrid w:val="0"/>
              <w:spacing w:line="360" w:lineRule="auto"/>
              <w:rPr>
                <w:color w:val="auto"/>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2"/>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2"/>
              <w:spacing w:line="360" w:lineRule="auto"/>
              <w:ind w:left="0" w:leftChars="0" w:firstLine="0" w:firstLineChars="0"/>
              <w:rPr>
                <w:b/>
                <w:bCs/>
                <w:color w:val="auto"/>
                <w:sz w:val="24"/>
              </w:rPr>
            </w:pPr>
            <w:r>
              <w:rPr>
                <w:b/>
                <w:bCs/>
                <w:color w:val="auto"/>
                <w:sz w:val="24"/>
              </w:rPr>
              <w:t>4.1环评报告表主要结论</w:t>
            </w:r>
          </w:p>
          <w:p>
            <w:pPr>
              <w:pStyle w:val="17"/>
              <w:adjustRightInd w:val="0"/>
              <w:snapToGrid w:val="0"/>
              <w:spacing w:line="360" w:lineRule="auto"/>
              <w:ind w:left="0" w:leftChars="0" w:firstLine="480" w:firstLineChars="200"/>
              <w:rPr>
                <w:rFonts w:ascii="Times New Roman" w:hAnsi="Times New Roman"/>
                <w:spacing w:val="0"/>
                <w:sz w:val="24"/>
                <w:szCs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hint="eastAsia" w:ascii="Times New Roman" w:hAnsi="Times New Roman"/>
                <w:spacing w:val="0"/>
                <w:sz w:val="24"/>
                <w:szCs w:val="24"/>
              </w:rPr>
              <w:t>本项目喷涂房、烘干房产生的漆雾、非甲烷总烃和封边产生非甲烷总烃等废气通过滤棉</w:t>
            </w:r>
            <w:r>
              <w:rPr>
                <w:rFonts w:ascii="Times New Roman" w:hAnsi="Times New Roman"/>
                <w:spacing w:val="0"/>
                <w:sz w:val="24"/>
                <w:szCs w:val="24"/>
              </w:rPr>
              <w:t>+</w:t>
            </w:r>
            <w:r>
              <w:rPr>
                <w:rFonts w:hint="eastAsia" w:ascii="Times New Roman" w:hAnsi="Times New Roman"/>
                <w:spacing w:val="0"/>
                <w:sz w:val="24"/>
                <w:szCs w:val="24"/>
              </w:rPr>
              <w:t>两级过活性炭吸附系统处理后，达标排放；车间产生的木料粉尘通过中央除尘后，由</w:t>
            </w:r>
            <w:r>
              <w:rPr>
                <w:rFonts w:ascii="Times New Roman" w:hAnsi="Times New Roman"/>
                <w:spacing w:val="0"/>
                <w:sz w:val="24"/>
                <w:szCs w:val="24"/>
              </w:rPr>
              <w:t>15</w:t>
            </w:r>
            <w:r>
              <w:rPr>
                <w:rFonts w:hint="eastAsia" w:ascii="Times New Roman" w:hAnsi="Times New Roman"/>
                <w:spacing w:val="0"/>
                <w:sz w:val="24"/>
                <w:szCs w:val="24"/>
              </w:rPr>
              <w:t>米高排气筒，达标排放；底漆打磨粉尘、批灰打磨粉尘通过滤芯除尘后，由</w:t>
            </w:r>
            <w:r>
              <w:rPr>
                <w:rFonts w:ascii="Times New Roman" w:hAnsi="Times New Roman"/>
                <w:spacing w:val="0"/>
                <w:sz w:val="24"/>
                <w:szCs w:val="24"/>
              </w:rPr>
              <w:t>15</w:t>
            </w:r>
            <w:r>
              <w:rPr>
                <w:rFonts w:hint="eastAsia" w:ascii="Times New Roman" w:hAnsi="Times New Roman"/>
                <w:spacing w:val="0"/>
                <w:sz w:val="24"/>
                <w:szCs w:val="24"/>
              </w:rPr>
              <w:t>米高排气筒。经对无组织排放的非甲烷总烃、粉尘废气进行计算，得到的环境防护距离为</w:t>
            </w:r>
            <w:r>
              <w:rPr>
                <w:rFonts w:ascii="Times New Roman" w:hAnsi="Times New Roman"/>
                <w:spacing w:val="0"/>
                <w:sz w:val="24"/>
                <w:szCs w:val="24"/>
              </w:rPr>
              <w:t>100m</w:t>
            </w:r>
            <w:r>
              <w:rPr>
                <w:rFonts w:hint="eastAsia" w:ascii="Times New Roman" w:hAnsi="Times New Roman"/>
                <w:spacing w:val="0"/>
                <w:sz w:val="24"/>
                <w:szCs w:val="24"/>
              </w:rPr>
              <w:t>。因此，以租赁厂界外扩</w:t>
            </w:r>
            <w:r>
              <w:rPr>
                <w:rFonts w:ascii="Times New Roman" w:hAnsi="Times New Roman"/>
                <w:spacing w:val="0"/>
                <w:sz w:val="24"/>
                <w:szCs w:val="24"/>
              </w:rPr>
              <w:t>100m</w:t>
            </w:r>
            <w:r>
              <w:rPr>
                <w:rFonts w:hint="eastAsia" w:ascii="Times New Roman" w:hAnsi="Times New Roman"/>
                <w:spacing w:val="0"/>
                <w:sz w:val="24"/>
                <w:szCs w:val="24"/>
              </w:rPr>
              <w:t>范围内不得新建住宅、学校、医院、食品等类项目。根据现场踏勘，此范围内，无敏感点存在。</w:t>
            </w:r>
          </w:p>
          <w:p>
            <w:pPr>
              <w:adjustRightInd w:val="0"/>
              <w:snapToGrid w:val="0"/>
              <w:spacing w:line="360" w:lineRule="auto"/>
              <w:ind w:firstLine="480" w:firstLineChars="200"/>
              <w:rPr>
                <w:rFonts w:ascii="Times New Roman" w:hAnsi="Times New Roman"/>
                <w:spacing w:val="0"/>
                <w:sz w:val="24"/>
                <w:szCs w:val="24"/>
              </w:rPr>
            </w:pP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废水：</w:t>
            </w:r>
            <w:r>
              <w:rPr>
                <w:rFonts w:hint="eastAsia" w:ascii="Times New Roman" w:hAnsi="Times New Roman"/>
                <w:spacing w:val="0"/>
                <w:sz w:val="24"/>
                <w:szCs w:val="24"/>
              </w:rPr>
              <w:t>本项目所产生的废水主要为生活污水。</w:t>
            </w:r>
          </w:p>
          <w:p>
            <w:pPr>
              <w:adjustRightInd w:val="0"/>
              <w:snapToGrid w:val="0"/>
              <w:spacing w:line="360" w:lineRule="auto"/>
              <w:ind w:firstLine="480" w:firstLineChars="200"/>
              <w:rPr>
                <w:rFonts w:ascii="Times New Roman" w:hAnsi="Times New Roman"/>
                <w:spacing w:val="0"/>
                <w:sz w:val="24"/>
                <w:szCs w:val="24"/>
              </w:rPr>
            </w:pPr>
            <w:r>
              <w:rPr>
                <w:rFonts w:hint="eastAsia" w:ascii="Times New Roman" w:hAnsi="Times New Roman"/>
                <w:spacing w:val="0"/>
                <w:sz w:val="24"/>
                <w:szCs w:val="24"/>
              </w:rPr>
              <w:t>本项目生活用水量为</w:t>
            </w:r>
            <w:r>
              <w:rPr>
                <w:rFonts w:ascii="Times New Roman" w:hAnsi="Times New Roman"/>
                <w:spacing w:val="0"/>
                <w:sz w:val="24"/>
                <w:szCs w:val="24"/>
              </w:rPr>
              <w:t>0.8t/d</w:t>
            </w:r>
            <w:r>
              <w:rPr>
                <w:rFonts w:hint="eastAsia" w:ascii="Times New Roman" w:hAnsi="Times New Roman"/>
                <w:spacing w:val="0"/>
                <w:sz w:val="24"/>
                <w:szCs w:val="24"/>
              </w:rPr>
              <w:t>，</w:t>
            </w:r>
            <w:r>
              <w:rPr>
                <w:rFonts w:ascii="Times New Roman" w:hAnsi="Times New Roman"/>
                <w:spacing w:val="0"/>
                <w:sz w:val="24"/>
                <w:szCs w:val="24"/>
              </w:rPr>
              <w:t>240t/a</w:t>
            </w:r>
            <w:r>
              <w:rPr>
                <w:rFonts w:hint="eastAsia" w:ascii="Times New Roman" w:hAnsi="Times New Roman"/>
                <w:spacing w:val="0"/>
                <w:sz w:val="24"/>
                <w:szCs w:val="24"/>
              </w:rPr>
              <w:t>，排放系数以</w:t>
            </w:r>
            <w:r>
              <w:rPr>
                <w:rFonts w:ascii="Times New Roman" w:hAnsi="Times New Roman"/>
                <w:spacing w:val="0"/>
                <w:sz w:val="24"/>
                <w:szCs w:val="24"/>
              </w:rPr>
              <w:t>0.85</w:t>
            </w:r>
            <w:r>
              <w:rPr>
                <w:rFonts w:hint="eastAsia" w:ascii="Times New Roman" w:hAnsi="Times New Roman"/>
                <w:spacing w:val="0"/>
                <w:sz w:val="24"/>
                <w:szCs w:val="24"/>
              </w:rPr>
              <w:t>计，则项目生活污水产生量为</w:t>
            </w:r>
            <w:r>
              <w:rPr>
                <w:rFonts w:ascii="Times New Roman" w:hAnsi="Times New Roman"/>
                <w:spacing w:val="0"/>
                <w:sz w:val="24"/>
                <w:szCs w:val="24"/>
              </w:rPr>
              <w:t>0.68t/d</w:t>
            </w:r>
            <w:r>
              <w:rPr>
                <w:rFonts w:hint="eastAsia" w:ascii="Times New Roman" w:hAnsi="Times New Roman"/>
                <w:spacing w:val="0"/>
                <w:sz w:val="24"/>
                <w:szCs w:val="24"/>
              </w:rPr>
              <w:t>，</w:t>
            </w:r>
            <w:r>
              <w:rPr>
                <w:rFonts w:ascii="Times New Roman" w:hAnsi="Times New Roman"/>
                <w:spacing w:val="0"/>
                <w:sz w:val="24"/>
                <w:szCs w:val="24"/>
              </w:rPr>
              <w:t>204t/a</w:t>
            </w:r>
            <w:r>
              <w:rPr>
                <w:rFonts w:hint="eastAsia" w:ascii="Times New Roman" w:hAnsi="Times New Roman"/>
                <w:spacing w:val="0"/>
                <w:sz w:val="24"/>
                <w:szCs w:val="24"/>
              </w:rPr>
              <w:t>。项目所产生的生活污水中主要污染因子为</w:t>
            </w:r>
            <w:r>
              <w:rPr>
                <w:rFonts w:ascii="Times New Roman" w:hAnsi="Times New Roman"/>
                <w:spacing w:val="0"/>
                <w:sz w:val="24"/>
                <w:szCs w:val="24"/>
              </w:rPr>
              <w:t>COD</w:t>
            </w:r>
            <w:r>
              <w:rPr>
                <w:rFonts w:hint="eastAsia" w:ascii="Times New Roman" w:hAnsi="Times New Roman"/>
                <w:spacing w:val="0"/>
                <w:sz w:val="24"/>
                <w:szCs w:val="24"/>
              </w:rPr>
              <w:t>、</w:t>
            </w:r>
            <w:r>
              <w:rPr>
                <w:rFonts w:ascii="Times New Roman" w:hAnsi="Times New Roman"/>
                <w:spacing w:val="0"/>
                <w:sz w:val="24"/>
                <w:szCs w:val="24"/>
              </w:rPr>
              <w:t>SS</w:t>
            </w:r>
            <w:r>
              <w:rPr>
                <w:rFonts w:hint="eastAsia" w:ascii="Times New Roman" w:hAnsi="Times New Roman"/>
                <w:spacing w:val="0"/>
                <w:sz w:val="24"/>
                <w:szCs w:val="24"/>
              </w:rPr>
              <w:t>、氨氮、</w:t>
            </w:r>
            <w:r>
              <w:rPr>
                <w:rFonts w:ascii="Times New Roman" w:hAnsi="Times New Roman"/>
                <w:spacing w:val="0"/>
                <w:sz w:val="24"/>
                <w:szCs w:val="24"/>
              </w:rPr>
              <w:t>BOD</w:t>
            </w:r>
            <w:r>
              <w:rPr>
                <w:rFonts w:hint="eastAsia" w:ascii="Times New Roman" w:hAnsi="Times New Roman"/>
                <w:spacing w:val="0"/>
                <w:sz w:val="24"/>
                <w:szCs w:val="24"/>
              </w:rPr>
              <w:t>，浓度分别为</w:t>
            </w:r>
            <w:r>
              <w:rPr>
                <w:rFonts w:ascii="Times New Roman" w:hAnsi="Times New Roman"/>
                <w:spacing w:val="0"/>
                <w:sz w:val="24"/>
                <w:szCs w:val="24"/>
              </w:rPr>
              <w:t>COD 300 mg/L</w:t>
            </w:r>
            <w:r>
              <w:rPr>
                <w:rFonts w:hint="eastAsia" w:ascii="Times New Roman" w:hAnsi="Times New Roman"/>
                <w:spacing w:val="0"/>
                <w:sz w:val="24"/>
                <w:szCs w:val="24"/>
              </w:rPr>
              <w:t>、</w:t>
            </w:r>
            <w:r>
              <w:rPr>
                <w:rFonts w:ascii="Times New Roman" w:hAnsi="Times New Roman"/>
                <w:spacing w:val="0"/>
                <w:sz w:val="24"/>
                <w:szCs w:val="24"/>
              </w:rPr>
              <w:t>SS 200 mg/L</w:t>
            </w:r>
            <w:r>
              <w:rPr>
                <w:rFonts w:hint="eastAsia" w:ascii="Times New Roman" w:hAnsi="Times New Roman"/>
                <w:spacing w:val="0"/>
                <w:sz w:val="24"/>
                <w:szCs w:val="24"/>
              </w:rPr>
              <w:t>、氨氮</w:t>
            </w:r>
            <w:r>
              <w:rPr>
                <w:rFonts w:ascii="Times New Roman" w:hAnsi="Times New Roman"/>
                <w:spacing w:val="0"/>
                <w:sz w:val="24"/>
                <w:szCs w:val="24"/>
              </w:rPr>
              <w:t>25 mg/L</w:t>
            </w:r>
            <w:r>
              <w:rPr>
                <w:rFonts w:hint="eastAsia" w:ascii="Times New Roman" w:hAnsi="Times New Roman"/>
                <w:spacing w:val="0"/>
                <w:sz w:val="24"/>
                <w:szCs w:val="24"/>
              </w:rPr>
              <w:t>、</w:t>
            </w:r>
            <w:r>
              <w:rPr>
                <w:rFonts w:ascii="Times New Roman" w:hAnsi="Times New Roman"/>
                <w:spacing w:val="0"/>
                <w:sz w:val="24"/>
                <w:szCs w:val="24"/>
              </w:rPr>
              <w:t>BOD</w:t>
            </w:r>
            <w:r>
              <w:rPr>
                <w:rFonts w:ascii="Times New Roman" w:hAnsi="Times New Roman"/>
                <w:spacing w:val="0"/>
                <w:sz w:val="24"/>
                <w:szCs w:val="24"/>
                <w:vertAlign w:val="subscript"/>
              </w:rPr>
              <w:t>5</w:t>
            </w:r>
            <w:r>
              <w:rPr>
                <w:rFonts w:ascii="Times New Roman" w:hAnsi="Times New Roman"/>
                <w:spacing w:val="0"/>
                <w:sz w:val="24"/>
                <w:szCs w:val="24"/>
              </w:rPr>
              <w:t>150 mg/L</w:t>
            </w:r>
            <w:r>
              <w:rPr>
                <w:rFonts w:hint="eastAsia" w:ascii="Times New Roman" w:hAnsi="Times New Roman"/>
                <w:spacing w:val="0"/>
                <w:sz w:val="24"/>
                <w:szCs w:val="24"/>
              </w:rPr>
              <w:t>；主要污染物产生量分别为</w:t>
            </w:r>
            <w:r>
              <w:rPr>
                <w:rFonts w:ascii="Times New Roman" w:hAnsi="Times New Roman"/>
                <w:spacing w:val="0"/>
                <w:sz w:val="24"/>
                <w:szCs w:val="24"/>
              </w:rPr>
              <w:t>COD</w:t>
            </w:r>
            <w:r>
              <w:rPr>
                <w:rFonts w:hint="eastAsia" w:ascii="Times New Roman" w:hAnsi="Times New Roman"/>
                <w:spacing w:val="0"/>
                <w:sz w:val="24"/>
                <w:szCs w:val="24"/>
              </w:rPr>
              <w:t>：</w:t>
            </w:r>
            <w:r>
              <w:rPr>
                <w:rFonts w:ascii="Times New Roman" w:hAnsi="Times New Roman"/>
                <w:spacing w:val="0"/>
                <w:sz w:val="24"/>
                <w:szCs w:val="24"/>
              </w:rPr>
              <w:t>0.0612t/a</w:t>
            </w:r>
            <w:r>
              <w:rPr>
                <w:rFonts w:hint="eastAsia" w:ascii="Times New Roman" w:hAnsi="Times New Roman"/>
                <w:spacing w:val="0"/>
                <w:sz w:val="24"/>
                <w:szCs w:val="24"/>
              </w:rPr>
              <w:t>、</w:t>
            </w:r>
            <w:r>
              <w:rPr>
                <w:rFonts w:ascii="Times New Roman" w:hAnsi="Times New Roman"/>
                <w:spacing w:val="0"/>
                <w:sz w:val="24"/>
                <w:szCs w:val="24"/>
              </w:rPr>
              <w:t>SS</w:t>
            </w:r>
            <w:r>
              <w:rPr>
                <w:rFonts w:hint="eastAsia" w:ascii="Times New Roman" w:hAnsi="Times New Roman"/>
                <w:spacing w:val="0"/>
                <w:sz w:val="24"/>
                <w:szCs w:val="24"/>
              </w:rPr>
              <w:t>：</w:t>
            </w:r>
            <w:r>
              <w:rPr>
                <w:rFonts w:ascii="Times New Roman" w:hAnsi="Times New Roman"/>
                <w:spacing w:val="0"/>
                <w:sz w:val="24"/>
                <w:szCs w:val="24"/>
              </w:rPr>
              <w:t>0.0408t/a</w:t>
            </w:r>
            <w:r>
              <w:rPr>
                <w:rFonts w:hint="eastAsia" w:ascii="Times New Roman" w:hAnsi="Times New Roman"/>
                <w:spacing w:val="0"/>
                <w:sz w:val="24"/>
                <w:szCs w:val="24"/>
              </w:rPr>
              <w:t>、</w:t>
            </w:r>
            <w:r>
              <w:rPr>
                <w:rFonts w:ascii="Times New Roman" w:hAnsi="Times New Roman"/>
                <w:spacing w:val="0"/>
                <w:sz w:val="24"/>
                <w:szCs w:val="24"/>
              </w:rPr>
              <w:t>NH</w:t>
            </w:r>
            <w:r>
              <w:rPr>
                <w:rFonts w:ascii="Times New Roman" w:hAnsi="Times New Roman"/>
                <w:spacing w:val="0"/>
                <w:sz w:val="24"/>
                <w:szCs w:val="24"/>
                <w:vertAlign w:val="subscript"/>
              </w:rPr>
              <w:t>3</w:t>
            </w:r>
            <w:r>
              <w:rPr>
                <w:rFonts w:ascii="Times New Roman" w:hAnsi="Times New Roman"/>
                <w:spacing w:val="0"/>
                <w:sz w:val="24"/>
                <w:szCs w:val="24"/>
              </w:rPr>
              <w:t>-N</w:t>
            </w:r>
            <w:r>
              <w:rPr>
                <w:rFonts w:hint="eastAsia" w:ascii="Times New Roman" w:hAnsi="Times New Roman"/>
                <w:spacing w:val="0"/>
                <w:sz w:val="24"/>
                <w:szCs w:val="24"/>
              </w:rPr>
              <w:t>：</w:t>
            </w:r>
            <w:r>
              <w:rPr>
                <w:rFonts w:ascii="Times New Roman" w:hAnsi="Times New Roman"/>
                <w:spacing w:val="0"/>
                <w:sz w:val="24"/>
                <w:szCs w:val="24"/>
              </w:rPr>
              <w:t>0.0051t/a</w:t>
            </w:r>
            <w:r>
              <w:rPr>
                <w:rFonts w:hint="eastAsia" w:ascii="Times New Roman" w:hAnsi="Times New Roman"/>
                <w:spacing w:val="0"/>
                <w:sz w:val="24"/>
                <w:szCs w:val="24"/>
              </w:rPr>
              <w:t>、</w:t>
            </w:r>
            <w:r>
              <w:rPr>
                <w:rFonts w:ascii="Times New Roman" w:hAnsi="Times New Roman"/>
                <w:spacing w:val="0"/>
                <w:sz w:val="24"/>
                <w:szCs w:val="24"/>
              </w:rPr>
              <w:t>BOD</w:t>
            </w:r>
            <w:r>
              <w:rPr>
                <w:rFonts w:ascii="Times New Roman" w:hAnsi="Times New Roman"/>
                <w:spacing w:val="0"/>
                <w:sz w:val="24"/>
                <w:szCs w:val="24"/>
                <w:vertAlign w:val="subscript"/>
              </w:rPr>
              <w:t>5</w:t>
            </w:r>
            <w:r>
              <w:rPr>
                <w:rFonts w:hint="eastAsia" w:ascii="Times New Roman" w:hAnsi="Times New Roman"/>
                <w:spacing w:val="0"/>
                <w:sz w:val="24"/>
                <w:szCs w:val="24"/>
              </w:rPr>
              <w:t>：</w:t>
            </w:r>
            <w:r>
              <w:rPr>
                <w:rFonts w:ascii="Times New Roman" w:hAnsi="Times New Roman"/>
                <w:spacing w:val="0"/>
                <w:sz w:val="24"/>
                <w:szCs w:val="24"/>
              </w:rPr>
              <w:t>0.0306t/a</w:t>
            </w:r>
            <w:r>
              <w:rPr>
                <w:rFonts w:hint="eastAsia" w:ascii="Times New Roman" w:hAnsi="Times New Roman"/>
                <w:spacing w:val="0"/>
                <w:sz w:val="24"/>
                <w:szCs w:val="24"/>
              </w:rPr>
              <w:t>。</w:t>
            </w:r>
          </w:p>
          <w:p>
            <w:pPr>
              <w:spacing w:line="360" w:lineRule="auto"/>
              <w:ind w:firstLine="480" w:firstLineChars="200"/>
              <w:rPr>
                <w:rFonts w:ascii="Times New Roman" w:hAnsi="Times New Roman"/>
                <w:spacing w:val="0"/>
                <w:sz w:val="24"/>
                <w:szCs w:val="24"/>
              </w:rPr>
            </w:pPr>
            <w:r>
              <w:rPr>
                <w:rFonts w:hint="eastAsia" w:ascii="Times New Roman" w:hAnsi="Times New Roman"/>
                <w:spacing w:val="0"/>
                <w:sz w:val="24"/>
                <w:szCs w:val="24"/>
              </w:rPr>
              <w:t>项目厂区内实现雨污分流制，生活污水处理设施预处理后经市政污水管网入望塘污水处理厂处理，达到《巢湖流域城镇污水处理厂和工业行业主要水污染物排放限值》（</w:t>
            </w:r>
            <w:r>
              <w:rPr>
                <w:rFonts w:ascii="Times New Roman" w:hAnsi="Times New Roman"/>
                <w:spacing w:val="0"/>
                <w:sz w:val="24"/>
                <w:szCs w:val="24"/>
              </w:rPr>
              <w:t>DB 34/2710-2016</w:t>
            </w:r>
            <w:r>
              <w:rPr>
                <w:rFonts w:hint="eastAsia" w:ascii="Times New Roman" w:hAnsi="Times New Roman"/>
                <w:spacing w:val="0"/>
                <w:sz w:val="24"/>
                <w:szCs w:val="24"/>
              </w:rPr>
              <w:t>）和《城镇污水处理厂污染物排放标准》（</w:t>
            </w:r>
            <w:r>
              <w:rPr>
                <w:rFonts w:ascii="Times New Roman" w:hAnsi="Times New Roman"/>
                <w:spacing w:val="0"/>
                <w:sz w:val="24"/>
                <w:szCs w:val="24"/>
              </w:rPr>
              <w:t>GB18918-2002</w:t>
            </w:r>
            <w:r>
              <w:rPr>
                <w:rFonts w:hint="eastAsia" w:ascii="Times New Roman" w:hAnsi="Times New Roman"/>
                <w:spacing w:val="0"/>
                <w:sz w:val="24"/>
                <w:szCs w:val="24"/>
              </w:rPr>
              <w:t>）一级</w:t>
            </w:r>
            <w:r>
              <w:rPr>
                <w:rFonts w:ascii="Times New Roman" w:hAnsi="Times New Roman"/>
                <w:spacing w:val="0"/>
                <w:sz w:val="24"/>
                <w:szCs w:val="24"/>
              </w:rPr>
              <w:t>A</w:t>
            </w:r>
            <w:r>
              <w:rPr>
                <w:rFonts w:hint="eastAsia" w:ascii="Times New Roman" w:hAnsi="Times New Roman"/>
                <w:spacing w:val="0"/>
                <w:sz w:val="24"/>
                <w:szCs w:val="24"/>
              </w:rPr>
              <w:t>标准及其修改单后排入南淝河。</w:t>
            </w:r>
          </w:p>
          <w:p>
            <w:pPr>
              <w:adjustRightInd w:val="0"/>
              <w:snapToGrid w:val="0"/>
              <w:spacing w:line="360" w:lineRule="auto"/>
              <w:ind w:firstLine="480" w:firstLineChars="200"/>
              <w:rPr>
                <w:rFonts w:ascii="Times New Roman" w:hAnsi="Times New Roman"/>
                <w:spacing w:val="0"/>
                <w:sz w:val="24"/>
                <w:szCs w:val="24"/>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hint="eastAsia" w:ascii="Times New Roman" w:hAnsi="Times New Roman"/>
                <w:spacing w:val="0"/>
                <w:sz w:val="24"/>
                <w:szCs w:val="24"/>
              </w:rPr>
              <w:t>本项目的主要噪声源为推板锯、排钻、气泵、喷涂线等设备，声级值约在</w:t>
            </w:r>
            <w:r>
              <w:rPr>
                <w:rFonts w:ascii="Times New Roman" w:hAnsi="Times New Roman"/>
                <w:spacing w:val="0"/>
                <w:sz w:val="24"/>
                <w:szCs w:val="24"/>
              </w:rPr>
              <w:t>75</w:t>
            </w:r>
            <w:r>
              <w:rPr>
                <w:rFonts w:hint="eastAsia" w:ascii="Times New Roman" w:hAnsi="Times New Roman"/>
                <w:spacing w:val="0"/>
                <w:sz w:val="24"/>
                <w:szCs w:val="24"/>
              </w:rPr>
              <w:t>～</w:t>
            </w:r>
            <w:r>
              <w:rPr>
                <w:rFonts w:ascii="Times New Roman" w:hAnsi="Times New Roman"/>
                <w:spacing w:val="0"/>
                <w:sz w:val="24"/>
                <w:szCs w:val="24"/>
              </w:rPr>
              <w:t>90dB(A)</w:t>
            </w:r>
            <w:r>
              <w:rPr>
                <w:rFonts w:hint="eastAsia" w:ascii="Times New Roman" w:hAnsi="Times New Roman"/>
                <w:spacing w:val="0"/>
                <w:sz w:val="24"/>
                <w:szCs w:val="24"/>
              </w:rPr>
              <w:t>，投入运行后室内的平均等效声级（</w:t>
            </w:r>
            <w:r>
              <w:rPr>
                <w:rFonts w:ascii="Times New Roman" w:hAnsi="Times New Roman"/>
                <w:spacing w:val="0"/>
                <w:sz w:val="24"/>
                <w:szCs w:val="24"/>
              </w:rPr>
              <w:t>LAeq</w:t>
            </w:r>
            <w:r>
              <w:rPr>
                <w:rFonts w:hint="eastAsia" w:ascii="Times New Roman" w:hAnsi="Times New Roman"/>
                <w:spacing w:val="0"/>
                <w:sz w:val="24"/>
                <w:szCs w:val="24"/>
              </w:rPr>
              <w:t>）值约在</w:t>
            </w:r>
            <w:r>
              <w:rPr>
                <w:rFonts w:ascii="Times New Roman" w:hAnsi="Times New Roman"/>
                <w:spacing w:val="0"/>
                <w:sz w:val="24"/>
                <w:szCs w:val="24"/>
              </w:rPr>
              <w:t>85dB</w:t>
            </w:r>
            <w:r>
              <w:rPr>
                <w:rFonts w:hint="eastAsia" w:ascii="Times New Roman" w:hAnsi="Times New Roman"/>
                <w:spacing w:val="0"/>
                <w:sz w:val="24"/>
                <w:szCs w:val="24"/>
              </w:rPr>
              <w:t>左右。由于有厂房阻隔，对项目噪声能起到减弱作用，因此，在采取减振、降噪等措施后，项目的厂界噪声可以达到《工业企业厂界环境噪声排放标准》（</w:t>
            </w:r>
            <w:r>
              <w:rPr>
                <w:rFonts w:ascii="Times New Roman" w:hAnsi="Times New Roman"/>
                <w:spacing w:val="0"/>
                <w:sz w:val="24"/>
                <w:szCs w:val="24"/>
              </w:rPr>
              <w:t>GB12348-2008</w:t>
            </w:r>
            <w:r>
              <w:rPr>
                <w:rFonts w:hint="eastAsia" w:ascii="Times New Roman" w:hAnsi="Times New Roman"/>
                <w:spacing w:val="0"/>
                <w:sz w:val="24"/>
                <w:szCs w:val="24"/>
              </w:rPr>
              <w:t>）中</w:t>
            </w:r>
            <w:r>
              <w:rPr>
                <w:rFonts w:ascii="Times New Roman" w:hAnsi="Times New Roman"/>
                <w:spacing w:val="0"/>
                <w:sz w:val="24"/>
                <w:szCs w:val="24"/>
              </w:rPr>
              <w:t>3</w:t>
            </w:r>
            <w:r>
              <w:rPr>
                <w:rFonts w:hint="eastAsia" w:ascii="Times New Roman" w:hAnsi="Times New Roman"/>
                <w:spacing w:val="0"/>
                <w:sz w:val="24"/>
                <w:szCs w:val="24"/>
              </w:rPr>
              <w:t>类标准要求。</w:t>
            </w:r>
          </w:p>
          <w:p>
            <w:pPr>
              <w:adjustRightInd w:val="0"/>
              <w:snapToGrid w:val="0"/>
              <w:spacing w:line="360" w:lineRule="auto"/>
              <w:ind w:firstLine="480" w:firstLineChars="200"/>
              <w:rPr>
                <w:rFonts w:ascii="Times New Roman" w:hAnsi="Times New Roman"/>
                <w:spacing w:val="0"/>
                <w:sz w:val="24"/>
                <w:szCs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4、固废：</w:t>
            </w:r>
            <w:r>
              <w:rPr>
                <w:rFonts w:hint="eastAsia" w:ascii="Times New Roman" w:hAnsi="Times New Roman"/>
                <w:spacing w:val="0"/>
                <w:sz w:val="24"/>
                <w:szCs w:val="24"/>
              </w:rPr>
              <w:t>本项目所产生的生活垃圾由环卫清运处理；原料边角料、废包装材料及收集的颗粒物经收集后，可以综合利用；废活性炭、废过滤棉、油漆桶、漆渣等委托有资质单位处置或由生产厂家回收处理。</w:t>
            </w:r>
          </w:p>
          <w:p>
            <w:pPr>
              <w:snapToGrid w:val="0"/>
              <w:spacing w:line="360" w:lineRule="auto"/>
              <w:ind w:firstLine="480" w:firstLineChars="200"/>
              <w:rPr>
                <w:rFonts w:hint="eastAsia"/>
                <w:color w:val="auto"/>
                <w:sz w:val="24"/>
              </w:rPr>
            </w:pPr>
            <w:r>
              <w:rPr>
                <w:color w:val="auto"/>
                <w:sz w:val="24"/>
              </w:rPr>
              <w:t>通过采取以上措施，建设项目各项固体废</w:t>
            </w:r>
            <w:r>
              <w:rPr>
                <w:color w:val="000000" w:themeColor="text1"/>
                <w:sz w:val="24"/>
                <w14:textFill>
                  <w14:solidFill>
                    <w14:schemeClr w14:val="tx1"/>
                  </w14:solidFill>
                </w14:textFill>
              </w:rPr>
              <w:t>物均能得到有效处置，处置方案可行，经过以上</w:t>
            </w:r>
            <w:r>
              <w:rPr>
                <w:rFonts w:hint="eastAsia"/>
                <w:color w:val="auto"/>
                <w:sz w:val="24"/>
              </w:rPr>
              <w:t>处置措施后可达到零排放,不会产生二次污染。</w:t>
            </w:r>
          </w:p>
          <w:p>
            <w:pPr>
              <w:autoSpaceDE w:val="0"/>
              <w:autoSpaceDN w:val="0"/>
              <w:adjustRightInd w:val="0"/>
              <w:spacing w:line="460" w:lineRule="exact"/>
              <w:ind w:firstLine="480" w:firstLineChars="200"/>
              <w:rPr>
                <w:color w:val="auto"/>
                <w:sz w:val="24"/>
              </w:rPr>
            </w:pPr>
            <w:r>
              <w:rPr>
                <w:rFonts w:hint="eastAsia"/>
                <w:color w:val="auto"/>
                <w:sz w:val="24"/>
              </w:rPr>
              <w:t>综合所述，项目废水、废气、噪声和固废污染通过本报告中提出的有效防治措施后，不会对其周围环境造成明显不良影响。</w:t>
            </w:r>
            <w:r>
              <w:rPr>
                <w:color w:val="auto"/>
                <w:sz w:val="24"/>
              </w:rPr>
              <w:t>同时项目应严格落实本环评报告中的环保措施，且相应的环保措施必须经有关环保部门检验合格后，方可投入使用，并确保日后能够正常运行。</w:t>
            </w:r>
          </w:p>
          <w:p>
            <w:pPr>
              <w:adjustRightInd w:val="0"/>
              <w:snapToGrid w:val="0"/>
              <w:spacing w:line="360" w:lineRule="auto"/>
              <w:ind w:firstLine="480" w:firstLineChars="200"/>
              <w:rPr>
                <w:color w:val="auto"/>
                <w:sz w:val="24"/>
              </w:rPr>
            </w:pPr>
            <w:r>
              <w:rPr>
                <w:color w:val="auto"/>
                <w:sz w:val="24"/>
              </w:rPr>
              <w:t>因此，从环境影响角度分析，</w:t>
            </w:r>
            <w:r>
              <w:rPr>
                <w:rFonts w:hint="eastAsia" w:ascii="Times New Roman" w:hAnsi="Times New Roman"/>
                <w:snapToGrid w:val="0"/>
                <w:spacing w:val="0"/>
                <w:kern w:val="0"/>
                <w:sz w:val="24"/>
                <w:szCs w:val="24"/>
              </w:rPr>
              <w:t>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套展柜、办公家具生产项目</w:t>
            </w:r>
            <w:r>
              <w:rPr>
                <w:color w:val="auto"/>
                <w:sz w:val="24"/>
              </w:rPr>
              <w:t>是可行的。</w:t>
            </w:r>
          </w:p>
          <w:p>
            <w:pPr>
              <w:pStyle w:val="2"/>
              <w:spacing w:after="0" w:line="360" w:lineRule="auto"/>
              <w:ind w:left="0" w:leftChars="0" w:firstLine="0" w:firstLineChars="0"/>
              <w:rPr>
                <w:b/>
                <w:bCs/>
                <w:color w:val="auto"/>
                <w:sz w:val="24"/>
              </w:rPr>
            </w:pPr>
            <w:r>
              <w:rPr>
                <w:b/>
                <w:bCs/>
                <w:color w:val="auto"/>
                <w:sz w:val="24"/>
              </w:rPr>
              <w:t>4</w:t>
            </w:r>
            <w:r>
              <w:rPr>
                <w:rFonts w:hint="eastAsia"/>
                <w:b/>
                <w:bCs/>
                <w:color w:val="auto"/>
                <w:sz w:val="24"/>
              </w:rPr>
              <w:t>.2</w:t>
            </w:r>
            <w:r>
              <w:rPr>
                <w:b/>
                <w:bCs/>
                <w:color w:val="auto"/>
                <w:sz w:val="24"/>
              </w:rPr>
              <w:t>审批部门审批决定</w:t>
            </w:r>
          </w:p>
          <w:p>
            <w:pPr>
              <w:spacing w:line="360" w:lineRule="auto"/>
              <w:rPr>
                <w:b/>
                <w:bCs/>
                <w:snapToGrid w:val="0"/>
                <w:color w:val="auto"/>
                <w:kern w:val="0"/>
                <w:sz w:val="24"/>
                <w:szCs w:val="24"/>
              </w:rPr>
            </w:pPr>
            <w:r>
              <w:rPr>
                <w:rFonts w:hint="eastAsia"/>
                <w:b/>
                <w:bCs/>
                <w:color w:val="auto"/>
                <w:sz w:val="24"/>
                <w:szCs w:val="24"/>
              </w:rPr>
              <w:t>审批意见：</w:t>
            </w:r>
          </w:p>
          <w:p>
            <w:pPr>
              <w:pStyle w:val="12"/>
              <w:spacing w:line="360" w:lineRule="auto"/>
              <w:jc w:val="right"/>
              <w:rPr>
                <w:rFonts w:hint="eastAsia" w:ascii="Times New Roman" w:hAnsi="Times New Roman"/>
                <w:snapToGrid w:val="0"/>
                <w:color w:val="auto"/>
                <w:kern w:val="0"/>
                <w:sz w:val="24"/>
              </w:rPr>
            </w:pPr>
            <w:r>
              <w:rPr>
                <w:rFonts w:hint="eastAsia" w:ascii="Times New Roman" w:hAnsi="Times New Roman"/>
                <w:snapToGrid w:val="0"/>
                <w:color w:val="auto"/>
                <w:kern w:val="0"/>
                <w:sz w:val="24"/>
                <w:lang w:eastAsia="zh-CN"/>
              </w:rPr>
              <w:t>合环长丰建</w:t>
            </w:r>
            <w:r>
              <w:rPr>
                <w:rFonts w:hint="eastAsia" w:ascii="Times New Roman" w:hAnsi="Times New Roman"/>
                <w:snapToGrid w:val="0"/>
                <w:color w:val="auto"/>
                <w:kern w:val="0"/>
                <w:sz w:val="24"/>
              </w:rPr>
              <w:t>[20</w:t>
            </w:r>
            <w:r>
              <w:rPr>
                <w:rFonts w:hint="eastAsia" w:ascii="Times New Roman" w:hAnsi="Times New Roman"/>
                <w:snapToGrid w:val="0"/>
                <w:color w:val="auto"/>
                <w:kern w:val="0"/>
                <w:sz w:val="24"/>
                <w:lang w:val="en-US" w:eastAsia="zh-CN"/>
              </w:rPr>
              <w:t>20</w:t>
            </w:r>
            <w:r>
              <w:rPr>
                <w:rFonts w:hint="eastAsia" w:ascii="Times New Roman" w:hAnsi="Times New Roman"/>
                <w:snapToGrid w:val="0"/>
                <w:color w:val="auto"/>
                <w:kern w:val="0"/>
                <w:sz w:val="24"/>
              </w:rPr>
              <w:t>]</w:t>
            </w:r>
            <w:r>
              <w:rPr>
                <w:rFonts w:hint="eastAsia" w:ascii="Times New Roman" w:hAnsi="Times New Roman"/>
                <w:snapToGrid w:val="0"/>
                <w:color w:val="auto"/>
                <w:kern w:val="0"/>
                <w:sz w:val="24"/>
                <w:lang w:val="en-US" w:eastAsia="zh-CN"/>
              </w:rPr>
              <w:t>157</w:t>
            </w:r>
            <w:r>
              <w:rPr>
                <w:rFonts w:hint="eastAsia" w:ascii="Times New Roman" w:hAnsi="Times New Roman"/>
                <w:snapToGrid w:val="0"/>
                <w:color w:val="auto"/>
                <w:kern w:val="0"/>
                <w:sz w:val="24"/>
              </w:rPr>
              <w:t>号</w:t>
            </w:r>
          </w:p>
          <w:p>
            <w:pPr>
              <w:pStyle w:val="12"/>
              <w:spacing w:line="360" w:lineRule="auto"/>
              <w:jc w:val="left"/>
              <w:rPr>
                <w:rFonts w:hint="eastAsia" w:ascii="Times New Roman" w:hAnsi="Times New Roman" w:eastAsia="宋体" w:cs="Times New Roman"/>
                <w:snapToGrid w:val="0"/>
                <w:color w:val="auto"/>
                <w:kern w:val="0"/>
                <w:sz w:val="24"/>
              </w:rPr>
            </w:pPr>
            <w:r>
              <w:rPr>
                <w:rFonts w:hint="eastAsia" w:ascii="Times New Roman" w:hAnsi="Times New Roman" w:eastAsia="宋体" w:cs="Times New Roman"/>
                <w:snapToGrid w:val="0"/>
                <w:color w:val="auto"/>
                <w:kern w:val="0"/>
                <w:sz w:val="24"/>
              </w:rPr>
              <w:t>合肥兴灿</w:t>
            </w:r>
            <w:r>
              <w:rPr>
                <w:rFonts w:hint="eastAsia" w:ascii="Times New Roman" w:hAnsi="Times New Roman" w:eastAsia="宋体" w:cs="Times New Roman"/>
                <w:snapToGrid w:val="0"/>
                <w:color w:val="auto"/>
                <w:kern w:val="0"/>
                <w:sz w:val="24"/>
                <w:lang w:eastAsia="zh-CN"/>
              </w:rPr>
              <w:t>展</w:t>
            </w:r>
            <w:r>
              <w:rPr>
                <w:rFonts w:hint="eastAsia" w:ascii="Times New Roman" w:hAnsi="Times New Roman" w:eastAsia="宋体" w:cs="Times New Roman"/>
                <w:snapToGrid w:val="0"/>
                <w:color w:val="auto"/>
                <w:kern w:val="0"/>
                <w:sz w:val="24"/>
              </w:rPr>
              <w:t>柜制作有限公司:</w:t>
            </w:r>
          </w:p>
          <w:p>
            <w:pPr>
              <w:pStyle w:val="12"/>
              <w:spacing w:line="360" w:lineRule="auto"/>
              <w:ind w:firstLine="480" w:firstLineChars="200"/>
              <w:jc w:val="both"/>
              <w:rPr>
                <w:rFonts w:hint="eastAsia" w:ascii="Times New Roman" w:hAnsi="Times New Roman" w:eastAsia="宋体" w:cs="Times New Roman"/>
                <w:snapToGrid w:val="0"/>
                <w:color w:val="auto"/>
                <w:kern w:val="0"/>
                <w:sz w:val="24"/>
                <w:lang w:val="en-US" w:eastAsia="zh-CN"/>
              </w:rPr>
            </w:pPr>
            <w:r>
              <w:rPr>
                <w:rFonts w:hint="eastAsia" w:ascii="Times New Roman" w:hAnsi="Times New Roman" w:eastAsia="宋体" w:cs="Times New Roman"/>
                <w:snapToGrid w:val="0"/>
                <w:color w:val="auto"/>
                <w:kern w:val="0"/>
                <w:sz w:val="24"/>
              </w:rPr>
              <w:t>你公司报来的</w:t>
            </w:r>
            <w:r>
              <w:rPr>
                <w:rFonts w:hint="eastAsia" w:ascii="Times New Roman" w:hAnsi="Times New Roman" w:eastAsia="宋体" w:cs="Times New Roman"/>
                <w:snapToGrid w:val="0"/>
                <w:color w:val="auto"/>
                <w:kern w:val="0"/>
                <w:sz w:val="24"/>
                <w:lang w:eastAsia="zh-CN"/>
              </w:rPr>
              <w:t>《</w:t>
            </w:r>
            <w:r>
              <w:rPr>
                <w:rFonts w:hint="eastAsia" w:ascii="Times New Roman" w:hAnsi="Times New Roman" w:eastAsia="宋体" w:cs="Times New Roman"/>
                <w:snapToGrid w:val="0"/>
                <w:color w:val="auto"/>
                <w:kern w:val="0"/>
                <w:sz w:val="24"/>
              </w:rPr>
              <w:t>年产3000套展柜、办公家具生产项目环境影响报告表》(以下简称《报告表》)及相关材料收悉。经现场</w:t>
            </w:r>
            <w:r>
              <w:rPr>
                <w:rFonts w:hint="eastAsia" w:ascii="Times New Roman" w:hAnsi="Times New Roman" w:eastAsia="宋体" w:cs="Times New Roman"/>
                <w:snapToGrid w:val="0"/>
                <w:color w:val="auto"/>
                <w:kern w:val="0"/>
                <w:sz w:val="24"/>
                <w:lang w:eastAsia="zh-CN"/>
              </w:rPr>
              <w:t>踏</w:t>
            </w:r>
            <w:r>
              <w:rPr>
                <w:rFonts w:hint="eastAsia" w:ascii="Times New Roman" w:hAnsi="Times New Roman" w:eastAsia="宋体" w:cs="Times New Roman"/>
                <w:snapToGrid w:val="0"/>
                <w:color w:val="auto"/>
                <w:kern w:val="0"/>
                <w:sz w:val="24"/>
              </w:rPr>
              <w:t>勘、专家审查及资料审核，现批复如下:</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一、该项目位于岗集镇金岗大道东侧，系租赁安徽鑫力电力杆塔有限公司4#厂房进行生产，建筑面积1609平方米。项目建成后，可年生产展柜3000套。项目总投资3600万元，其中环保</w:t>
            </w:r>
            <w:r>
              <w:rPr>
                <w:rFonts w:hint="eastAsia" w:ascii="Times New Roman" w:hAnsi="Times New Roman" w:eastAsia="宋体" w:cs="Times New Roman"/>
                <w:snapToGrid w:val="0"/>
                <w:color w:val="auto"/>
                <w:kern w:val="0"/>
                <w:sz w:val="24"/>
                <w:lang w:eastAsia="zh-CN"/>
              </w:rPr>
              <w:t>投</w:t>
            </w:r>
            <w:r>
              <w:rPr>
                <w:rFonts w:hint="eastAsia" w:ascii="Times New Roman" w:hAnsi="Times New Roman" w:eastAsia="宋体" w:cs="Times New Roman"/>
                <w:snapToGrid w:val="0"/>
                <w:color w:val="auto"/>
                <w:kern w:val="0"/>
                <w:sz w:val="24"/>
              </w:rPr>
              <w:t>资35万元。</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二、该项目已经长丰县发展和改革委员会备案</w:t>
            </w:r>
            <w:r>
              <w:rPr>
                <w:rFonts w:hint="eastAsia" w:ascii="Times New Roman" w:hAnsi="Times New Roman" w:eastAsia="宋体" w:cs="Times New Roman"/>
                <w:snapToGrid w:val="0"/>
                <w:color w:val="auto"/>
                <w:kern w:val="0"/>
                <w:sz w:val="24"/>
                <w:lang w:eastAsia="zh-CN"/>
              </w:rPr>
              <w:t>（</w:t>
            </w:r>
            <w:r>
              <w:rPr>
                <w:rFonts w:hint="eastAsia" w:ascii="Times New Roman" w:hAnsi="Times New Roman" w:eastAsia="宋体" w:cs="Times New Roman"/>
                <w:snapToGrid w:val="0"/>
                <w:color w:val="auto"/>
                <w:kern w:val="0"/>
                <w:sz w:val="24"/>
              </w:rPr>
              <w:t>项目编码:2018-340121-21</w:t>
            </w:r>
            <w:r>
              <w:rPr>
                <w:rFonts w:hint="eastAsia" w:ascii="Times New Roman" w:hAnsi="Times New Roman" w:eastAsia="宋体" w:cs="Times New Roman"/>
                <w:snapToGrid w:val="0"/>
                <w:color w:val="auto"/>
                <w:kern w:val="0"/>
                <w:sz w:val="24"/>
                <w:lang w:val="en-US" w:eastAsia="zh-CN"/>
              </w:rPr>
              <w:t>-</w:t>
            </w:r>
            <w:r>
              <w:rPr>
                <w:rFonts w:hint="eastAsia" w:ascii="Times New Roman" w:hAnsi="Times New Roman" w:eastAsia="宋体" w:cs="Times New Roman"/>
                <w:snapToGrid w:val="0"/>
                <w:color w:val="auto"/>
                <w:kern w:val="0"/>
                <w:sz w:val="24"/>
              </w:rPr>
              <w:t>03-033300</w:t>
            </w:r>
            <w:r>
              <w:rPr>
                <w:rFonts w:hint="eastAsia" w:ascii="Times New Roman" w:hAnsi="Times New Roman" w:eastAsia="宋体" w:cs="Times New Roman"/>
                <w:snapToGrid w:val="0"/>
                <w:color w:val="auto"/>
                <w:kern w:val="0"/>
                <w:sz w:val="24"/>
                <w:lang w:eastAsia="zh-CN"/>
              </w:rPr>
              <w:t>）。</w:t>
            </w:r>
            <w:r>
              <w:rPr>
                <w:rFonts w:hint="eastAsia" w:ascii="Times New Roman" w:hAnsi="Times New Roman" w:eastAsia="宋体" w:cs="Times New Roman"/>
                <w:snapToGrid w:val="0"/>
                <w:color w:val="auto"/>
                <w:kern w:val="0"/>
                <w:sz w:val="24"/>
              </w:rPr>
              <w:t>在认真落实环评文件提出的各项</w:t>
            </w:r>
            <w:r>
              <w:rPr>
                <w:rFonts w:hint="eastAsia" w:ascii="Times New Roman" w:hAnsi="Times New Roman" w:eastAsia="宋体" w:cs="Times New Roman"/>
                <w:snapToGrid w:val="0"/>
                <w:color w:val="auto"/>
                <w:kern w:val="0"/>
                <w:sz w:val="24"/>
                <w:lang w:eastAsia="zh-CN"/>
              </w:rPr>
              <w:t>污染</w:t>
            </w:r>
            <w:r>
              <w:rPr>
                <w:rFonts w:hint="eastAsia" w:ascii="Times New Roman" w:hAnsi="Times New Roman" w:eastAsia="宋体" w:cs="Times New Roman"/>
                <w:snapToGrid w:val="0"/>
                <w:color w:val="auto"/>
                <w:kern w:val="0"/>
                <w:sz w:val="24"/>
              </w:rPr>
              <w:t>措施、污染物达标排放的前提下，我局同意该项目按照安徽启晨环境科技有限公司编制的环评文件所列地点、内容、生产工艺、产品方案及环境保护对策措施进行建设。未经批准，不得擅自扩大生产规模和改变产品方案</w:t>
            </w:r>
            <w:r>
              <w:rPr>
                <w:rFonts w:hint="eastAsia" w:ascii="Times New Roman" w:hAnsi="Times New Roman" w:eastAsia="宋体" w:cs="Times New Roman"/>
                <w:snapToGrid w:val="0"/>
                <w:color w:val="auto"/>
                <w:kern w:val="0"/>
                <w:sz w:val="24"/>
                <w:lang w:eastAsia="zh-CN"/>
              </w:rPr>
              <w:t>。</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三、为保障拟建项目周边环境，项目单位在运营过程中必须做到:</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(一)营运期项目排水实行雨污分流。项目废水主要为生活</w:t>
            </w:r>
            <w:r>
              <w:rPr>
                <w:rFonts w:hint="eastAsia" w:ascii="Times New Roman" w:hAnsi="Times New Roman" w:eastAsia="宋体" w:cs="Times New Roman"/>
                <w:snapToGrid w:val="0"/>
                <w:color w:val="auto"/>
                <w:kern w:val="0"/>
                <w:sz w:val="24"/>
                <w:lang w:eastAsia="zh-CN"/>
              </w:rPr>
              <w:t>污水和保洁废水，经预处理后排入市政污水管网，进入望塘污水处理厂处理。</w:t>
            </w:r>
            <w:r>
              <w:rPr>
                <w:rFonts w:hint="eastAsia" w:ascii="Times New Roman" w:hAnsi="Times New Roman" w:eastAsia="宋体" w:cs="Times New Roman"/>
                <w:snapToGrid w:val="0"/>
                <w:color w:val="auto"/>
                <w:kern w:val="0"/>
                <w:sz w:val="24"/>
              </w:rPr>
              <w:t>废水排放执行望塘污水处理厂接管标准要求(接管标准中未规定的项目执行《污水综合</w:t>
            </w:r>
            <w:r>
              <w:rPr>
                <w:rFonts w:hint="eastAsia" w:ascii="Times New Roman" w:hAnsi="Times New Roman" w:eastAsia="宋体" w:cs="Times New Roman"/>
                <w:snapToGrid w:val="0"/>
                <w:color w:val="auto"/>
                <w:kern w:val="0"/>
                <w:sz w:val="24"/>
                <w:lang w:eastAsia="zh-CN"/>
              </w:rPr>
              <w:t>排</w:t>
            </w:r>
            <w:r>
              <w:rPr>
                <w:rFonts w:hint="eastAsia" w:ascii="Times New Roman" w:hAnsi="Times New Roman" w:eastAsia="宋体" w:cs="Times New Roman"/>
                <w:snapToGrid w:val="0"/>
                <w:color w:val="auto"/>
                <w:kern w:val="0"/>
                <w:sz w:val="24"/>
              </w:rPr>
              <w:t>放标准》(</w:t>
            </w:r>
            <w:r>
              <w:rPr>
                <w:rFonts w:hint="eastAsia" w:ascii="Times New Roman" w:hAnsi="Times New Roman" w:eastAsia="宋体" w:cs="Times New Roman"/>
                <w:snapToGrid w:val="0"/>
                <w:color w:val="auto"/>
                <w:kern w:val="0"/>
                <w:sz w:val="24"/>
                <w:lang w:val="en-US" w:eastAsia="zh-CN"/>
              </w:rPr>
              <w:t>G</w:t>
            </w:r>
            <w:r>
              <w:rPr>
                <w:rFonts w:hint="eastAsia" w:ascii="Times New Roman" w:hAnsi="Times New Roman" w:eastAsia="宋体" w:cs="Times New Roman"/>
                <w:snapToGrid w:val="0"/>
                <w:color w:val="auto"/>
                <w:kern w:val="0"/>
                <w:sz w:val="24"/>
              </w:rPr>
              <w:t>B</w:t>
            </w:r>
            <w:r>
              <w:rPr>
                <w:rFonts w:hint="eastAsia" w:ascii="Times New Roman" w:hAnsi="Times New Roman" w:eastAsia="宋体" w:cs="Times New Roman"/>
                <w:snapToGrid w:val="0"/>
                <w:color w:val="auto"/>
                <w:kern w:val="0"/>
                <w:sz w:val="24"/>
                <w:lang w:val="en-US" w:eastAsia="zh-CN"/>
              </w:rPr>
              <w:t>8</w:t>
            </w:r>
            <w:r>
              <w:rPr>
                <w:rFonts w:hint="eastAsia" w:ascii="Times New Roman" w:hAnsi="Times New Roman" w:eastAsia="宋体" w:cs="Times New Roman"/>
                <w:snapToGrid w:val="0"/>
                <w:color w:val="auto"/>
                <w:kern w:val="0"/>
                <w:sz w:val="24"/>
              </w:rPr>
              <w:t>978</w:t>
            </w:r>
            <w:r>
              <w:rPr>
                <w:rFonts w:hint="eastAsia" w:ascii="Times New Roman" w:hAnsi="Times New Roman" w:eastAsia="宋体" w:cs="Times New Roman"/>
                <w:snapToGrid w:val="0"/>
                <w:color w:val="auto"/>
                <w:kern w:val="0"/>
                <w:sz w:val="24"/>
                <w:lang w:val="en-US" w:eastAsia="zh-CN"/>
              </w:rPr>
              <w:t>-</w:t>
            </w:r>
            <w:r>
              <w:rPr>
                <w:rFonts w:hint="eastAsia" w:ascii="Times New Roman" w:hAnsi="Times New Roman" w:eastAsia="宋体" w:cs="Times New Roman"/>
                <w:snapToGrid w:val="0"/>
                <w:color w:val="auto"/>
                <w:kern w:val="0"/>
                <w:sz w:val="24"/>
              </w:rPr>
              <w:t>199</w:t>
            </w:r>
            <w:r>
              <w:rPr>
                <w:rFonts w:hint="eastAsia" w:ascii="Times New Roman" w:hAnsi="Times New Roman" w:eastAsia="宋体" w:cs="Times New Roman"/>
                <w:snapToGrid w:val="0"/>
                <w:color w:val="auto"/>
                <w:kern w:val="0"/>
                <w:sz w:val="24"/>
                <w:lang w:val="en-US" w:eastAsia="zh-CN"/>
              </w:rPr>
              <w:t>6)</w:t>
            </w:r>
            <w:r>
              <w:rPr>
                <w:rFonts w:hint="eastAsia" w:ascii="Times New Roman" w:hAnsi="Times New Roman" w:eastAsia="宋体" w:cs="Times New Roman"/>
                <w:snapToGrid w:val="0"/>
                <w:color w:val="auto"/>
                <w:kern w:val="0"/>
                <w:sz w:val="24"/>
              </w:rPr>
              <w:t>三级标准)。</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二)项目废气主要为木料加工产生的粉尘、封边产生的有机废气、打磨粉尘、喷漆产生的漆雾、有机废气。木材加工粉尘经中央集尘设施收集，采用布袋除尘装置处理后，尾气通过排气简高空排放;打磨室封闭，打磨粉尘经集中收集，采用除尘装置处理后，由排气筒高空排放;喷漆房全密闭，喷漆废气、封边废气收集后通过过滤棉过滤+两级活性炭吸附装置处理，尾气经排气简高空排放。废气排放执行《大气污染物综合排放标准》(GB16297-1996)中表2中相关排放限值。按规范要求设置排气</w:t>
            </w:r>
            <w:r>
              <w:rPr>
                <w:rFonts w:hint="eastAsia" w:ascii="Times New Roman" w:hAnsi="Times New Roman" w:eastAsia="宋体" w:cs="Times New Roman"/>
                <w:snapToGrid w:val="0"/>
                <w:color w:val="auto"/>
                <w:kern w:val="0"/>
                <w:sz w:val="24"/>
                <w:lang w:eastAsia="zh-CN"/>
              </w:rPr>
              <w:t>筒</w:t>
            </w:r>
            <w:r>
              <w:rPr>
                <w:rFonts w:hint="eastAsia" w:ascii="Times New Roman" w:hAnsi="Times New Roman" w:eastAsia="宋体" w:cs="Times New Roman"/>
                <w:snapToGrid w:val="0"/>
                <w:color w:val="auto"/>
                <w:kern w:val="0"/>
                <w:sz w:val="24"/>
              </w:rPr>
              <w:t>高度、做好采样平台建设。</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(四)项目噪声主要来源于设备运转产生的机械噪声，通过采用加装减振基座，设置隔声声罩、风机出口消声等措施后，确保噪声排放达到《工业企业厂界环境噪声排放标准》</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rPr>
              <w:t>(GB12348-2008)中3类标准要求。</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(五)加强固体废弃物的环境管理。生活垃圾由环卫部门统一清运处理; 废边角料、收集的粉尘、废包装材料收集后外售物资回收部门;废漆料桶、废胶桶、废过滤棉、废活性炭、漆</w:t>
            </w:r>
            <w:r>
              <w:rPr>
                <w:rFonts w:hint="eastAsia" w:ascii="Times New Roman" w:hAnsi="Times New Roman" w:eastAsia="宋体" w:cs="Times New Roman"/>
                <w:snapToGrid w:val="0"/>
                <w:color w:val="auto"/>
                <w:kern w:val="0"/>
                <w:sz w:val="24"/>
                <w:lang w:eastAsia="zh-CN"/>
              </w:rPr>
              <w:t>渣</w:t>
            </w:r>
            <w:r>
              <w:rPr>
                <w:rFonts w:hint="eastAsia" w:ascii="Times New Roman" w:hAnsi="Times New Roman" w:eastAsia="宋体" w:cs="Times New Roman"/>
                <w:snapToGrid w:val="0"/>
                <w:color w:val="auto"/>
                <w:kern w:val="0"/>
                <w:sz w:val="24"/>
              </w:rPr>
              <w:t>等危险废物，规范收集存储后，委托有资质单位处置。</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四、有关本项目其他</w:t>
            </w:r>
            <w:r>
              <w:rPr>
                <w:rFonts w:hint="eastAsia" w:ascii="Times New Roman" w:hAnsi="Times New Roman" w:eastAsia="宋体" w:cs="Times New Roman"/>
                <w:snapToGrid w:val="0"/>
                <w:color w:val="auto"/>
                <w:kern w:val="0"/>
                <w:sz w:val="24"/>
                <w:lang w:eastAsia="zh-CN"/>
              </w:rPr>
              <w:t>污染</w:t>
            </w:r>
            <w:r>
              <w:rPr>
                <w:rFonts w:hint="eastAsia" w:ascii="Times New Roman" w:hAnsi="Times New Roman" w:eastAsia="宋体" w:cs="Times New Roman"/>
                <w:snapToGrid w:val="0"/>
                <w:color w:val="auto"/>
                <w:kern w:val="0"/>
                <w:sz w:val="24"/>
              </w:rPr>
              <w:t>防治措施和环境管理要求，按照环评文件相关内容认真落实。</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五、应严格执行排污许可及“三同时”制度，各项环境管理措施应一并落实。项目应在实际排放污染物之前取得排</w:t>
            </w:r>
            <w:r>
              <w:rPr>
                <w:rFonts w:hint="eastAsia" w:ascii="Times New Roman" w:hAnsi="Times New Roman" w:eastAsia="宋体" w:cs="Times New Roman"/>
                <w:snapToGrid w:val="0"/>
                <w:color w:val="auto"/>
                <w:kern w:val="0"/>
                <w:sz w:val="24"/>
                <w:lang w:eastAsia="zh-CN"/>
              </w:rPr>
              <w:t>污</w:t>
            </w:r>
            <w:r>
              <w:rPr>
                <w:rFonts w:hint="eastAsia" w:ascii="Times New Roman" w:hAnsi="Times New Roman" w:eastAsia="宋体" w:cs="Times New Roman"/>
                <w:snapToGrid w:val="0"/>
                <w:color w:val="auto"/>
                <w:kern w:val="0"/>
                <w:sz w:val="24"/>
              </w:rPr>
              <w:t>许可证，不得无证排污:建成后，按规定组织竣工环境保护验收，验收合格后，项目方可正式投入运行。项目的规模、地点、生产工艺或防治污染措施发生重大变更时，应依法重新履行相关审批手续。岗集镇环保站、县生态环境保护综合行政执法大队负贵该项目环境监管工作。</w:t>
            </w:r>
            <w:r>
              <w:rPr>
                <w:rFonts w:hint="eastAsia" w:ascii="Times New Roman" w:hAnsi="Times New Roman" w:eastAsia="宋体" w:cs="Times New Roman"/>
                <w:snapToGrid w:val="0"/>
                <w:color w:val="auto"/>
                <w:kern w:val="0"/>
                <w:sz w:val="24"/>
              </w:rPr>
              <w:br w:type="textWrapping"/>
            </w:r>
            <w:r>
              <w:rPr>
                <w:rFonts w:hint="eastAsia" w:ascii="Times New Roman" w:hAnsi="Times New Roman" w:eastAsia="宋体" w:cs="Times New Roman"/>
                <w:snapToGrid w:val="0"/>
                <w:color w:val="auto"/>
                <w:kern w:val="0"/>
                <w:sz w:val="24"/>
                <w:lang w:val="en-US" w:eastAsia="zh-CN"/>
              </w:rPr>
              <w:t xml:space="preserve">    </w:t>
            </w:r>
            <w:r>
              <w:rPr>
                <w:rFonts w:hint="eastAsia" w:ascii="Times New Roman" w:hAnsi="Times New Roman" w:eastAsia="宋体" w:cs="Times New Roman"/>
                <w:snapToGrid w:val="0"/>
                <w:color w:val="auto"/>
                <w:kern w:val="0"/>
                <w:sz w:val="24"/>
              </w:rPr>
              <w:t>项目编码: 2018-340121-21-03-033300</w:t>
            </w:r>
          </w:p>
          <w:p>
            <w:pPr>
              <w:pStyle w:val="12"/>
              <w:spacing w:line="360" w:lineRule="auto"/>
              <w:ind w:left="480"/>
              <w:jc w:val="right"/>
              <w:rPr>
                <w:rFonts w:ascii="Times New Roman" w:hAnsi="Times New Roman"/>
                <w:snapToGrid w:val="0"/>
                <w:color w:val="auto"/>
                <w:kern w:val="0"/>
                <w:sz w:val="24"/>
              </w:rPr>
            </w:pPr>
            <w:r>
              <w:rPr>
                <w:rFonts w:hint="eastAsia" w:ascii="Times New Roman" w:hAnsi="Times New Roman"/>
                <w:snapToGrid w:val="0"/>
                <w:color w:val="auto"/>
                <w:kern w:val="0"/>
                <w:sz w:val="24"/>
              </w:rPr>
              <w:t xml:space="preserve">                                                  </w:t>
            </w:r>
            <w:r>
              <w:rPr>
                <w:rFonts w:hint="eastAsia" w:ascii="Times New Roman" w:hAnsi="Times New Roman"/>
                <w:snapToGrid w:val="0"/>
                <w:color w:val="auto"/>
                <w:kern w:val="0"/>
                <w:sz w:val="24"/>
                <w:lang w:eastAsia="zh-CN"/>
              </w:rPr>
              <w:t>合肥市长丰县生态环境分局</w:t>
            </w:r>
          </w:p>
          <w:p>
            <w:pPr>
              <w:spacing w:line="360" w:lineRule="auto"/>
              <w:ind w:firstLine="480" w:firstLineChars="200"/>
              <w:jc w:val="right"/>
              <w:rPr>
                <w:bCs/>
                <w:color w:val="auto"/>
                <w:sz w:val="24"/>
              </w:rPr>
            </w:pPr>
            <w:r>
              <w:rPr>
                <w:rFonts w:hint="eastAsia"/>
                <w:snapToGrid w:val="0"/>
                <w:color w:val="auto"/>
                <w:kern w:val="0"/>
                <w:sz w:val="24"/>
              </w:rPr>
              <w:t xml:space="preserve">                                                       </w:t>
            </w:r>
            <w:r>
              <w:rPr>
                <w:snapToGrid w:val="0"/>
                <w:color w:val="auto"/>
                <w:kern w:val="0"/>
                <w:sz w:val="24"/>
              </w:rPr>
              <w:t>20</w:t>
            </w:r>
            <w:r>
              <w:rPr>
                <w:rFonts w:hint="eastAsia"/>
                <w:snapToGrid w:val="0"/>
                <w:color w:val="auto"/>
                <w:kern w:val="0"/>
                <w:sz w:val="24"/>
                <w:lang w:val="en-US" w:eastAsia="zh-CN"/>
              </w:rPr>
              <w:t>20</w:t>
            </w:r>
            <w:r>
              <w:rPr>
                <w:snapToGrid w:val="0"/>
                <w:color w:val="auto"/>
                <w:kern w:val="0"/>
                <w:sz w:val="24"/>
              </w:rPr>
              <w:t>年</w:t>
            </w:r>
            <w:r>
              <w:rPr>
                <w:rFonts w:hint="eastAsia"/>
                <w:snapToGrid w:val="0"/>
                <w:color w:val="auto"/>
                <w:kern w:val="0"/>
                <w:sz w:val="24"/>
                <w:lang w:val="en-US" w:eastAsia="zh-CN"/>
              </w:rPr>
              <w:t>12</w:t>
            </w:r>
            <w:r>
              <w:rPr>
                <w:snapToGrid w:val="0"/>
                <w:color w:val="auto"/>
                <w:kern w:val="0"/>
                <w:sz w:val="24"/>
              </w:rPr>
              <w:t>月</w:t>
            </w:r>
            <w:r>
              <w:rPr>
                <w:rFonts w:hint="eastAsia"/>
                <w:snapToGrid w:val="0"/>
                <w:color w:val="auto"/>
                <w:kern w:val="0"/>
                <w:sz w:val="24"/>
                <w:lang w:val="en-US" w:eastAsia="zh-CN"/>
              </w:rPr>
              <w:t>7</w:t>
            </w:r>
            <w:r>
              <w:rPr>
                <w:snapToGrid w:val="0"/>
                <w:color w:val="auto"/>
                <w:kern w:val="0"/>
                <w:sz w:val="24"/>
              </w:rPr>
              <w:t>日</w:t>
            </w:r>
          </w:p>
          <w:p>
            <w:pPr>
              <w:spacing w:line="360" w:lineRule="auto"/>
              <w:rPr>
                <w:b/>
                <w:color w:val="auto"/>
                <w:sz w:val="24"/>
              </w:rPr>
            </w:pPr>
            <w:r>
              <w:rPr>
                <w:rFonts w:hint="eastAsia"/>
                <w:b/>
                <w:color w:val="auto"/>
                <w:sz w:val="24"/>
              </w:rPr>
              <w:t>4.3</w:t>
            </w:r>
            <w:r>
              <w:rPr>
                <w:b/>
                <w:color w:val="auto"/>
                <w:sz w:val="24"/>
              </w:rPr>
              <w:t>环评、环评批复</w:t>
            </w:r>
            <w:r>
              <w:rPr>
                <w:rFonts w:hint="eastAsia"/>
                <w:b/>
                <w:color w:val="auto"/>
                <w:sz w:val="24"/>
              </w:rPr>
              <w:t>落实情况</w:t>
            </w:r>
            <w:r>
              <w:rPr>
                <w:b/>
                <w:color w:val="auto"/>
                <w:sz w:val="24"/>
              </w:rPr>
              <w:t>检查</w:t>
            </w:r>
          </w:p>
          <w:p>
            <w:pPr>
              <w:pStyle w:val="2"/>
              <w:spacing w:after="0" w:line="360" w:lineRule="auto"/>
              <w:ind w:left="0" w:leftChars="0" w:firstLine="422"/>
              <w:jc w:val="center"/>
              <w:rPr>
                <w:b/>
                <w:color w:val="auto"/>
                <w:szCs w:val="21"/>
              </w:rPr>
            </w:pPr>
            <w:r>
              <w:rPr>
                <w:b/>
                <w:color w:val="auto"/>
                <w:szCs w:val="21"/>
              </w:rPr>
              <w:t>表</w:t>
            </w:r>
            <w:r>
              <w:rPr>
                <w:rFonts w:hint="eastAsia"/>
                <w:b/>
                <w:color w:val="auto"/>
                <w:szCs w:val="21"/>
              </w:rPr>
              <w:t>4</w:t>
            </w:r>
            <w:r>
              <w:rPr>
                <w:b/>
                <w:color w:val="auto"/>
                <w:szCs w:val="21"/>
              </w:rPr>
              <w:t>-1   环评主要批复落实情况检查</w:t>
            </w:r>
          </w:p>
          <w:tbl>
            <w:tblPr>
              <w:tblStyle w:val="2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458" w:type="dxa"/>
                  <w:vAlign w:val="center"/>
                </w:tcPr>
                <w:p>
                  <w:pPr>
                    <w:ind w:left="105" w:leftChars="50" w:right="105" w:rightChars="50"/>
                    <w:jc w:val="center"/>
                    <w:rPr>
                      <w:color w:val="auto"/>
                      <w:sz w:val="21"/>
                      <w:szCs w:val="21"/>
                    </w:rPr>
                  </w:pPr>
                  <w:r>
                    <w:rPr>
                      <w:color w:val="auto"/>
                      <w:sz w:val="21"/>
                      <w:szCs w:val="21"/>
                    </w:rPr>
                    <w:t>环评、环评批复要求</w:t>
                  </w:r>
                </w:p>
              </w:tc>
              <w:tc>
                <w:tcPr>
                  <w:tcW w:w="4292"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94"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458" w:type="dxa"/>
                  <w:vAlign w:val="center"/>
                </w:tcPr>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该项目位于岗集镇金岗大道东侧，系租赁安徽鑫力电力杆塔有限公司4#厂房进行生产，建筑面积1609平方米。项目建成后，可年生产展柜3000套。项目总投资3600万元，其中环保投资35万元。</w:t>
                  </w:r>
                </w:p>
              </w:tc>
              <w:tc>
                <w:tcPr>
                  <w:tcW w:w="4292" w:type="dxa"/>
                  <w:vAlign w:val="center"/>
                </w:tcPr>
                <w:p>
                  <w:pPr>
                    <w:ind w:firstLine="420" w:firstLineChars="200"/>
                    <w:rPr>
                      <w:rFonts w:hint="eastAsia"/>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该项目位于岗集镇金岗大道东侧，系租赁安徽鑫力电力杆塔有限公司4#厂房进行生产，建筑面积1609平方米。项目建成后，可年生产展柜3000套。项目总投资3</w:t>
                  </w:r>
                  <w:r>
                    <w:rPr>
                      <w:rFonts w:hint="eastAsia" w:ascii="Times New Roman" w:hAnsi="Times New Roman" w:cs="Times New Roman"/>
                      <w:snapToGrid w:val="0"/>
                      <w:color w:val="auto"/>
                      <w:kern w:val="0"/>
                      <w:sz w:val="21"/>
                      <w:szCs w:val="21"/>
                      <w:lang w:val="en-US" w:eastAsia="zh-CN" w:bidi="ar-SA"/>
                    </w:rPr>
                    <w:t>0</w:t>
                  </w:r>
                  <w:r>
                    <w:rPr>
                      <w:rFonts w:hint="eastAsia" w:ascii="Times New Roman" w:hAnsi="Times New Roman" w:eastAsia="宋体" w:cs="Times New Roman"/>
                      <w:snapToGrid w:val="0"/>
                      <w:color w:val="auto"/>
                      <w:kern w:val="0"/>
                      <w:sz w:val="21"/>
                      <w:szCs w:val="21"/>
                      <w:lang w:val="en-US" w:eastAsia="zh-CN" w:bidi="ar-SA"/>
                    </w:rPr>
                    <w:t>00万元，其中环保投资</w:t>
                  </w:r>
                  <w:r>
                    <w:rPr>
                      <w:rFonts w:hint="eastAsia" w:cs="Times New Roman"/>
                      <w:snapToGrid w:val="0"/>
                      <w:color w:val="auto"/>
                      <w:kern w:val="0"/>
                      <w:sz w:val="21"/>
                      <w:szCs w:val="21"/>
                      <w:lang w:val="en-US" w:eastAsia="zh-CN" w:bidi="ar-SA"/>
                    </w:rPr>
                    <w:t>36</w:t>
                  </w:r>
                  <w:r>
                    <w:rPr>
                      <w:rFonts w:hint="eastAsia" w:ascii="Times New Roman" w:hAnsi="Times New Roman" w:eastAsia="宋体" w:cs="Times New Roman"/>
                      <w:snapToGrid w:val="0"/>
                      <w:color w:val="auto"/>
                      <w:kern w:val="0"/>
                      <w:sz w:val="21"/>
                      <w:szCs w:val="21"/>
                      <w:lang w:val="en-US" w:eastAsia="zh-CN" w:bidi="ar-SA"/>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val="en-US" w:eastAsia="zh-CN"/>
                    </w:rPr>
                  </w:pPr>
                  <w:r>
                    <w:rPr>
                      <w:rFonts w:hint="eastAsia"/>
                      <w:color w:val="auto"/>
                      <w:sz w:val="21"/>
                      <w:szCs w:val="21"/>
                      <w:lang w:val="en-US" w:eastAsia="zh-CN"/>
                    </w:rPr>
                    <w:t>二</w:t>
                  </w:r>
                </w:p>
              </w:tc>
              <w:tc>
                <w:tcPr>
                  <w:tcW w:w="4458" w:type="dxa"/>
                  <w:vAlign w:val="center"/>
                </w:tcPr>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营运期项目排水实行雨污分流。项目废水主要为生活污水和保洁废水，经预处理后排入市政污水管网，进入望塘污水处理厂处理。废水排放执行望塘污水处理厂接管标准要求(接管标准中未规定的项目执行《污水综合排放标准》(GB8978-1996)三级标准)。</w:t>
                  </w:r>
                </w:p>
              </w:tc>
              <w:tc>
                <w:tcPr>
                  <w:tcW w:w="429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与环评一致。营运期项目排水实行雨污分流。项目废水主要为生活污水和保洁废水，经预处理后排入市政污水管网，进入望塘污水处理厂处理。废水排放执行望塘污水处理厂接管标准要求(接管标准中未规定的项目执行《污水综合排放标准》(GB8978-1996)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三</w:t>
                  </w:r>
                </w:p>
              </w:tc>
              <w:tc>
                <w:tcPr>
                  <w:tcW w:w="4458" w:type="dxa"/>
                  <w:vAlign w:val="center"/>
                </w:tcPr>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废气主要为木料加工产生的粉尘、封边产生的有机废气、打磨粉尘、喷漆产生的漆雾、有机废气。木材加工粉尘经中央集尘设施收集，采用布袋除尘装置处理后，尾气通过排气简高空排放;打磨室封闭，打磨粉尘经集中收集，采用除尘装置处理后，由排气筒高空排放;喷漆房全密闭，喷漆废气、封边废气收集后通过过滤棉过滤+两级活性炭吸附装置处理，尾气经排气简高空排放。废气排放执行《大气污染物综合排放标准》(GB16297-1996)中表2中相关排放限值。按规范要求设置排气筒高度、做好采样平台建设。</w:t>
                  </w:r>
                </w:p>
              </w:tc>
              <w:tc>
                <w:tcPr>
                  <w:tcW w:w="4292" w:type="dxa"/>
                  <w:vAlign w:val="center"/>
                </w:tcPr>
                <w:p>
                  <w:pPr>
                    <w:ind w:firstLine="420" w:firstLineChars="200"/>
                    <w:rPr>
                      <w:rFonts w:hint="eastAsia" w:eastAsia="宋体"/>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项目废气主要为木料加工产生的粉尘、封边产生的有机废气、打磨粉尘、喷漆产生的漆雾、有机废气。</w:t>
                  </w:r>
                  <w:r>
                    <w:rPr>
                      <w:rFonts w:hint="default" w:ascii="Times New Roman" w:hAnsi="Times New Roman" w:eastAsia="宋体" w:cs="Times New Roman"/>
                      <w:snapToGrid w:val="0"/>
                      <w:color w:val="auto"/>
                      <w:kern w:val="0"/>
                      <w:sz w:val="21"/>
                      <w:szCs w:val="21"/>
                      <w:lang w:val="en-US" w:eastAsia="zh-CN" w:bidi="ar-SA"/>
                    </w:rPr>
                    <w:t>项目下料、钻孔、立铣等工序粉尘通过吸尘管、集气罩收集后，统一进入1套中央吸尘处理，最后经一根15m高排气筒1#排放；封边、喷底漆废气等工序废气收集后经过滤棉+两级活性炭吸附处理与底漆打磨、批灰打磨工序废气收集后通过滤芯除尘器处理后，合并经过1根15m排气筒2#排出；喷面漆、烘干等工序废气收集后经过滤棉+两级活性炭吸附处理，最后经1根15m高排气筒3#排放。</w:t>
                  </w:r>
                  <w:r>
                    <w:rPr>
                      <w:rFonts w:hint="eastAsia" w:ascii="Times New Roman" w:hAnsi="Times New Roman" w:eastAsia="宋体" w:cs="Times New Roman"/>
                      <w:snapToGrid w:val="0"/>
                      <w:color w:val="auto"/>
                      <w:kern w:val="0"/>
                      <w:sz w:val="21"/>
                      <w:szCs w:val="21"/>
                      <w:lang w:val="en-US" w:eastAsia="zh-CN" w:bidi="ar-SA"/>
                    </w:rPr>
                    <w:t>废气排放满足《大气污染物综合排放标准》(GB16297-1996)中表2中相关排放限值。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四</w:t>
                  </w:r>
                </w:p>
              </w:tc>
              <w:tc>
                <w:tcPr>
                  <w:tcW w:w="4458" w:type="dxa"/>
                  <w:vAlign w:val="center"/>
                </w:tcPr>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项目噪声主要来源于设备运转产生的机械噪声，通过采用加装减振基座，设置隔声声罩、风机出口消声等措施后，确保噪声排放达到《工业企业厂界环境噪声排放标准》（GB12348-2008）中3类标准要求。</w:t>
                  </w:r>
                </w:p>
              </w:tc>
              <w:tc>
                <w:tcPr>
                  <w:tcW w:w="4292" w:type="dxa"/>
                  <w:vAlign w:val="center"/>
                </w:tcPr>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与环评一致。</w:t>
                  </w:r>
                  <w:r>
                    <w:rPr>
                      <w:rFonts w:hint="eastAsia" w:ascii="Times New Roman" w:hAnsi="Times New Roman" w:cs="Times New Roman"/>
                      <w:snapToGrid w:val="0"/>
                      <w:color w:val="auto"/>
                      <w:kern w:val="0"/>
                      <w:sz w:val="21"/>
                      <w:szCs w:val="21"/>
                      <w:lang w:val="en-US" w:eastAsia="zh-CN" w:bidi="ar-SA"/>
                    </w:rPr>
                    <w:t>项</w:t>
                  </w:r>
                  <w:r>
                    <w:rPr>
                      <w:rFonts w:hint="eastAsia" w:ascii="Times New Roman" w:hAnsi="Times New Roman" w:eastAsia="宋体" w:cs="Times New Roman"/>
                      <w:snapToGrid w:val="0"/>
                      <w:color w:val="auto"/>
                      <w:kern w:val="0"/>
                      <w:sz w:val="21"/>
                      <w:szCs w:val="21"/>
                      <w:lang w:val="en-US" w:eastAsia="zh-CN" w:bidi="ar-SA"/>
                    </w:rPr>
                    <w:t>目噪声主要来源于设备运转产生的机械噪声，通过采用加装减振基座，设置隔声声罩、风机出口消声等措施后，确保噪声排放达到《工业企业厂界环境噪声排放标准》（GB12348-2008）中3类标准要求。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五</w:t>
                  </w:r>
                </w:p>
              </w:tc>
              <w:tc>
                <w:tcPr>
                  <w:tcW w:w="4458" w:type="dxa"/>
                  <w:vAlign w:val="center"/>
                </w:tcPr>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宋体" w:hAnsi="宋体" w:eastAsia="宋体" w:cs="宋体"/>
                      <w:sz w:val="21"/>
                      <w:szCs w:val="21"/>
                    </w:rPr>
                  </w:pPr>
                  <w:r>
                    <w:rPr>
                      <w:rFonts w:hint="eastAsia" w:ascii="Times New Roman" w:hAnsi="Times New Roman" w:eastAsia="宋体" w:cs="Times New Roman"/>
                      <w:snapToGrid w:val="0"/>
                      <w:color w:val="auto"/>
                      <w:kern w:val="0"/>
                      <w:sz w:val="21"/>
                      <w:szCs w:val="21"/>
                      <w:lang w:val="en-US" w:eastAsia="zh-CN" w:bidi="ar-SA"/>
                    </w:rPr>
                    <w:t>加强固体废弃物的环境管理。生活垃圾由环卫部门统一清运处理; 废边角料、收集的粉尘、废包装材料收集后外售物资回收部门;废漆料桶、废胶桶、废过滤棉、废活性炭、漆渣等危险废物，规范收集存储后，委托有资质单位处置。</w:t>
                  </w:r>
                </w:p>
              </w:tc>
              <w:tc>
                <w:tcPr>
                  <w:tcW w:w="4292" w:type="dxa"/>
                  <w:vAlign w:val="center"/>
                </w:tcPr>
                <w:p>
                  <w:pPr>
                    <w:pStyle w:val="27"/>
                    <w:ind w:firstLine="420" w:firstLineChars="200"/>
                    <w:rPr>
                      <w:rFonts w:hint="eastAsia"/>
                      <w:sz w:val="21"/>
                      <w:szCs w:val="21"/>
                      <w:lang w:val="en-US" w:eastAsia="zh-CN"/>
                    </w:rPr>
                  </w:pPr>
                  <w:r>
                    <w:rPr>
                      <w:rFonts w:hint="eastAsia" w:ascii="宋体" w:hAnsi="宋体" w:eastAsia="宋体" w:cs="宋体"/>
                      <w:kern w:val="2"/>
                      <w:sz w:val="21"/>
                      <w:szCs w:val="21"/>
                      <w:lang w:val="en-US" w:eastAsia="zh-CN" w:bidi="ar-SA"/>
                    </w:rPr>
                    <w:t>与环评一致。</w:t>
                  </w:r>
                  <w:r>
                    <w:rPr>
                      <w:rFonts w:hint="eastAsia" w:ascii="Times New Roman" w:hAnsi="Times New Roman" w:eastAsia="宋体" w:cs="Times New Roman"/>
                      <w:snapToGrid w:val="0"/>
                      <w:color w:val="auto"/>
                      <w:kern w:val="0"/>
                      <w:sz w:val="21"/>
                      <w:szCs w:val="21"/>
                      <w:lang w:val="en-US" w:eastAsia="zh-CN" w:bidi="ar-SA"/>
                    </w:rPr>
                    <w:t>生活垃圾由环卫部门统一清运处理; 废边角料、收集的粉尘、废包装材料收集后外售物资回收部门;废漆料桶、废胶桶、废过滤棉、废活性炭、漆渣等危险废物，规范收集存储后，委托</w:t>
                  </w:r>
                  <w:r>
                    <w:rPr>
                      <w:rFonts w:hint="eastAsia" w:cs="Times New Roman"/>
                      <w:snapToGrid w:val="0"/>
                      <w:color w:val="auto"/>
                      <w:kern w:val="0"/>
                      <w:sz w:val="21"/>
                      <w:szCs w:val="21"/>
                      <w:lang w:val="en-US" w:eastAsia="zh-CN" w:bidi="ar-SA"/>
                    </w:rPr>
                    <w:t>马鞍山澳新环保科技有限公司</w:t>
                  </w:r>
                  <w:r>
                    <w:rPr>
                      <w:rFonts w:hint="eastAsia" w:ascii="Times New Roman" w:hAnsi="Times New Roman" w:eastAsia="宋体" w:cs="Times New Roman"/>
                      <w:snapToGrid w:val="0"/>
                      <w:color w:val="auto"/>
                      <w:kern w:val="0"/>
                      <w:sz w:val="21"/>
                      <w:szCs w:val="21"/>
                      <w:lang w:val="en-US" w:eastAsia="zh-CN" w:bidi="ar-SA"/>
                    </w:rPr>
                    <w:t>处置。</w:t>
                  </w:r>
                </w:p>
              </w:tc>
            </w:tr>
          </w:tbl>
          <w:p>
            <w:pPr>
              <w:spacing w:line="360" w:lineRule="auto"/>
              <w:rPr>
                <w:b/>
                <w:color w:val="auto"/>
                <w:sz w:val="24"/>
              </w:rPr>
            </w:pPr>
            <w:r>
              <w:rPr>
                <w:rFonts w:hint="eastAsia"/>
                <w:b/>
                <w:color w:val="auto"/>
                <w:sz w:val="24"/>
              </w:rPr>
              <w:t>4.4 环境防护距离</w:t>
            </w:r>
          </w:p>
          <w:p>
            <w:pPr>
              <w:spacing w:line="520" w:lineRule="exact"/>
              <w:ind w:firstLine="480" w:firstLineChars="200"/>
              <w:rPr>
                <w:rFonts w:hint="eastAsia" w:ascii="Times New Roman" w:hAnsi="Times New Roman" w:cs="Times New Roman"/>
                <w:color w:val="auto"/>
                <w:sz w:val="24"/>
              </w:rPr>
            </w:pPr>
            <w:r>
              <w:rPr>
                <w:rFonts w:hint="eastAsia"/>
                <w:color w:val="auto"/>
                <w:sz w:val="24"/>
                <w:lang w:eastAsia="zh-CN"/>
              </w:rPr>
              <w:t>根据环评</w:t>
            </w:r>
            <w:r>
              <w:rPr>
                <w:rFonts w:hint="eastAsia" w:ascii="Times New Roman" w:hAnsi="Times New Roman" w:eastAsia="宋体" w:cs="Times New Roman"/>
                <w:color w:val="auto"/>
                <w:sz w:val="24"/>
                <w:lang w:eastAsia="zh-CN"/>
              </w:rPr>
              <w:t>，本项目</w:t>
            </w:r>
            <w:r>
              <w:rPr>
                <w:rFonts w:hint="default" w:ascii="Times New Roman" w:hAnsi="Times New Roman" w:eastAsia="宋体" w:cs="Times New Roman"/>
                <w:color w:val="auto"/>
                <w:sz w:val="24"/>
                <w:lang w:eastAsia="zh-CN"/>
              </w:rPr>
              <w:t>大气环境防护距离存在于厂区范围内。</w:t>
            </w:r>
            <w:r>
              <w:rPr>
                <w:rFonts w:hint="eastAsia" w:ascii="Times New Roman" w:hAnsi="Times New Roman" w:eastAsia="宋体" w:cs="Times New Roman"/>
                <w:color w:val="auto"/>
                <w:sz w:val="24"/>
                <w:lang w:eastAsia="zh-CN"/>
              </w:rPr>
              <w:t>根据实际现场勘查，项目周围无环境敏感点，满足环</w:t>
            </w:r>
            <w:r>
              <w:rPr>
                <w:rFonts w:hint="eastAsia" w:ascii="Times New Roman" w:hAnsi="Times New Roman" w:cs="Times New Roman"/>
                <w:color w:val="auto"/>
                <w:sz w:val="24"/>
                <w:lang w:eastAsia="zh-CN"/>
              </w:rPr>
              <w:t>境防护距离要求。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auto"/>
              <w:outlineLvl w:val="9"/>
              <w:rPr>
                <w:color w:val="auto"/>
                <w:sz w:val="24"/>
              </w:rPr>
            </w:pPr>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3" w:name="_Toc24694"/>
            <w:bookmarkStart w:id="4" w:name="_Toc6468"/>
            <w:bookmarkStart w:id="5" w:name="_Toc23999"/>
            <w:bookmarkStart w:id="6"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3"/>
            <w:bookmarkEnd w:id="4"/>
            <w:bookmarkEnd w:id="5"/>
            <w:r>
              <w:rPr>
                <w:rFonts w:hint="default" w:ascii="Times New Roman" w:hAnsi="Times New Roman" w:eastAsia="宋体" w:cs="Times New Roman"/>
                <w:b/>
                <w:bCs/>
                <w:color w:val="000000"/>
                <w:sz w:val="24"/>
                <w:szCs w:val="24"/>
                <w:highlight w:val="none"/>
                <w:lang w:eastAsia="zh-CN"/>
              </w:rPr>
              <w:t>监测分析方法</w:t>
            </w:r>
            <w:bookmarkEnd w:id="6"/>
          </w:p>
          <w:tbl>
            <w:tblPr>
              <w:tblStyle w:val="21"/>
              <w:tblW w:w="9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725"/>
              <w:gridCol w:w="3166"/>
              <w:gridCol w:w="2290"/>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166"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2290"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518"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1725" w:type="dxa"/>
                  <w:vMerge w:val="restart"/>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颗粒物</w:t>
                  </w: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总悬浮颗粒物的测定 重量法</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GB/T15432-1995</w:t>
                  </w:r>
                </w:p>
              </w:tc>
              <w:tc>
                <w:tcPr>
                  <w:tcW w:w="1518" w:type="dxa"/>
                  <w:noWrap w:val="0"/>
                  <w:vAlign w:val="center"/>
                </w:tcPr>
                <w:p>
                  <w:pPr>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0.001mg/m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w:t>
                  </w:r>
                </w:p>
              </w:tc>
              <w:tc>
                <w:tcPr>
                  <w:tcW w:w="1725" w:type="dxa"/>
                  <w:vMerge w:val="continue"/>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低浓度颗粒物的测定 重量法</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HJ836-2017</w:t>
                  </w:r>
                </w:p>
              </w:tc>
              <w:tc>
                <w:tcPr>
                  <w:tcW w:w="1518" w:type="dxa"/>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cs="宋体"/>
                      <w:color w:val="000000"/>
                      <w:sz w:val="21"/>
                      <w:szCs w:val="21"/>
                      <w:lang w:val="en-US" w:eastAsia="zh-CN"/>
                    </w:rPr>
                    <w:t>1.0</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w:t>
                  </w:r>
                </w:p>
              </w:tc>
              <w:tc>
                <w:tcPr>
                  <w:tcW w:w="1725" w:type="dxa"/>
                  <w:vMerge w:val="restart"/>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非甲烷总烃</w:t>
                  </w: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51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w:t>
                  </w:r>
                </w:p>
              </w:tc>
              <w:tc>
                <w:tcPr>
                  <w:tcW w:w="1725" w:type="dxa"/>
                  <w:vMerge w:val="continue"/>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cs="宋体"/>
                      <w:color w:val="000000"/>
                      <w:sz w:val="21"/>
                      <w:szCs w:val="21"/>
                      <w:lang w:val="en-US" w:eastAsia="zh-CN"/>
                    </w:rPr>
                    <w:t xml:space="preserve"> 气相色谱法 </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51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pH</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eastAsia="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eastAsia="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eastAsia="宋体" w:cs="宋体"/>
                      <w:color w:val="000000"/>
                      <w:kern w:val="0"/>
                      <w:sz w:val="21"/>
                      <w:szCs w:val="21"/>
                      <w:lang w:eastAsia="zh-CN"/>
                    </w:rPr>
                    <w:t>）</w:t>
                  </w:r>
                  <w:r>
                    <w:rPr>
                      <w:rFonts w:hint="eastAsia" w:ascii="宋体" w:hAnsi="宋体" w:eastAsia="宋体" w:cs="宋体"/>
                      <w:color w:val="000000"/>
                      <w:sz w:val="21"/>
                      <w:szCs w:val="21"/>
                      <w:lang w:val="en-US" w:eastAsia="zh-CN"/>
                    </w:rPr>
                    <w:t>国家环境保护总局（2002年）</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化学需氧量</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化学需氧量的测定 重铬酸</w:t>
                  </w:r>
                  <w:r>
                    <w:rPr>
                      <w:rFonts w:hint="eastAsia" w:ascii="宋体" w:hAnsi="宋体" w:eastAsia="宋体" w:cs="宋体"/>
                      <w:color w:val="000000"/>
                      <w:sz w:val="21"/>
                      <w:szCs w:val="21"/>
                      <w:lang w:eastAsia="zh-CN"/>
                    </w:rPr>
                    <w:t>盐</w:t>
                  </w:r>
                  <w:r>
                    <w:rPr>
                      <w:rFonts w:hint="eastAsia" w:ascii="宋体" w:hAnsi="宋体" w:eastAsia="宋体" w:cs="宋体"/>
                      <w:color w:val="000000"/>
                      <w:sz w:val="21"/>
                      <w:szCs w:val="21"/>
                    </w:rPr>
                    <w:t>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HJ828-2017</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五日生化需氧量</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悬浮物</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悬浮物的测定 重量法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GB11901-1989</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氨氮</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氨氮的测定 纳氏试剂分光光度法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HJ535-2009</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流量</w:t>
                  </w: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水质 采样方案设计技术规定</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HJ495-2009</w:t>
                  </w:r>
                </w:p>
              </w:tc>
              <w:tc>
                <w:tcPr>
                  <w:tcW w:w="151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11</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噪声</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6"/>
              <w:widowControl w:val="0"/>
              <w:spacing w:before="0" w:after="0" w:line="360" w:lineRule="auto"/>
              <w:rPr>
                <w:rFonts w:hint="default" w:ascii="Times New Roman" w:hAnsi="Times New Roman" w:cs="Times New Roman"/>
                <w:color w:val="000000"/>
                <w:sz w:val="24"/>
                <w:szCs w:val="24"/>
                <w:highlight w:val="none"/>
              </w:rPr>
            </w:pPr>
            <w:bookmarkStart w:id="7" w:name="_Toc4327"/>
            <w:bookmarkStart w:id="8" w:name="_Toc7568"/>
            <w:bookmarkStart w:id="9" w:name="_Toc21408"/>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6"/>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7"/>
            <w:bookmarkEnd w:id="8"/>
            <w:bookmarkEnd w:id="9"/>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000000"/>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000000"/>
                <w:sz w:val="24"/>
                <w:highlight w:val="none"/>
              </w:rPr>
              <w:t>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6"/>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5.4废水监测质量控制</w:t>
            </w:r>
          </w:p>
          <w:p>
            <w:pPr>
              <w:pStyle w:val="12"/>
              <w:pageBreakBefore w:val="0"/>
              <w:widowControl w:val="0"/>
              <w:kinsoku/>
              <w:wordWrap/>
              <w:overflowPunct/>
              <w:topLinePunct w:val="0"/>
              <w:bidi w:val="0"/>
              <w:snapToGrid/>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6"/>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0" w:name="_Toc1423"/>
            <w:bookmarkStart w:id="11" w:name="_Toc5893"/>
            <w:bookmarkStart w:id="12" w:name="_Toc22388"/>
            <w:r>
              <w:rPr>
                <w:rFonts w:hint="default" w:ascii="Times New Roman" w:hAnsi="Times New Roman" w:eastAsia="宋体" w:cs="Times New Roman"/>
                <w:b/>
                <w:bCs/>
                <w:color w:val="000000"/>
                <w:sz w:val="24"/>
                <w:szCs w:val="24"/>
                <w:highlight w:val="none"/>
                <w:lang w:val="en-US" w:eastAsia="zh-CN"/>
              </w:rPr>
              <w:t>5.5噪声监测质量控制</w:t>
            </w:r>
            <w:bookmarkEnd w:id="10"/>
            <w:bookmarkEnd w:id="11"/>
            <w:bookmarkEnd w:id="12"/>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20"/>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28</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29</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：排气筒出口</w:t>
            </w:r>
            <w:r>
              <w:rPr>
                <w:rFonts w:hint="eastAsia" w:cs="Times New Roman"/>
                <w:b w:val="0"/>
                <w:bCs w:val="0"/>
                <w:color w:val="auto"/>
                <w:sz w:val="24"/>
                <w:szCs w:val="24"/>
                <w:lang w:eastAsia="zh-CN"/>
              </w:rPr>
              <w:t>各</w:t>
            </w:r>
            <w:r>
              <w:rPr>
                <w:rFonts w:hint="default" w:ascii="Times New Roman" w:hAnsi="Times New Roman" w:cs="Times New Roman"/>
                <w:b w:val="0"/>
                <w:bCs w:val="0"/>
                <w:color w:val="auto"/>
                <w:sz w:val="24"/>
                <w:szCs w:val="24"/>
                <w:lang w:eastAsia="zh-CN"/>
              </w:rPr>
              <w:t>设一个监测点位；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：非甲烷总烃、颗粒物</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20"/>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3119"/>
              <w:gridCol w:w="1275"/>
              <w:gridCol w:w="1418"/>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359"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污染源</w:t>
                  </w:r>
                </w:p>
              </w:tc>
              <w:tc>
                <w:tcPr>
                  <w:tcW w:w="3119"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监测点位</w:t>
                  </w:r>
                </w:p>
              </w:tc>
              <w:tc>
                <w:tcPr>
                  <w:tcW w:w="1275"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监测项目</w:t>
                  </w:r>
                </w:p>
              </w:tc>
              <w:tc>
                <w:tcPr>
                  <w:tcW w:w="1418"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监测频次</w:t>
                  </w:r>
                </w:p>
              </w:tc>
              <w:tc>
                <w:tcPr>
                  <w:tcW w:w="2066"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szCs w:val="21"/>
                      <w:lang w:eastAsia="zh-CN"/>
                    </w:rPr>
                    <w:t>下料工序</w:t>
                  </w:r>
                </w:p>
              </w:tc>
              <w:tc>
                <w:tcPr>
                  <w:tcW w:w="3119" w:type="dxa"/>
                  <w:vAlign w:val="center"/>
                </w:tcPr>
                <w:p>
                  <w:pPr>
                    <w:spacing w:line="240" w:lineRule="exact"/>
                    <w:jc w:val="center"/>
                    <w:rPr>
                      <w:rFonts w:ascii="Times New Roman" w:hAnsi="Times New Roman"/>
                      <w:szCs w:val="21"/>
                    </w:rPr>
                  </w:pPr>
                  <w:r>
                    <w:rPr>
                      <w:rFonts w:hint="eastAsia" w:ascii="Times New Roman" w:hAnsi="Times New Roman"/>
                      <w:szCs w:val="21"/>
                    </w:rPr>
                    <w:t>集气罩收尘口、</w:t>
                  </w:r>
                  <w:r>
                    <w:rPr>
                      <w:rFonts w:hint="eastAsia" w:ascii="Times New Roman" w:hAnsi="Times New Roman"/>
                      <w:szCs w:val="21"/>
                      <w:lang w:val="en-US" w:eastAsia="zh-CN"/>
                    </w:rPr>
                    <w:t>1</w:t>
                  </w:r>
                  <w:r>
                    <w:rPr>
                      <w:rFonts w:hint="eastAsia" w:ascii="Times New Roman" w:hAnsi="Times New Roman"/>
                      <w:szCs w:val="21"/>
                    </w:rPr>
                    <w:t>#排气筒出口（有组织）</w:t>
                  </w:r>
                </w:p>
              </w:tc>
              <w:tc>
                <w:tcPr>
                  <w:tcW w:w="1275" w:type="dxa"/>
                  <w:vAlign w:val="center"/>
                </w:tcPr>
                <w:p>
                  <w:pPr>
                    <w:spacing w:line="240" w:lineRule="exact"/>
                    <w:jc w:val="center"/>
                    <w:rPr>
                      <w:rFonts w:ascii="Times New Roman" w:hAnsi="Times New Roman"/>
                      <w:szCs w:val="21"/>
                    </w:rPr>
                  </w:pPr>
                  <w:r>
                    <w:rPr>
                      <w:rFonts w:hint="eastAsia" w:ascii="Times New Roman" w:hAnsi="Times New Roman"/>
                      <w:szCs w:val="21"/>
                    </w:rPr>
                    <w:t>颗粒物</w:t>
                  </w:r>
                </w:p>
              </w:tc>
              <w:tc>
                <w:tcPr>
                  <w:tcW w:w="1418" w:type="dxa"/>
                  <w:vMerge w:val="restart"/>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066" w:type="dxa"/>
                  <w:vMerge w:val="restart"/>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szCs w:val="21"/>
                      <w:lang w:eastAsia="zh-CN"/>
                    </w:rPr>
                    <w:t>封边、喷底漆、底漆打磨、批灰打磨等工序</w:t>
                  </w:r>
                </w:p>
              </w:tc>
              <w:tc>
                <w:tcPr>
                  <w:tcW w:w="3119" w:type="dxa"/>
                  <w:vAlign w:val="center"/>
                </w:tcPr>
                <w:p>
                  <w:pPr>
                    <w:spacing w:line="240" w:lineRule="exact"/>
                    <w:jc w:val="center"/>
                    <w:rPr>
                      <w:rFonts w:ascii="Times New Roman" w:hAnsi="Times New Roman"/>
                      <w:szCs w:val="21"/>
                    </w:rPr>
                  </w:pPr>
                  <w:r>
                    <w:rPr>
                      <w:rFonts w:hint="eastAsia" w:ascii="Times New Roman" w:hAnsi="Times New Roman"/>
                      <w:szCs w:val="21"/>
                    </w:rPr>
                    <w:t>集气罩收尘口</w:t>
                  </w:r>
                  <w:r>
                    <w:rPr>
                      <w:rFonts w:hint="eastAsia" w:ascii="Times New Roman" w:hAnsi="Times New Roman"/>
                      <w:szCs w:val="21"/>
                      <w:lang w:eastAsia="zh-CN"/>
                    </w:rPr>
                    <w:t>、</w:t>
                  </w:r>
                  <w:r>
                    <w:rPr>
                      <w:rFonts w:ascii="Times New Roman" w:hAnsi="Times New Roman"/>
                      <w:szCs w:val="21"/>
                    </w:rPr>
                    <w:t xml:space="preserve"> </w:t>
                  </w:r>
                  <w:r>
                    <w:rPr>
                      <w:rFonts w:hint="eastAsia" w:ascii="Times New Roman" w:hAnsi="Times New Roman"/>
                      <w:szCs w:val="21"/>
                      <w:lang w:val="en-US" w:eastAsia="zh-CN"/>
                    </w:rPr>
                    <w:t>2</w:t>
                  </w:r>
                  <w:r>
                    <w:rPr>
                      <w:rFonts w:hint="eastAsia" w:ascii="Times New Roman" w:hAnsi="Times New Roman"/>
                      <w:szCs w:val="21"/>
                    </w:rPr>
                    <w:t>#排气筒出口（有组织）</w:t>
                  </w:r>
                </w:p>
              </w:tc>
              <w:tc>
                <w:tcPr>
                  <w:tcW w:w="1275"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szCs w:val="21"/>
                    </w:rPr>
                    <w:t>颗粒物</w:t>
                  </w:r>
                  <w:r>
                    <w:rPr>
                      <w:rFonts w:hint="eastAsia" w:ascii="Times New Roman" w:hAnsi="Times New Roman"/>
                      <w:szCs w:val="21"/>
                      <w:lang w:eastAsia="zh-CN"/>
                    </w:rPr>
                    <w:t>、非甲烷总烃</w:t>
                  </w:r>
                </w:p>
              </w:tc>
              <w:tc>
                <w:tcPr>
                  <w:tcW w:w="1418" w:type="dxa"/>
                  <w:vMerge w:val="continue"/>
                  <w:vAlign w:val="center"/>
                </w:tcPr>
                <w:p>
                  <w:pPr>
                    <w:spacing w:line="240" w:lineRule="exact"/>
                    <w:jc w:val="center"/>
                    <w:rPr>
                      <w:rFonts w:ascii="Times New Roman" w:hAnsi="Times New Roman"/>
                      <w:szCs w:val="21"/>
                    </w:rPr>
                  </w:pPr>
                </w:p>
              </w:tc>
              <w:tc>
                <w:tcPr>
                  <w:tcW w:w="2066" w:type="dxa"/>
                  <w:vMerge w:val="continue"/>
                  <w:vAlign w:val="center"/>
                </w:tcPr>
                <w:p>
                  <w:pPr>
                    <w:spacing w:line="240" w:lineRule="exact"/>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spacing w:line="240" w:lineRule="exact"/>
                    <w:jc w:val="both"/>
                    <w:rPr>
                      <w:rFonts w:hint="eastAsia" w:ascii="Times New Roman" w:hAnsi="Times New Roman"/>
                      <w:szCs w:val="21"/>
                      <w:lang w:eastAsia="zh-CN"/>
                    </w:rPr>
                  </w:pPr>
                  <w:r>
                    <w:rPr>
                      <w:rFonts w:hint="eastAsia" w:ascii="Times New Roman" w:hAnsi="Times New Roman"/>
                      <w:szCs w:val="21"/>
                      <w:lang w:eastAsia="zh-CN"/>
                    </w:rPr>
                    <w:t>喷面漆、烘干等工序</w:t>
                  </w:r>
                </w:p>
              </w:tc>
              <w:tc>
                <w:tcPr>
                  <w:tcW w:w="3119" w:type="dxa"/>
                  <w:vAlign w:val="center"/>
                </w:tcPr>
                <w:p>
                  <w:pPr>
                    <w:spacing w:line="240" w:lineRule="exact"/>
                    <w:jc w:val="center"/>
                    <w:rPr>
                      <w:rFonts w:hint="eastAsia" w:ascii="Times New Roman" w:hAnsi="Times New Roman"/>
                      <w:szCs w:val="21"/>
                    </w:rPr>
                  </w:pPr>
                  <w:r>
                    <w:rPr>
                      <w:rFonts w:hint="eastAsia" w:ascii="Times New Roman" w:hAnsi="Times New Roman"/>
                      <w:szCs w:val="21"/>
                    </w:rPr>
                    <w:t>集气罩收尘口、</w:t>
                  </w:r>
                  <w:r>
                    <w:rPr>
                      <w:rFonts w:hint="eastAsia" w:ascii="Times New Roman" w:hAnsi="Times New Roman"/>
                      <w:szCs w:val="21"/>
                      <w:lang w:val="en-US" w:eastAsia="zh-CN"/>
                    </w:rPr>
                    <w:t>3</w:t>
                  </w:r>
                  <w:r>
                    <w:rPr>
                      <w:rFonts w:hint="eastAsia" w:ascii="Times New Roman" w:hAnsi="Times New Roman"/>
                      <w:szCs w:val="21"/>
                    </w:rPr>
                    <w:t>#排气筒出口（有组织）</w:t>
                  </w:r>
                </w:p>
              </w:tc>
              <w:tc>
                <w:tcPr>
                  <w:tcW w:w="1275"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szCs w:val="21"/>
                      <w:lang w:eastAsia="zh-CN"/>
                    </w:rPr>
                    <w:t>非甲烷总烃</w:t>
                  </w:r>
                </w:p>
              </w:tc>
              <w:tc>
                <w:tcPr>
                  <w:tcW w:w="1418" w:type="dxa"/>
                  <w:vMerge w:val="continue"/>
                  <w:vAlign w:val="center"/>
                </w:tcPr>
                <w:p>
                  <w:pPr>
                    <w:spacing w:line="240" w:lineRule="exact"/>
                    <w:jc w:val="center"/>
                    <w:rPr>
                      <w:rFonts w:ascii="Times New Roman" w:hAnsi="Times New Roman"/>
                      <w:szCs w:val="21"/>
                    </w:rPr>
                  </w:pPr>
                </w:p>
              </w:tc>
              <w:tc>
                <w:tcPr>
                  <w:tcW w:w="2066" w:type="dxa"/>
                  <w:vMerge w:val="continue"/>
                  <w:vAlign w:val="center"/>
                </w:tcPr>
                <w:p>
                  <w:pPr>
                    <w:spacing w:line="240" w:lineRule="exact"/>
                    <w:jc w:val="center"/>
                    <w:rPr>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bookmarkStart w:id="13" w:name="_Toc8206"/>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非甲烷总烃</w:t>
            </w:r>
            <w:r>
              <w:rPr>
                <w:rFonts w:hint="eastAsia" w:cs="Times New Roman"/>
                <w:b w:val="0"/>
                <w:bCs w:val="0"/>
                <w:color w:val="auto"/>
                <w:sz w:val="24"/>
                <w:szCs w:val="24"/>
                <w:lang w:eastAsia="zh-CN"/>
              </w:rPr>
              <w:t>、颗粒物</w:t>
            </w:r>
            <w:r>
              <w:rPr>
                <w:rFonts w:hint="default" w:ascii="Times New Roman" w:hAnsi="Times New Roman" w:eastAsia="宋体" w:cs="Times New Roman"/>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color w:val="auto"/>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6-2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废气监测点位、项目、频次</w:t>
            </w:r>
          </w:p>
          <w:tbl>
            <w:tblPr>
              <w:tblStyle w:val="20"/>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3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厂界、</w:t>
                  </w:r>
                  <w:r>
                    <w:rPr>
                      <w:rFonts w:hint="eastAsia" w:ascii="宋体" w:hAnsi="宋体" w:cs="宋体"/>
                      <w:szCs w:val="21"/>
                      <w:lang w:val="en-US" w:eastAsia="zh-CN"/>
                    </w:rPr>
                    <w:t>厂房外</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szCs w:val="21"/>
                    </w:rPr>
                  </w:pPr>
                  <w:r>
                    <w:rPr>
                      <w:rFonts w:hint="eastAsia" w:ascii="宋体" w:hAnsi="宋体" w:cs="宋体"/>
                      <w:szCs w:val="21"/>
                      <w:lang w:val="en-US" w:eastAsia="zh-CN"/>
                    </w:rPr>
                    <w:t>上风向一个参照点、下风向三个监控点、厂房外</w:t>
                  </w:r>
                </w:p>
              </w:tc>
              <w:tc>
                <w:tcPr>
                  <w:tcW w:w="1375" w:type="dxa"/>
                  <w:tcBorders>
                    <w:tl2br w:val="nil"/>
                    <w:tr2bl w:val="nil"/>
                  </w:tcBorders>
                  <w:noWrap w:val="0"/>
                  <w:vAlign w:val="center"/>
                </w:tcPr>
                <w:p>
                  <w:pPr>
                    <w:spacing w:line="240" w:lineRule="exact"/>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szCs w:val="21"/>
                      <w:lang w:eastAsia="zh-CN"/>
                    </w:rPr>
                    <w:t>非甲烷总烃</w:t>
                  </w:r>
                  <w:r>
                    <w:rPr>
                      <w:rFonts w:hint="eastAsia"/>
                      <w:szCs w:val="21"/>
                      <w:lang w:eastAsia="zh-CN"/>
                    </w:rPr>
                    <w:t>、颗粒物</w:t>
                  </w:r>
                </w:p>
              </w:tc>
              <w:tc>
                <w:tcPr>
                  <w:tcW w:w="1961" w:type="dxa"/>
                  <w:tcBorders>
                    <w:tl2br w:val="nil"/>
                    <w:tr2bl w:val="nil"/>
                  </w:tcBorders>
                  <w:noWrap w:val="0"/>
                  <w:vAlign w:val="center"/>
                </w:tcPr>
                <w:p>
                  <w:pPr>
                    <w:spacing w:line="240" w:lineRule="exact"/>
                    <w:jc w:val="center"/>
                    <w:rPr>
                      <w:rFonts w:hint="default" w:ascii="Times New Roman" w:hAnsi="Times New Roman" w:cs="Times New Roman"/>
                      <w:color w:val="000000"/>
                      <w:sz w:val="21"/>
                      <w:szCs w:val="21"/>
                      <w:lang w:val="en-US" w:eastAsia="zh-CN"/>
                    </w:rPr>
                  </w:pPr>
                  <w:r>
                    <w:rPr>
                      <w:rFonts w:hint="eastAsia" w:ascii="Times New Roman" w:hAnsi="Times New Roman"/>
                      <w:szCs w:val="21"/>
                    </w:rPr>
                    <w:t>3</w:t>
                  </w:r>
                  <w:r>
                    <w:rPr>
                      <w:rFonts w:ascii="Times New Roman" w:hAnsi="Times New Roman"/>
                      <w:szCs w:val="21"/>
                    </w:rPr>
                    <w:t>次/天，2天</w:t>
                  </w:r>
                </w:p>
              </w:tc>
              <w:tc>
                <w:tcPr>
                  <w:tcW w:w="1757" w:type="dxa"/>
                  <w:tcBorders>
                    <w:tl2br w:val="nil"/>
                    <w:tr2bl w:val="nil"/>
                  </w:tcBorders>
                  <w:noWrap w:val="0"/>
                  <w:vAlign w:val="center"/>
                </w:tcPr>
                <w:p>
                  <w:pPr>
                    <w:spacing w:line="240" w:lineRule="exact"/>
                    <w:jc w:val="center"/>
                    <w:rPr>
                      <w:rFonts w:hint="default" w:ascii="Times New Roman" w:hAnsi="Times New Roman" w:cs="Times New Roman"/>
                      <w:color w:val="000000"/>
                      <w:szCs w:val="21"/>
                    </w:rPr>
                  </w:pPr>
                  <w:r>
                    <w:rPr>
                      <w:szCs w:val="21"/>
                    </w:rPr>
                    <w:t>按建设项目竣工环保验收监测规范执行</w:t>
                  </w: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4" w:name="_Toc25101"/>
            <w:bookmarkStart w:id="15" w:name="_Toc10502"/>
            <w:bookmarkStart w:id="16" w:name="_Toc5613"/>
            <w:bookmarkStart w:id="17" w:name="_Toc981"/>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4"/>
            <w:bookmarkEnd w:id="15"/>
            <w:bookmarkEnd w:id="16"/>
            <w:bookmarkEnd w:id="17"/>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4</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20"/>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6"/>
              <w:suppressLineNumbers w:val="0"/>
              <w:spacing w:before="0" w:beforeAutospacing="0" w:after="0" w:afterAutospacing="0" w:line="360" w:lineRule="auto"/>
              <w:ind w:left="420" w:leftChars="200" w:right="0" w:firstLine="241" w:firstLineChars="100"/>
              <w:rPr>
                <w:rFonts w:hint="default"/>
                <w:bCs w:val="0"/>
                <w:color w:val="000000"/>
                <w:sz w:val="24"/>
                <w:szCs w:val="24"/>
              </w:rPr>
            </w:pPr>
            <w:r>
              <w:rPr>
                <w:rFonts w:hint="eastAsia"/>
                <w:bCs w:val="0"/>
                <w:color w:val="000000"/>
                <w:sz w:val="24"/>
                <w:szCs w:val="24"/>
                <w:lang w:val="en-US" w:eastAsia="zh-CN"/>
              </w:rPr>
              <w:t>4</w:t>
            </w:r>
            <w:r>
              <w:rPr>
                <w:rFonts w:hint="eastAsia"/>
                <w:bCs w:val="0"/>
                <w:color w:val="000000"/>
                <w:sz w:val="24"/>
                <w:szCs w:val="24"/>
              </w:rPr>
              <w:t>、废水</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（1）监测点位：</w:t>
            </w:r>
            <w:r>
              <w:rPr>
                <w:rFonts w:hint="eastAsia"/>
                <w:color w:val="000000"/>
                <w:sz w:val="24"/>
              </w:rPr>
              <w:t>污水总排口</w:t>
            </w:r>
            <w:r>
              <w:rPr>
                <w:rFonts w:hint="default"/>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（2）监测项目：pH、CODcr、BOD</w:t>
            </w:r>
            <w:r>
              <w:rPr>
                <w:rFonts w:hint="default"/>
                <w:color w:val="000000"/>
                <w:sz w:val="24"/>
                <w:vertAlign w:val="subscript"/>
              </w:rPr>
              <w:t>5</w:t>
            </w:r>
            <w:r>
              <w:rPr>
                <w:rFonts w:hint="default"/>
                <w:color w:val="000000"/>
                <w:sz w:val="24"/>
              </w:rPr>
              <w:t>、SS、NH</w:t>
            </w:r>
            <w:r>
              <w:rPr>
                <w:rFonts w:hint="default"/>
                <w:color w:val="000000"/>
                <w:sz w:val="24"/>
                <w:vertAlign w:val="subscript"/>
              </w:rPr>
              <w:t>3</w:t>
            </w:r>
            <w:r>
              <w:rPr>
                <w:rFonts w:hint="default"/>
                <w:color w:val="000000"/>
                <w:sz w:val="24"/>
              </w:rPr>
              <w:t>-N；</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（3）监测频次：监测4次/天，监测2天。</w:t>
            </w:r>
          </w:p>
          <w:p>
            <w:pPr>
              <w:keepNext w:val="0"/>
              <w:keepLines w:val="0"/>
              <w:suppressLineNumbers w:val="0"/>
              <w:spacing w:before="0" w:beforeAutospacing="0" w:after="0" w:afterAutospacing="0" w:line="360" w:lineRule="auto"/>
              <w:ind w:left="0" w:right="0" w:firstLine="422" w:firstLineChars="200"/>
              <w:jc w:val="center"/>
              <w:rPr>
                <w:rFonts w:hint="default"/>
                <w:b/>
                <w:bCs/>
                <w:color w:val="000000"/>
                <w:szCs w:val="21"/>
              </w:rPr>
            </w:pPr>
            <w:r>
              <w:rPr>
                <w:rFonts w:hint="default"/>
                <w:b/>
                <w:bCs/>
                <w:color w:val="000000"/>
                <w:szCs w:val="21"/>
              </w:rPr>
              <w:t>表6-</w:t>
            </w:r>
            <w:r>
              <w:rPr>
                <w:rFonts w:hint="eastAsia"/>
                <w:b/>
                <w:bCs/>
                <w:color w:val="000000"/>
                <w:szCs w:val="21"/>
                <w:lang w:val="en-US" w:eastAsia="zh-CN"/>
              </w:rPr>
              <w:t>4</w:t>
            </w:r>
            <w:r>
              <w:rPr>
                <w:rFonts w:hint="eastAsia"/>
                <w:b/>
                <w:bCs/>
                <w:color w:val="000000"/>
                <w:szCs w:val="21"/>
              </w:rPr>
              <w:t xml:space="preserve"> </w:t>
            </w:r>
            <w:r>
              <w:rPr>
                <w:rFonts w:hint="default"/>
                <w:b/>
                <w:bCs/>
                <w:color w:val="000000"/>
                <w:szCs w:val="21"/>
              </w:rPr>
              <w:t xml:space="preserve"> 废水监测点位、项目、频次</w:t>
            </w:r>
          </w:p>
          <w:tbl>
            <w:tblPr>
              <w:tblStyle w:val="21"/>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3333"/>
              <w:gridCol w:w="2068"/>
              <w:gridCol w:w="20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监测点位</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监测项目</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szCs w:val="21"/>
                    </w:rPr>
                    <w:t>生活污水处理</w:t>
                  </w:r>
                  <w:r>
                    <w:rPr>
                      <w:rFonts w:hint="eastAsia"/>
                      <w:szCs w:val="21"/>
                    </w:rPr>
                    <w:t>总排</w:t>
                  </w:r>
                  <w:r>
                    <w:rPr>
                      <w:rFonts w:hint="default"/>
                      <w:szCs w:val="21"/>
                    </w:rPr>
                    <w:t>口</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pH、悬浮物、化学需氧量、生化需氧量、氨氮</w:t>
                  </w:r>
                </w:p>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（记录日流量）</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rPr>
                    <w:t>4次/天，连续监测2天</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按建设项目竣工环保验收监测规范执行</w:t>
                  </w:r>
                </w:p>
              </w:tc>
            </w:tr>
          </w:tbl>
          <w:p>
            <w:pPr>
              <w:pStyle w:val="6"/>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3"/>
            <w:r>
              <w:rPr>
                <w:rFonts w:hint="default" w:ascii="Times New Roman" w:hAnsi="Times New Roman" w:cs="Times New Roman"/>
                <w:sz w:val="21"/>
                <w:highlight w:val="none"/>
              </w:rPr>
              <mc:AlternateContent>
                <mc:Choice Requires="wpg">
                  <w:drawing>
                    <wp:anchor distT="0" distB="0" distL="114300" distR="114300" simplePos="0" relativeHeight="251686912" behindDoc="0" locked="0" layoutInCell="1" allowOverlap="1">
                      <wp:simplePos x="0" y="0"/>
                      <wp:positionH relativeFrom="column">
                        <wp:posOffset>461010</wp:posOffset>
                      </wp:positionH>
                      <wp:positionV relativeFrom="paragraph">
                        <wp:posOffset>982345</wp:posOffset>
                      </wp:positionV>
                      <wp:extent cx="5299710" cy="475615"/>
                      <wp:effectExtent l="4445" t="4445" r="0" b="15240"/>
                      <wp:wrapNone/>
                      <wp:docPr id="69" name="组合 69"/>
                      <wp:cNvGraphicFramePr/>
                      <a:graphic xmlns:a="http://schemas.openxmlformats.org/drawingml/2006/main">
                        <a:graphicData uri="http://schemas.microsoft.com/office/word/2010/wordprocessingGroup">
                          <wpg:wgp>
                            <wpg:cNvGrpSpPr/>
                            <wpg:grpSpPr>
                              <a:xfrm>
                                <a:off x="0" y="0"/>
                                <a:ext cx="5299710" cy="475615"/>
                                <a:chOff x="3955" y="796886"/>
                                <a:chExt cx="7564" cy="781"/>
                              </a:xfrm>
                            </wpg:grpSpPr>
                            <wps:wsp>
                              <wps:cNvPr id="70"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71"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7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73" name="矩形 4"/>
                              <wps:cNvSpPr/>
                              <wps:spPr>
                                <a:xfrm>
                                  <a:off x="6823" y="796886"/>
                                  <a:ext cx="1926" cy="7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default"/>
                                        <w:lang w:val="en-US" w:eastAsia="zh-CN"/>
                                      </w:rPr>
                                    </w:pPr>
                                    <w:r>
                                      <w:rPr>
                                        <w:rFonts w:hint="eastAsia"/>
                                        <w:lang w:val="en-US" w:eastAsia="zh-CN"/>
                                      </w:rPr>
                                      <w:t>集气罩+布袋除尘器</w:t>
                                    </w:r>
                                  </w:p>
                                </w:txbxContent>
                              </wps:txbx>
                              <wps:bodyPr upright="1"/>
                            </wps:wsp>
                            <wps:wsp>
                              <wps:cNvPr id="74"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75"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下料工序颗粒物收集</w:t>
                                    </w:r>
                                  </w:p>
                                </w:txbxContent>
                              </wps:txbx>
                              <wps:bodyPr upright="1"/>
                            </wps:wsp>
                          </wpg:wgp>
                        </a:graphicData>
                      </a:graphic>
                    </wp:anchor>
                  </w:drawing>
                </mc:Choice>
                <mc:Fallback>
                  <w:pict>
                    <v:group id="_x0000_s1026" o:spid="_x0000_s1026" o:spt="203" style="position:absolute;left:0pt;margin-left:36.3pt;margin-top:77.35pt;height:37.45pt;width:417.3pt;z-index:251686912;mso-width-relative:page;mso-height-relative:page;" coordorigin="3955,796886" coordsize="7564,781" o:gfxdata="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">
                      <o:lock v:ext="edit" aspectratio="f"/>
                      <v:rect id="矩形 1" o:spid="_x0000_s1026" o:spt="1" style="position:absolute;left:9593;top:797059;height:547;width:1926;" filled="f" stroked="f" coordsize="21600,21600" o:gfxdata="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eBBs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15;height:283;width:285;" fillcolor="#FFFFFF" filled="t" stroked="t" coordsize="21600,21600" o:gfxdata="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jI4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Kgn4I7wAAADb&#10;AAAADwAAAGRycy9kb3ducmV2LnhtbEWPQWvCQBSE74L/YXlCL1I3etASXT0ILdJbV7HX1+wziWbf&#10;huxT03/vFgoeh5n5hlltet+oG3WxDmxgOslAERfB1VwaOOzfX99ARUF22AQmA78UYbMeDlaYu3Dn&#10;L7pZKVWCcMzRQCXS5lrHoiKPcRJa4uSdQudRkuxK7Tq8J7hv9CzL5tpjzWmhwpa2FRUXe/UGPj5F&#10;fvaHVsaX09Gev8fb3i6sMS+jabYEJdTLM/zf3jkDixn8fU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J+CO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6823;top:796886;height:763;width:1926;"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default"/>
                                  <w:lang w:val="en-US" w:eastAsia="zh-CN"/>
                                </w:rPr>
                              </w:pPr>
                              <w:r>
                                <w:rPr>
                                  <w:rFonts w:hint="eastAsia"/>
                                  <w:lang w:val="en-US" w:eastAsia="zh-CN"/>
                                </w:rPr>
                                <w:t>集气罩+布袋除尘器</w:t>
                              </w:r>
                            </w:p>
                          </w:txbxContent>
                        </v:textbox>
                      </v:rect>
                      <v:line id="直接连接符 5" o:spid="_x0000_s1026" o:spt="20" style="position:absolute;left:6192;top:797327;flip:y;height:10;width:634;" filled="f" stroked="t" coordsize="21600,21600" o:gfxdata="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rMXM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955;top:796905;height:762;width:2440;"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下料工序颗粒物收集</w:t>
                              </w:r>
                            </w:p>
                          </w:txbxContent>
                        </v:textbox>
                      </v:rect>
                    </v:group>
                  </w:pict>
                </mc:Fallback>
              </mc:AlternateContent>
            </w:r>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80" w:firstLineChars="200"/>
              <w:jc w:val="center"/>
              <w:rPr>
                <w:bCs/>
                <w:color w:val="FF0000"/>
                <w:sz w:val="24"/>
              </w:rPr>
            </w:pPr>
          </w:p>
          <w:p>
            <w:pPr>
              <w:jc w:val="center"/>
              <w:rPr>
                <w:b/>
                <w:bCs/>
                <w:color w:val="FF0000"/>
                <w:sz w:val="24"/>
              </w:rPr>
            </w:pPr>
            <w:bookmarkStart w:id="18" w:name="_Toc3196"/>
          </w:p>
          <w:p>
            <w:pPr>
              <w:jc w:val="center"/>
              <w:rPr>
                <w:b/>
                <w:bCs/>
                <w:color w:val="FF0000"/>
                <w:sz w:val="24"/>
              </w:rPr>
            </w:pPr>
          </w:p>
          <w:p>
            <w:pPr>
              <w:jc w:val="center"/>
              <w:rPr>
                <w:b/>
                <w:bCs/>
                <w:color w:val="FF0000"/>
                <w:sz w:val="24"/>
              </w:rPr>
            </w:pPr>
          </w:p>
          <w:p>
            <w:pPr>
              <w:jc w:val="cente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5888" behindDoc="0" locked="0" layoutInCell="1" allowOverlap="1">
                      <wp:simplePos x="0" y="0"/>
                      <wp:positionH relativeFrom="column">
                        <wp:posOffset>555625</wp:posOffset>
                      </wp:positionH>
                      <wp:positionV relativeFrom="paragraph">
                        <wp:posOffset>15240</wp:posOffset>
                      </wp:positionV>
                      <wp:extent cx="5214620" cy="771525"/>
                      <wp:effectExtent l="4445" t="4445" r="0" b="0"/>
                      <wp:wrapNone/>
                      <wp:docPr id="62" name="组合 62"/>
                      <wp:cNvGraphicFramePr/>
                      <a:graphic xmlns:a="http://schemas.openxmlformats.org/drawingml/2006/main">
                        <a:graphicData uri="http://schemas.microsoft.com/office/word/2010/wordprocessingGroup">
                          <wpg:wgp>
                            <wpg:cNvGrpSpPr/>
                            <wpg:grpSpPr>
                              <a:xfrm>
                                <a:off x="0" y="0"/>
                                <a:ext cx="5214931" cy="771310"/>
                                <a:chOff x="4212" y="796987"/>
                                <a:chExt cx="7443" cy="487"/>
                              </a:xfrm>
                            </wpg:grpSpPr>
                            <wps:wsp>
                              <wps:cNvPr id="6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64" name="任意多边形 2"/>
                              <wps:cNvSpPr/>
                              <wps:spPr>
                                <a:xfrm>
                                  <a:off x="9204" y="797044"/>
                                  <a:ext cx="285" cy="11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65"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66" name="矩形 4"/>
                              <wps:cNvSpPr/>
                              <wps:spPr>
                                <a:xfrm>
                                  <a:off x="7026" y="796987"/>
                                  <a:ext cx="1969" cy="34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ascii="Times New Roman" w:hAnsi="Times New Roman"/>
                                        <w:snapToGrid w:val="0"/>
                                        <w:color w:val="auto"/>
                                        <w:spacing w:val="0"/>
                                        <w:kern w:val="0"/>
                                      </w:rPr>
                                      <w:t>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w:t>
                                    </w:r>
                                  </w:p>
                                </w:txbxContent>
                              </wps:txbx>
                              <wps:bodyPr upright="1"/>
                            </wps:wsp>
                            <wps:wsp>
                              <wps:cNvPr id="67" name="直接连接符 5"/>
                              <wps:cNvCnPr/>
                              <wps:spPr>
                                <a:xfrm flipV="1">
                                  <a:off x="6523" y="797191"/>
                                  <a:ext cx="489" cy="6"/>
                                </a:xfrm>
                                <a:prstGeom prst="line">
                                  <a:avLst/>
                                </a:prstGeom>
                                <a:ln w="9525" cap="flat" cmpd="sng">
                                  <a:solidFill>
                                    <a:srgbClr val="000000"/>
                                  </a:solidFill>
                                  <a:prstDash val="solid"/>
                                  <a:headEnd type="none" w="med" len="med"/>
                                  <a:tailEnd type="arrow" w="med" len="med"/>
                                </a:ln>
                              </wps:spPr>
                              <wps:bodyPr upright="1"/>
                            </wps:wsp>
                            <wps:wsp>
                              <wps:cNvPr id="68" name="矩形 6"/>
                              <wps:cNvSpPr/>
                              <wps:spPr>
                                <a:xfrm>
                                  <a:off x="4212" y="796995"/>
                                  <a:ext cx="2397" cy="3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封边、喷底漆工序有机废气收集</w:t>
                                    </w:r>
                                  </w:p>
                                </w:txbxContent>
                              </wps:txbx>
                              <wps:bodyPr upright="1"/>
                            </wps:wsp>
                          </wpg:wgp>
                        </a:graphicData>
                      </a:graphic>
                    </wp:anchor>
                  </w:drawing>
                </mc:Choice>
                <mc:Fallback>
                  <w:pict>
                    <v:group id="_x0000_s1026" o:spid="_x0000_s1026" o:spt="203" style="position:absolute;left:0pt;margin-left:43.75pt;margin-top:1.2pt;height:60.75pt;width:410.6pt;z-index:251685888;mso-width-relative:page;mso-height-relative:page;" coordorigin="4212,796987" coordsize="7443,487" o:gfxdata="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">
                      <o:lock v:ext="edit" aspectratio="f"/>
                      <v:rect id="矩形 1" o:spid="_x0000_s1026" o:spt="1" style="position:absolute;left:9729;top:797095;height:379;width:1926;" filled="f" stroked="f" coordsize="21600,21600" o:gfxdata="UEsDBAoAAAAAAIdO4kAAAAAAAAAAAAAAAAAEAAAAZHJzL1BLAwQUAAAACACHTuJAuOtJGr0AAADb&#10;AAAADwAAAGRycy9kb3ducmV2LnhtbEWPQYvCMBSE78L+h/AWvMiaqiB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60k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204;top:797044;height:115;width:285;" fillcolor="#FFFFFF" filled="t" stroked="t" coordsize="21600,21600" o:gfxdata="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0WwbsAAADb&#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IDn2ir0AAADb&#10;AAAADwAAAGRycy9kb3ducmV2LnhtbEWPQWvCQBSE74X+h+UJvYhuLGglunoQWkpvrmKvz+wziWbf&#10;huyrpv++Kwg9DjPzDbNc975RV+piHdjAZJyBIi6Cq7k0sN+9j+agoiA7bAKTgV+KsF49Py0xd+HG&#10;W7paKVWCcMzRQCXS5lrHoiKPcRxa4uSdQudRkuxK7Tq8Jbhv9GuWzbTHmtNChS1tKiou9scb+PgS&#10;Oe72rQwvp4M9fw83vX2zxrwMJtkClFAv/+FH+9MZmE3h/iX9AL3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Ofa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026;top:796987;height:348;width:1969;"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lang w:val="en-US" w:eastAsia="zh-CN"/>
                                </w:rPr>
                              </w:pPr>
                              <w:r>
                                <w:rPr>
                                  <w:rFonts w:hint="eastAsia" w:ascii="Times New Roman" w:hAnsi="Times New Roman"/>
                                  <w:snapToGrid w:val="0"/>
                                  <w:color w:val="auto"/>
                                  <w:spacing w:val="0"/>
                                  <w:kern w:val="0"/>
                                </w:rPr>
                                <w:t>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w:t>
                              </w:r>
                            </w:p>
                          </w:txbxContent>
                        </v:textbox>
                      </v:rect>
                      <v:line id="直接连接符 5" o:spid="_x0000_s1026" o:spt="20" style="position:absolute;left:6523;top:797191;flip:y;height:6;width:489;" filled="f" stroked="t" coordsize="21600,21600" o:gfxdata="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zWa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4212;top:796995;height:327;width:2397;"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封边、喷底漆工序有机废气收集</w:t>
                              </w:r>
                            </w:p>
                          </w:txbxContent>
                        </v:textbox>
                      </v:rect>
                    </v:group>
                  </w:pict>
                </mc:Fallback>
              </mc:AlternateContent>
            </w:r>
          </w:p>
          <w:p>
            <w:pPr>
              <w:pStyle w:val="12"/>
              <w:rPr>
                <w:b/>
                <w:bCs/>
                <w:color w:val="FF0000"/>
                <w:sz w:val="24"/>
              </w:rPr>
            </w:pPr>
            <w:r>
              <w:rPr>
                <w:sz w:val="24"/>
              </w:rPr>
              <mc:AlternateContent>
                <mc:Choice Requires="wps">
                  <w:drawing>
                    <wp:anchor distT="0" distB="0" distL="114300" distR="114300" simplePos="0" relativeHeight="251691008" behindDoc="0" locked="0" layoutInCell="1" allowOverlap="1">
                      <wp:simplePos x="0" y="0"/>
                      <wp:positionH relativeFrom="column">
                        <wp:posOffset>4184650</wp:posOffset>
                      </wp:positionH>
                      <wp:positionV relativeFrom="paragraph">
                        <wp:posOffset>149225</wp:posOffset>
                      </wp:positionV>
                      <wp:extent cx="0" cy="657225"/>
                      <wp:effectExtent l="48895" t="0" r="65405" b="9525"/>
                      <wp:wrapNone/>
                      <wp:docPr id="29" name="直接箭头连接符 29"/>
                      <wp:cNvGraphicFramePr/>
                      <a:graphic xmlns:a="http://schemas.openxmlformats.org/drawingml/2006/main">
                        <a:graphicData uri="http://schemas.microsoft.com/office/word/2010/wordprocessingShape">
                          <wps:wsp>
                            <wps:cNvCnPr/>
                            <wps:spPr>
                              <a:xfrm flipV="1">
                                <a:off x="4963795" y="5702935"/>
                                <a:ext cx="0" cy="657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29.5pt;margin-top:11.75pt;height:51.75pt;width:0pt;z-index:251691008;mso-width-relative:page;mso-height-relative:page;" filled="f" stroked="t" coordsize="21600,21600" o:gfxdata="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6WRetgAAAAKAQAA&#10;DwAAAAAAAAABACAAAAAiAAAAZHJzL2Rvd25yZXYueG1sUEsBAhQAFAAAAAgAh07iQDDeviIZAgAA&#10;9QMAAA4AAAAAAAAAAQAgAAAAJwEAAGRycy9lMm9Eb2MueG1sUEsFBgAAAAAGAAYAWQEAALIFAAAA&#10;AA==&#10;">
                      <v:fill on="f" focussize="0,0"/>
                      <v:stroke weight="0.5pt" color="#000000 [3213]" miterlimit="8" joinstyle="miter" endarrow="open"/>
                      <v:imagedata o:title=""/>
                      <o:lock v:ext="edit" aspectratio="f"/>
                    </v:shape>
                  </w:pict>
                </mc:Fallback>
              </mc:AlternateContent>
            </w:r>
          </w:p>
          <w:p>
            <w:pPr>
              <w:rPr>
                <w:b/>
                <w:bCs/>
                <w:color w:val="FF0000"/>
                <w:sz w:val="24"/>
              </w:rPr>
            </w:pPr>
          </w:p>
          <w:p>
            <w:pPr>
              <w:pStyle w:val="12"/>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8960" behindDoc="0" locked="0" layoutInCell="1" allowOverlap="1">
                      <wp:simplePos x="0" y="0"/>
                      <wp:positionH relativeFrom="column">
                        <wp:posOffset>584200</wp:posOffset>
                      </wp:positionH>
                      <wp:positionV relativeFrom="paragraph">
                        <wp:posOffset>145415</wp:posOffset>
                      </wp:positionV>
                      <wp:extent cx="3350895" cy="519430"/>
                      <wp:effectExtent l="4445" t="4445" r="16510" b="9525"/>
                      <wp:wrapNone/>
                      <wp:docPr id="19" name="组合 19"/>
                      <wp:cNvGraphicFramePr/>
                      <a:graphic xmlns:a="http://schemas.openxmlformats.org/drawingml/2006/main">
                        <a:graphicData uri="http://schemas.microsoft.com/office/word/2010/wordprocessingGroup">
                          <wpg:wgp>
                            <wpg:cNvGrpSpPr/>
                            <wpg:grpSpPr>
                              <a:xfrm>
                                <a:off x="0" y="0"/>
                                <a:ext cx="3351005" cy="519412"/>
                                <a:chOff x="4212" y="796987"/>
                                <a:chExt cx="4783" cy="258"/>
                              </a:xfrm>
                            </wpg:grpSpPr>
                            <wps:wsp>
                              <wps:cNvPr id="23" name="矩形 4"/>
                              <wps:cNvSpPr/>
                              <wps:spPr>
                                <a:xfrm>
                                  <a:off x="7026" y="796987"/>
                                  <a:ext cx="1969" cy="25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ascii="Times New Roman" w:hAnsi="Times New Roman"/>
                                        <w:snapToGrid w:val="0"/>
                                        <w:color w:val="auto"/>
                                        <w:spacing w:val="0"/>
                                        <w:kern w:val="0"/>
                                      </w:rPr>
                                      <w:t>滤芯除尘器处理后</w:t>
                                    </w:r>
                                  </w:p>
                                </w:txbxContent>
                              </wps:txbx>
                              <wps:bodyPr upright="1"/>
                            </wps:wsp>
                            <wps:wsp>
                              <wps:cNvPr id="26" name="直接连接符 5"/>
                              <wps:cNvCnPr/>
                              <wps:spPr>
                                <a:xfrm flipV="1">
                                  <a:off x="6537" y="797095"/>
                                  <a:ext cx="489" cy="6"/>
                                </a:xfrm>
                                <a:prstGeom prst="line">
                                  <a:avLst/>
                                </a:prstGeom>
                                <a:ln w="9525" cap="flat" cmpd="sng">
                                  <a:solidFill>
                                    <a:srgbClr val="000000"/>
                                  </a:solidFill>
                                  <a:prstDash val="solid"/>
                                  <a:headEnd type="none" w="med" len="med"/>
                                  <a:tailEnd type="arrow" w="med" len="med"/>
                                </a:ln>
                              </wps:spPr>
                              <wps:bodyPr upright="1"/>
                            </wps:wsp>
                            <wps:wsp>
                              <wps:cNvPr id="27" name="矩形 6"/>
                              <wps:cNvSpPr/>
                              <wps:spPr>
                                <a:xfrm>
                                  <a:off x="4212" y="796995"/>
                                  <a:ext cx="2397" cy="2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底漆打磨、批灰打磨工序有机废气收集</w:t>
                                    </w:r>
                                  </w:p>
                                </w:txbxContent>
                              </wps:txbx>
                              <wps:bodyPr upright="1"/>
                            </wps:wsp>
                          </wpg:wgp>
                        </a:graphicData>
                      </a:graphic>
                    </wp:anchor>
                  </w:drawing>
                </mc:Choice>
                <mc:Fallback>
                  <w:pict>
                    <v:group id="_x0000_s1026" o:spid="_x0000_s1026" o:spt="203" style="position:absolute;left:0pt;margin-left:46pt;margin-top:11.45pt;height:40.9pt;width:263.85pt;z-index:251688960;mso-width-relative:page;mso-height-relative:page;" coordorigin="4212,796987" coordsize="4783,258" o:gfxdata="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NPyAVjZAAAACQEAAA8AAAAAAAAAAQAgAAAAIgAAAGRycy9kb3ducmV2LnhtbFBL&#10;AQIUABQAAAAIAIdO4kDqlhPfEgMAAMMJAAAOAAAAAAAAAAEAIAAAACgBAABkcnMvZTJvRG9jLnht&#10;bFBLBQYAAAAABgAGAFkBAACsBgAAAAA=&#10;">
                      <o:lock v:ext="edit" aspectratio="f"/>
                      <v:rect id="矩形 4" o:spid="_x0000_s1026" o:spt="1" style="position:absolute;left:7026;top:796987;height:258;width:1969;" fillcolor="#FFFFFF" filled="t" stroked="t" coordsize="21600,21600" o:gfxdata="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iSlu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lang w:val="en-US" w:eastAsia="zh-CN"/>
                                </w:rPr>
                              </w:pPr>
                              <w:r>
                                <w:rPr>
                                  <w:rFonts w:hint="eastAsia" w:ascii="Times New Roman" w:hAnsi="Times New Roman"/>
                                  <w:snapToGrid w:val="0"/>
                                  <w:color w:val="auto"/>
                                  <w:spacing w:val="0"/>
                                  <w:kern w:val="0"/>
                                </w:rPr>
                                <w:t>滤芯除尘器处理后</w:t>
                              </w:r>
                            </w:p>
                          </w:txbxContent>
                        </v:textbox>
                      </v:rect>
                      <v:line id="直接连接符 5" o:spid="_x0000_s1026" o:spt="20" style="position:absolute;left:6537;top:797095;flip:y;height:6;width:489;" filled="f" stroked="t" coordsize="21600,21600" o:gfxdata="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B0T2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4212;top:796995;height:247;width:2397;" fillcolor="#FFFFFF" filled="t" stroked="t" coordsize="21600,21600" o:gfxdata="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GUx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底漆打磨、批灰打磨工序有机废气收集</w:t>
                              </w:r>
                            </w:p>
                          </w:txbxContent>
                        </v:textbox>
                      </v:rect>
                    </v:group>
                  </w:pict>
                </mc:Fallback>
              </mc:AlternateContent>
            </w:r>
          </w:p>
          <w:p>
            <w:pPr>
              <w:rPr>
                <w:b/>
                <w:bCs/>
                <w:color w:val="FF0000"/>
                <w:sz w:val="24"/>
              </w:rPr>
            </w:pPr>
          </w:p>
          <w:p>
            <w:pPr>
              <w:jc w:val="both"/>
              <w:rPr>
                <w:rFonts w:hint="default" w:ascii="Times New Roman" w:hAnsi="Times New Roman" w:cs="Times New Roman"/>
                <w:b/>
                <w:color w:val="000000"/>
                <w:sz w:val="24"/>
                <w:szCs w:val="24"/>
                <w:highlight w:val="none"/>
              </w:rPr>
            </w:pPr>
            <w:r>
              <w:rPr>
                <w:sz w:val="24"/>
              </w:rPr>
              <mc:AlternateContent>
                <mc:Choice Requires="wps">
                  <w:drawing>
                    <wp:anchor distT="0" distB="0" distL="114300" distR="114300" simplePos="0" relativeHeight="251689984" behindDoc="0" locked="0" layoutInCell="1" allowOverlap="1">
                      <wp:simplePos x="0" y="0"/>
                      <wp:positionH relativeFrom="column">
                        <wp:posOffset>3935095</wp:posOffset>
                      </wp:positionH>
                      <wp:positionV relativeFrom="paragraph">
                        <wp:posOffset>4445</wp:posOffset>
                      </wp:positionV>
                      <wp:extent cx="249555" cy="4445"/>
                      <wp:effectExtent l="0" t="0" r="0" b="0"/>
                      <wp:wrapNone/>
                      <wp:docPr id="28" name="直接连接符 28"/>
                      <wp:cNvGraphicFramePr/>
                      <a:graphic xmlns:a="http://schemas.openxmlformats.org/drawingml/2006/main">
                        <a:graphicData uri="http://schemas.microsoft.com/office/word/2010/wordprocessingShape">
                          <wps:wsp>
                            <wps:cNvCnPr>
                              <a:stCxn id="23" idx="3"/>
                            </wps:cNvCnPr>
                            <wps:spPr>
                              <a:xfrm flipV="1">
                                <a:off x="4723765" y="6350635"/>
                                <a:ext cx="249555" cy="4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09.85pt;margin-top:0.35pt;height:0.35pt;width:19.65pt;z-index:251689984;mso-width-relative:page;mso-height-relative:page;" filled="f" stroked="t" coordsize="21600,21600" o:gfxdata="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md7wz1QAAAAYBAAAPAAAAAAAAAAEAIAAAACIAAABk&#10;cnMvZG93bnJldi54bWxQSwECFAAUAAAACACHTuJAtEek2AkCAADyAwAADgAAAAAAAAABACAAAAAk&#10;AQAAZHJzL2Uyb0RvYy54bWxQSwUGAAAAAAYABgBZAQAAnwUAAAAA&#10;">
                      <v:fill on="f" focussize="0,0"/>
                      <v:stroke weight="0.5pt" color="#000000 [3213]" miterlimit="8" joinstyle="miter"/>
                      <v:imagedata o:title=""/>
                      <o:lock v:ext="edit" aspectratio="f"/>
                    </v:line>
                  </w:pict>
                </mc:Fallback>
              </mc:AlternateContent>
            </w:r>
          </w:p>
          <w:p>
            <w:pPr>
              <w:jc w:val="both"/>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681792" behindDoc="0" locked="0" layoutInCell="1" allowOverlap="1">
                      <wp:simplePos x="0" y="0"/>
                      <wp:positionH relativeFrom="column">
                        <wp:posOffset>565785</wp:posOffset>
                      </wp:positionH>
                      <wp:positionV relativeFrom="paragraph">
                        <wp:posOffset>106045</wp:posOffset>
                      </wp:positionV>
                      <wp:extent cx="5299710" cy="475615"/>
                      <wp:effectExtent l="4445" t="4445" r="0" b="15240"/>
                      <wp:wrapNone/>
                      <wp:docPr id="8" name="组合 8"/>
                      <wp:cNvGraphicFramePr/>
                      <a:graphic xmlns:a="http://schemas.openxmlformats.org/drawingml/2006/main">
                        <a:graphicData uri="http://schemas.microsoft.com/office/word/2010/wordprocessingGroup">
                          <wpg:wgp>
                            <wpg:cNvGrpSpPr/>
                            <wpg:grpSpPr>
                              <a:xfrm>
                                <a:off x="0" y="0"/>
                                <a:ext cx="5299710" cy="475775"/>
                                <a:chOff x="3955" y="796886"/>
                                <a:chExt cx="7564" cy="781"/>
                              </a:xfrm>
                            </wpg:grpSpPr>
                            <wps:wsp>
                              <wps:cNvPr id="1"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排气筒高空排放3#</w:t>
                                    </w:r>
                                  </w:p>
                                </w:txbxContent>
                              </wps:txbx>
                              <wps:bodyPr upright="1"/>
                            </wps:wsp>
                            <wps:wsp>
                              <wps:cNvPr id="2"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 name="矩形 4"/>
                              <wps:cNvSpPr/>
                              <wps:spPr>
                                <a:xfrm>
                                  <a:off x="6823" y="796886"/>
                                  <a:ext cx="1926" cy="7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lang w:val="en-US" w:eastAsia="zh-CN"/>
                                      </w:rPr>
                                      <w:t>过滤棉+两级活性炭</w:t>
                                    </w:r>
                                  </w:p>
                                </w:txbxContent>
                              </wps:txbx>
                              <wps:bodyPr upright="1"/>
                            </wps:wsp>
                            <wps:wsp>
                              <wps:cNvPr id="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喷面漆、烘干工序颗粒物收集</w:t>
                                    </w:r>
                                  </w:p>
                                </w:txbxContent>
                              </wps:txbx>
                              <wps:bodyPr upright="1"/>
                            </wps:wsp>
                          </wpg:wgp>
                        </a:graphicData>
                      </a:graphic>
                    </wp:anchor>
                  </w:drawing>
                </mc:Choice>
                <mc:Fallback>
                  <w:pict>
                    <v:group id="_x0000_s1026" o:spid="_x0000_s1026" o:spt="203" style="position:absolute;left:0pt;margin-left:44.55pt;margin-top:8.35pt;height:37.45pt;width:417.3pt;z-index:251681792;mso-width-relative:page;mso-height-relative:page;" coordorigin="3955,796886" coordsize="7564,781" o:gfxdata="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">
                      <o:lock v:ext="edit" aspectratio="f"/>
                      <v:rect id="_x0000_s1026" o:spid="_x0000_s1026" o:spt="1" style="position:absolute;left:9593;top:797059;height:547;width:1926;"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排气筒高空排放3#</w:t>
                              </w:r>
                            </w:p>
                          </w:txbxContent>
                        </v:textbox>
                      </v:rect>
                      <v:shape id="_x0000_s1026" o:spid="_x0000_s1026" o:spt="100" style="position:absolute;left:9028;top:797015;height:283;width:285;" fillcolor="#FFFFFF" filled="t" stroked="t" coordsize="21600,21600" o:gfxdata="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4j97sAAADa&#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_x0000_s1026" o:spid="_x0000_s1026" o:spt="20" style="position:absolute;left:8752;top:797327;flip:y;height:10;width:829;" filled="f" stroked="t" coordsize="21600,21600" o:gfxdata="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laEm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6823;top:796886;height:763;width:1926;" fillcolor="#FFFFFF" filled="t" stroked="t" coordsize="21600,21600" o:gfxdata="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Fz/R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eastAsia"/>
                                  <w:lang w:val="en-US" w:eastAsia="zh-CN"/>
                                </w:rPr>
                              </w:pPr>
                              <w:r>
                                <w:rPr>
                                  <w:rFonts w:hint="eastAsia"/>
                                  <w:lang w:val="en-US" w:eastAsia="zh-CN"/>
                                </w:rPr>
                                <w:t>过滤棉+两级活性炭</w:t>
                              </w:r>
                            </w:p>
                          </w:txbxContent>
                        </v:textbox>
                      </v:rect>
                      <v:line id="_x0000_s1026" o:spid="_x0000_s1026" o:spt="20" style="position:absolute;left:6192;top:797327;flip:y;height:10;width:634;" filled="f" stroked="t" coordsize="21600,21600" o:gfxdata="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Vaa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3955;top:796905;height:762;width:2440;"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喷面漆、烘干工序颗粒物收集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687936" behindDoc="0" locked="0" layoutInCell="1" allowOverlap="1">
                      <wp:simplePos x="0" y="0"/>
                      <wp:positionH relativeFrom="column">
                        <wp:posOffset>-215265</wp:posOffset>
                      </wp:positionH>
                      <wp:positionV relativeFrom="paragraph">
                        <wp:posOffset>4214495</wp:posOffset>
                      </wp:positionV>
                      <wp:extent cx="5394960" cy="92710"/>
                      <wp:effectExtent l="4445" t="10795" r="0" b="10795"/>
                      <wp:wrapNone/>
                      <wp:docPr id="12" name="组合 12"/>
                      <wp:cNvGraphicFramePr/>
                      <a:graphic xmlns:a="http://schemas.openxmlformats.org/drawingml/2006/main">
                        <a:graphicData uri="http://schemas.microsoft.com/office/word/2010/wordprocessingGroup">
                          <wpg:wgp>
                            <wpg:cNvGrpSpPr/>
                            <wpg:grpSpPr>
                              <a:xfrm>
                                <a:off x="0" y="0"/>
                                <a:ext cx="5394960" cy="92912"/>
                                <a:chOff x="3955" y="796987"/>
                                <a:chExt cx="7700" cy="487"/>
                              </a:xfrm>
                            </wpg:grpSpPr>
                            <wps:wsp>
                              <wps:cNvPr id="1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14" name="任意多边形 2"/>
                              <wps:cNvSpPr/>
                              <wps:spPr>
                                <a:xfrm>
                                  <a:off x="9204" y="797044"/>
                                  <a:ext cx="285" cy="11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5"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16" name="矩形 4"/>
                              <wps:cNvSpPr/>
                              <wps:spPr>
                                <a:xfrm>
                                  <a:off x="7026" y="796987"/>
                                  <a:ext cx="1969" cy="4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Times New Roman" w:hAnsi="Times New Roman"/>
                                        <w:snapToGrid w:val="0"/>
                                        <w:color w:val="auto"/>
                                        <w:spacing w:val="0"/>
                                        <w:kern w:val="0"/>
                                        <w:lang w:eastAsia="zh-CN"/>
                                      </w:rPr>
                                    </w:pPr>
                                    <w:r>
                                      <w:rPr>
                                        <w:rFonts w:hint="eastAsia" w:ascii="Times New Roman" w:hAnsi="Times New Roman"/>
                                        <w:snapToGrid w:val="0"/>
                                        <w:color w:val="auto"/>
                                        <w:spacing w:val="0"/>
                                        <w:kern w:val="0"/>
                                      </w:rPr>
                                      <w:t>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w:t>
                                    </w:r>
                                    <w:r>
                                      <w:rPr>
                                        <w:rFonts w:hint="eastAsia" w:ascii="Times New Roman" w:hAnsi="Times New Roman"/>
                                        <w:snapToGrid w:val="0"/>
                                        <w:color w:val="auto"/>
                                        <w:spacing w:val="0"/>
                                        <w:kern w:val="0"/>
                                        <w:lang w:eastAsia="zh-CN"/>
                                      </w:rPr>
                                      <w:t>；</w:t>
                                    </w:r>
                                  </w:p>
                                  <w:p>
                                    <w:pPr>
                                      <w:jc w:val="center"/>
                                      <w:rPr>
                                        <w:rFonts w:hint="default"/>
                                        <w:lang w:val="en-US" w:eastAsia="zh-CN"/>
                                      </w:rPr>
                                    </w:pPr>
                                    <w:r>
                                      <w:rPr>
                                        <w:rFonts w:hint="eastAsia" w:ascii="Times New Roman" w:hAnsi="Times New Roman"/>
                                        <w:snapToGrid w:val="0"/>
                                        <w:color w:val="auto"/>
                                        <w:spacing w:val="0"/>
                                        <w:kern w:val="0"/>
                                      </w:rPr>
                                      <w:t>滤芯除尘器处理后</w:t>
                                    </w:r>
                                  </w:p>
                                </w:txbxContent>
                              </wps:txbx>
                              <wps:bodyPr upright="1"/>
                            </wps:wsp>
                            <wps:wsp>
                              <wps:cNvPr id="18" name="矩形 6"/>
                              <wps:cNvSpPr/>
                              <wps:spPr>
                                <a:xfrm>
                                  <a:off x="3955" y="796995"/>
                                  <a:ext cx="2655" cy="42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封边、喷底漆工序有机废气收集；</w:t>
                                    </w:r>
                                    <w:r>
                                      <w:rPr>
                                        <w:rFonts w:hint="eastAsia" w:ascii="Times New Roman" w:hAnsi="Times New Roman"/>
                                        <w:szCs w:val="21"/>
                                        <w:lang w:eastAsia="zh-CN"/>
                                      </w:rPr>
                                      <w:t>底漆打磨、批灰打磨工序颗粒物收集</w:t>
                                    </w:r>
                                  </w:p>
                                </w:txbxContent>
                              </wps:txbx>
                              <wps:bodyPr upright="1"/>
                            </wps:wsp>
                          </wpg:wgp>
                        </a:graphicData>
                      </a:graphic>
                    </wp:anchor>
                  </w:drawing>
                </mc:Choice>
                <mc:Fallback>
                  <w:pict>
                    <v:group id="_x0000_s1026" o:spid="_x0000_s1026" o:spt="203" style="position:absolute;left:0pt;margin-left:-16.95pt;margin-top:331.85pt;height:7.3pt;width:424.8pt;z-index:251687936;mso-width-relative:page;mso-height-relative:page;" coordorigin="3955,796987" coordsize="7700,487" o:gfxdata="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">
                      <o:lock v:ext="edit" aspectratio="f"/>
                      <v:rect id="矩形 1" o:spid="_x0000_s1026" o:spt="1" style="position:absolute;left:9729;top:797095;height:379;width:1926;" filled="f" stroked="f" coordsize="21600,21600" o:gfxdata="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7Tpn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204;top:797044;height:115;width:285;" fillcolor="#FFFFFF" filled="t" stroked="t" coordsize="21600,21600" o:gfxdata="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i2W8ugAAANsA&#10;AAAPAAAAAAAAAAEAIAAAACIAAABkcnMvZG93bnJldi54bWxQSwECFAAUAAAACACHTuJAMy8FnjsA&#10;AAA5AAAAEAAAAAAAAAABACAAAAAJAQAAZHJzL3NoYXBleG1sLnhtbFBLBQYAAAAABgAGAFsBAACz&#10;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eD+F97sAAADb&#10;AAAADwAAAGRycy9kb3ducmV2LnhtbEVPS2vCQBC+F/oflin0Irqx0AfR1YOgFG+uob2O2TGJZmdD&#10;dqrx37uFQm/z8T1nvhx8qy7UxyawgekkA0VcBtdwZaDYr8cfoKIgO2wDk4EbRVguHh/mmLtw5R1d&#10;rFQqhXDM0UAt0uVax7Imj3ESOuLEHUPvURLsK+16vKZw3+qXLHvTHhtODTV2tKqpPNsfb2CzFTns&#10;i05G5+OXPX2PVoN9t8Y8P02zGSihQf7Ff+5Pl+a/wu8v6QC9u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F97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4" o:spid="_x0000_s1026" o:spt="1" style="position:absolute;left:7026;top:796987;height:462;width:1969;" fillcolor="#FFFFFF" filled="t" stroked="t" coordsize="21600,21600" o:gfxdata="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OSN+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ascii="Times New Roman" w:hAnsi="Times New Roman"/>
                                  <w:snapToGrid w:val="0"/>
                                  <w:color w:val="auto"/>
                                  <w:spacing w:val="0"/>
                                  <w:kern w:val="0"/>
                                  <w:lang w:eastAsia="zh-CN"/>
                                </w:rPr>
                              </w:pPr>
                              <w:r>
                                <w:rPr>
                                  <w:rFonts w:hint="eastAsia" w:ascii="Times New Roman" w:hAnsi="Times New Roman"/>
                                  <w:snapToGrid w:val="0"/>
                                  <w:color w:val="auto"/>
                                  <w:spacing w:val="0"/>
                                  <w:kern w:val="0"/>
                                </w:rPr>
                                <w:t>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w:t>
                              </w:r>
                              <w:r>
                                <w:rPr>
                                  <w:rFonts w:hint="eastAsia" w:ascii="Times New Roman" w:hAnsi="Times New Roman"/>
                                  <w:snapToGrid w:val="0"/>
                                  <w:color w:val="auto"/>
                                  <w:spacing w:val="0"/>
                                  <w:kern w:val="0"/>
                                  <w:lang w:eastAsia="zh-CN"/>
                                </w:rPr>
                                <w:t>；</w:t>
                              </w:r>
                            </w:p>
                            <w:p>
                              <w:pPr>
                                <w:jc w:val="center"/>
                                <w:rPr>
                                  <w:rFonts w:hint="default"/>
                                  <w:lang w:val="en-US" w:eastAsia="zh-CN"/>
                                </w:rPr>
                              </w:pPr>
                              <w:r>
                                <w:rPr>
                                  <w:rFonts w:hint="eastAsia" w:ascii="Times New Roman" w:hAnsi="Times New Roman"/>
                                  <w:snapToGrid w:val="0"/>
                                  <w:color w:val="auto"/>
                                  <w:spacing w:val="0"/>
                                  <w:kern w:val="0"/>
                                </w:rPr>
                                <w:t>滤芯除尘器处理后</w:t>
                              </w:r>
                            </w:p>
                          </w:txbxContent>
                        </v:textbox>
                      </v:rect>
                      <v:rect id="矩形 6" o:spid="_x0000_s1026" o:spt="1" style="position:absolute;left:3955;top:796995;height:423;width:2655;" fillcolor="#FFFFFF" filled="t" stroked="t" coordsize="21600,21600" o:gfxdata="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qEp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封边、喷底漆工序有机废气收集；</w:t>
                              </w:r>
                              <w:r>
                                <w:rPr>
                                  <w:rFonts w:hint="eastAsia" w:ascii="Times New Roman" w:hAnsi="Times New Roman"/>
                                  <w:szCs w:val="21"/>
                                  <w:lang w:eastAsia="zh-CN"/>
                                </w:rPr>
                                <w:t>底漆打磨、批灰打磨工序颗粒物收集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废气监测点位示意图</w:t>
            </w: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4624" behindDoc="0" locked="0" layoutInCell="1" allowOverlap="1">
                      <wp:simplePos x="0" y="0"/>
                      <wp:positionH relativeFrom="column">
                        <wp:posOffset>2700020</wp:posOffset>
                      </wp:positionH>
                      <wp:positionV relativeFrom="paragraph">
                        <wp:posOffset>83185</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6pt;margin-top:6.55pt;height:26.5pt;width:33.55pt;z-index:251674624;mso-width-relative:page;mso-height-relative:page;" filled="f" stroked="f" coordsize="21600,21600" o:gfxdata="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eSnBtoAAAAJAQAADwAAAAAAAAABACAAAAAiAAAAZHJz&#10;L2Rvd25yZXYueG1sUEsBAhQAFAAAAAgAh07iQFvxwfM7AgAAZw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2661285</wp:posOffset>
                      </wp:positionH>
                      <wp:positionV relativeFrom="paragraph">
                        <wp:posOffset>191135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9.55pt;margin-top:15.05pt;height:7.1pt;width:5.65pt;z-index:251676672;v-text-anchor:middle;mso-width-relative:page;mso-height-relative:page;" fillcolor="#000000 [3213]" filled="t" stroked="t" coordsize="21600,21600" o:gfxdata="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zAgU4dYAAAAJAQAADwAA&#10;AAAAAAABACAAAAAiAAAAZHJzL2Rvd25yZXYueG1sUEsBAhQAFAAAAAgAh07iQOCKYcuKAgAACwUA&#10;AA4AAAAAAAAAAQAgAAAAJQEAAGRycy9lMm9Eb2MueG1sUEsFBgAAAAAGAAYAWQEAACEGAAAAAA==&#10;" adj="10800">
                      <v:fill on="t" focussize="0,0"/>
                      <v:stroke weight="1pt" color="#002060 [3204]" miterlimit="8" joinstyle="miter"/>
                      <v:imagedata o:title=""/>
                      <o:lock v:ext="edit" aspectratio="f"/>
                      <v:textbox>
                        <w:txbxContent>
                          <w:p>
                            <w:pPr>
                              <w:jc w:val="center"/>
                            </w:pP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1312"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251661312;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51680768;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0528"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251670528;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51664384"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251664384;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p>
          <w:bookmarkEnd w:id="18"/>
          <w:p>
            <w:pPr>
              <w:snapToGrid w:val="0"/>
              <w:spacing w:line="360" w:lineRule="auto"/>
              <w:jc w:val="both"/>
              <w:rPr>
                <w:rFonts w:hint="default" w:ascii="Times New Roman" w:hAnsi="Times New Roman" w:cs="Times New Roman"/>
                <w:b/>
                <w:color w:val="FF0000"/>
                <w:sz w:val="24"/>
                <w:szCs w:val="24"/>
                <w:highlight w:val="none"/>
              </w:rPr>
            </w:pPr>
          </w:p>
          <w:p>
            <w:pPr>
              <w:snapToGrid w:val="0"/>
              <w:spacing w:line="360" w:lineRule="auto"/>
              <w:ind w:firstLine="880" w:firstLineChars="200"/>
              <w:jc w:val="center"/>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59264" behindDoc="0" locked="0" layoutInCell="1" allowOverlap="1">
                      <wp:simplePos x="0" y="0"/>
                      <wp:positionH relativeFrom="column">
                        <wp:posOffset>3347720</wp:posOffset>
                      </wp:positionH>
                      <wp:positionV relativeFrom="paragraph">
                        <wp:posOffset>254000</wp:posOffset>
                      </wp:positionV>
                      <wp:extent cx="901700" cy="2921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901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eastAsia="宋体"/>
                                      <w:b/>
                                      <w:bCs/>
                                      <w:color w:val="auto"/>
                                      <w:lang w:val="en-US" w:eastAsia="zh-CN"/>
                                    </w:rPr>
                                    <w:t>印刷厂房外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pt;margin-top:20pt;height:23pt;width:71pt;z-index:251659264;mso-width-relative:page;mso-height-relative:page;" filled="f" stroked="f" coordsize="21600,21600" o:gfxdata="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IAGr2gAAAAkBAAAPAAAAAAAAAAEAIAAAACIAAABkcnMv&#10;ZG93bnJldi54bWxQSwECFAAUAAAACACHTuJAQKFKLzoCAABnBAAADgAAAAAAAAABACAAAAAp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eastAsia="宋体"/>
                                <w:b/>
                                <w:bCs/>
                                <w:color w:val="auto"/>
                                <w:lang w:val="en-US" w:eastAsia="zh-CN"/>
                              </w:rPr>
                              <w:t>印刷厂房外</w:t>
                            </w:r>
                          </w:p>
                        </w:txbxContent>
                      </v:textbox>
                    </v:shape>
                  </w:pict>
                </mc:Fallback>
              </mc:AlternateContent>
            </w: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8720" behindDoc="0" locked="0" layoutInCell="1" allowOverlap="1">
                      <wp:simplePos x="0" y="0"/>
                      <wp:positionH relativeFrom="column">
                        <wp:posOffset>3305175</wp:posOffset>
                      </wp:positionH>
                      <wp:positionV relativeFrom="paragraph">
                        <wp:posOffset>116840</wp:posOffset>
                      </wp:positionV>
                      <wp:extent cx="90170" cy="90170"/>
                      <wp:effectExtent l="6350" t="6350" r="17780" b="17780"/>
                      <wp:wrapNone/>
                      <wp:docPr id="7" name="椭圆 7"/>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0.25pt;margin-top:9.2pt;height:7.1pt;width:7.1pt;z-index:251678720;v-text-anchor:middle;mso-width-relative:page;mso-height-relative:page;" filled="f" stroked="t" coordsize="21600,21600" o:gfxdata="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v1aU3XAAAACQEAAA8AAAAAAAAAAQAgAAAAIgAAAGRycy9kb3ducmV2LnhtbFBL&#10;AQIUABQAAAAIAIdO4kD9S5++aQIAANYEAAAOAAAAAAAAAAEAIAAAACY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0288"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251660288;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3600"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251673600;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3360"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251663360;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251676672;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2576"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251672576;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251667456"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2"/>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251669504"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251669504;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6432"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251666432;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9744"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51679744;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251677696;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2336"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251662336;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5408"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251665408;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8480"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251668480;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pStyle w:val="6"/>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sz w:val="24"/>
              </w:rPr>
            </w:pPr>
            <w:r>
              <w:rPr>
                <w:rFonts w:hint="eastAsia" w:ascii="Times New Roman" w:hAnsi="Times New Roman"/>
                <w:spacing w:val="0"/>
                <w:sz w:val="24"/>
                <w:szCs w:val="24"/>
              </w:rPr>
              <w:t>本项目所产生的生活垃圾由环卫清运处理；原料边角料、废包装材料及收集的颗粒物经收集后，可以综合利用；废活性炭、废过滤棉、油漆桶、漆渣等</w:t>
            </w:r>
            <w:r>
              <w:rPr>
                <w:rFonts w:hint="eastAsia" w:ascii="宋体" w:hAnsi="宋体" w:eastAsia="宋体" w:cs="Times New Roman"/>
                <w:sz w:val="24"/>
                <w:lang w:val="en-US" w:eastAsia="zh-CN"/>
              </w:rPr>
              <w:t>收集后暂存于危废暂存间，定期交由马鞍山澳新环保科技有限公司处理</w:t>
            </w:r>
            <w:r>
              <w:rPr>
                <w:rFonts w:hint="eastAsia" w:ascii="宋体" w:hAnsi="宋体" w:eastAsia="宋体" w:cs="Times New Roman"/>
                <w:sz w:val="24"/>
              </w:rPr>
              <w:t>,不对外随意排放,对当地环</w:t>
            </w:r>
            <w:r>
              <w:rPr>
                <w:rFonts w:hint="eastAsia" w:ascii="宋体" w:hAnsi="宋体"/>
                <w:sz w:val="24"/>
              </w:rPr>
              <w:t>境基本无影响。</w:t>
            </w:r>
          </w:p>
          <w:p>
            <w:pPr>
              <w:adjustRightInd w:val="0"/>
              <w:snapToGrid w:val="0"/>
              <w:spacing w:line="360" w:lineRule="auto"/>
              <w:ind w:firstLine="480" w:firstLineChars="200"/>
              <w:rPr>
                <w:rFonts w:ascii="Times New Roman" w:hAnsi="Times New Roman"/>
                <w:spacing w:val="0"/>
                <w:sz w:val="24"/>
                <w:szCs w:val="24"/>
              </w:rPr>
            </w:pP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251675648"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251675648;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color w:val="auto"/>
          <w:sz w:val="32"/>
          <w:szCs w:val="32"/>
        </w:rPr>
      </w:pPr>
      <w:r>
        <w:rPr>
          <w:rFonts w:hint="eastAsia"/>
          <w:b/>
          <w:bCs/>
          <w:color w:val="auto"/>
          <w:sz w:val="32"/>
          <w:szCs w:val="32"/>
        </w:rPr>
        <w:t>表七</w:t>
      </w:r>
    </w:p>
    <w:tbl>
      <w:tblPr>
        <w:tblStyle w:val="20"/>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2" w:hRule="atLeast"/>
          <w:jc w:val="center"/>
        </w:trPr>
        <w:tc>
          <w:tcPr>
            <w:tcW w:w="8464" w:type="dxa"/>
            <w:vAlign w:val="top"/>
          </w:tcPr>
          <w:p>
            <w:pPr>
              <w:pStyle w:val="12"/>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hint="default" w:ascii="Times New Roman" w:hAnsi="Times New Roman" w:cs="Times New Roman"/>
                <w:color w:val="000000"/>
                <w:sz w:val="24"/>
                <w:szCs w:val="24"/>
                <w:lang w:eastAsia="zh-CN"/>
              </w:rPr>
              <w:t>安徽启晨环境科技有限公司</w:t>
            </w:r>
            <w:r>
              <w:rPr>
                <w:rFonts w:hint="default" w:ascii="Times New Roman" w:hAnsi="Times New Roman" w:cs="Times New Roman"/>
                <w:color w:val="000000"/>
                <w:sz w:val="24"/>
                <w:szCs w:val="24"/>
              </w:rPr>
              <w:t>委托，</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auto"/>
                <w:sz w:val="24"/>
              </w:rPr>
              <w:t>20</w:t>
            </w:r>
            <w:r>
              <w:rPr>
                <w:rFonts w:hint="eastAsia" w:cs="Times New Roman"/>
                <w:color w:val="auto"/>
                <w:sz w:val="24"/>
                <w:lang w:val="en-US" w:eastAsia="zh-CN"/>
              </w:rPr>
              <w:t>21</w:t>
            </w:r>
            <w:r>
              <w:rPr>
                <w:rFonts w:hint="default" w:ascii="Times New Roman" w:hAnsi="Times New Roman" w:cs="Times New Roman"/>
                <w:color w:val="auto"/>
                <w:sz w:val="24"/>
              </w:rPr>
              <w:t>年</w:t>
            </w:r>
            <w:r>
              <w:rPr>
                <w:rFonts w:hint="eastAsia" w:cs="Times New Roman"/>
                <w:color w:val="auto"/>
                <w:sz w:val="24"/>
                <w:lang w:val="en-US" w:eastAsia="zh-CN"/>
              </w:rPr>
              <w:t>4</w:t>
            </w:r>
            <w:r>
              <w:rPr>
                <w:rFonts w:hint="default" w:ascii="Times New Roman" w:hAnsi="Times New Roman" w:cs="Times New Roman"/>
                <w:color w:val="auto"/>
                <w:sz w:val="24"/>
              </w:rPr>
              <w:t>月</w:t>
            </w:r>
            <w:r>
              <w:rPr>
                <w:rFonts w:hint="eastAsia" w:cs="Times New Roman"/>
                <w:color w:val="auto"/>
                <w:sz w:val="24"/>
                <w:lang w:val="en-US" w:eastAsia="zh-CN"/>
              </w:rPr>
              <w:t>28</w:t>
            </w:r>
            <w:r>
              <w:rPr>
                <w:rFonts w:hint="default" w:ascii="Times New Roman" w:hAnsi="Times New Roman" w:cs="Times New Roman"/>
                <w:color w:val="auto"/>
                <w:sz w:val="24"/>
              </w:rPr>
              <w:t>～</w:t>
            </w:r>
            <w:r>
              <w:rPr>
                <w:rFonts w:hint="eastAsia" w:cs="Times New Roman"/>
                <w:color w:val="auto"/>
                <w:sz w:val="24"/>
                <w:lang w:val="en-US" w:eastAsia="zh-CN"/>
              </w:rPr>
              <w:t>4</w:t>
            </w:r>
            <w:r>
              <w:rPr>
                <w:rFonts w:hint="default" w:ascii="Times New Roman" w:hAnsi="Times New Roman" w:cs="Times New Roman"/>
                <w:color w:val="auto"/>
                <w:sz w:val="24"/>
                <w:lang w:val="en-US" w:eastAsia="zh-CN"/>
              </w:rPr>
              <w:t>月</w:t>
            </w:r>
            <w:r>
              <w:rPr>
                <w:rFonts w:hint="eastAsia" w:cs="Times New Roman"/>
                <w:color w:val="auto"/>
                <w:sz w:val="24"/>
                <w:lang w:val="en-US" w:eastAsia="zh-CN"/>
              </w:rPr>
              <w:t>29</w:t>
            </w:r>
            <w:r>
              <w:rPr>
                <w:rFonts w:hint="default" w:ascii="Times New Roman" w:hAnsi="Times New Roman" w:cs="Times New Roman"/>
                <w:color w:val="auto"/>
                <w:sz w:val="24"/>
              </w:rPr>
              <w:t>日</w:t>
            </w:r>
            <w:r>
              <w:rPr>
                <w:rFonts w:hint="default" w:ascii="Times New Roman" w:hAnsi="Times New Roman" w:cs="Times New Roman"/>
                <w:color w:val="auto"/>
                <w:sz w:val="24"/>
                <w:szCs w:val="24"/>
                <w:lang w:eastAsia="zh-CN"/>
              </w:rPr>
              <w:t>对</w:t>
            </w:r>
            <w:r>
              <w:rPr>
                <w:rFonts w:hint="eastAsia" w:ascii="Times New Roman" w:hAnsi="Times New Roman"/>
                <w:snapToGrid w:val="0"/>
                <w:color w:val="auto"/>
                <w:spacing w:val="0"/>
                <w:kern w:val="0"/>
                <w:sz w:val="24"/>
                <w:szCs w:val="24"/>
              </w:rPr>
              <w:t>合肥兴灿展柜制作有限公司年产</w:t>
            </w:r>
            <w:r>
              <w:rPr>
                <w:rFonts w:ascii="Times New Roman" w:hAnsi="Times New Roman"/>
                <w:snapToGrid w:val="0"/>
                <w:color w:val="auto"/>
                <w:spacing w:val="0"/>
                <w:kern w:val="0"/>
                <w:sz w:val="24"/>
                <w:szCs w:val="24"/>
              </w:rPr>
              <w:t>3000</w:t>
            </w:r>
            <w:r>
              <w:rPr>
                <w:rFonts w:hint="eastAsia" w:ascii="Times New Roman" w:hAnsi="Times New Roman"/>
                <w:snapToGrid w:val="0"/>
                <w:color w:val="auto"/>
                <w:spacing w:val="0"/>
                <w:kern w:val="0"/>
                <w:sz w:val="24"/>
                <w:szCs w:val="24"/>
              </w:rPr>
              <w:t>套展柜、办公家具生产</w:t>
            </w:r>
            <w:r>
              <w:rPr>
                <w:rFonts w:hint="eastAsia" w:ascii="Times New Roman" w:hAnsi="Times New Roman"/>
                <w:snapToGrid w:val="0"/>
                <w:spacing w:val="0"/>
                <w:kern w:val="0"/>
                <w:sz w:val="24"/>
                <w:szCs w:val="24"/>
              </w:rPr>
              <w:t>项目</w:t>
            </w:r>
            <w:r>
              <w:rPr>
                <w:rFonts w:hint="default" w:ascii="Times New Roman" w:hAnsi="Times New Roman" w:cs="Times New Roman"/>
                <w:color w:val="auto"/>
                <w:sz w:val="24"/>
                <w:szCs w:val="24"/>
                <w:lang w:eastAsia="zh-CN"/>
              </w:rPr>
              <w:t>进行验</w:t>
            </w:r>
            <w:r>
              <w:rPr>
                <w:rFonts w:hint="eastAsia" w:ascii="Times New Roman" w:hAnsi="Times New Roman" w:cs="Times New Roman"/>
                <w:color w:val="auto"/>
                <w:sz w:val="24"/>
                <w:szCs w:val="24"/>
                <w:lang w:eastAsia="zh-CN"/>
              </w:rPr>
              <w:t>收</w:t>
            </w:r>
            <w:r>
              <w:rPr>
                <w:rFonts w:hint="default" w:ascii="Times New Roman" w:hAnsi="Times New Roman" w:cs="Times New Roman"/>
                <w:color w:val="000000"/>
                <w:sz w:val="24"/>
                <w:szCs w:val="24"/>
                <w:lang w:eastAsia="zh-CN"/>
              </w:rPr>
              <w:t>检测。现场有</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w:t>
            </w:r>
            <w:r>
              <w:rPr>
                <w:rFonts w:hint="default" w:ascii="Times New Roman" w:hAnsi="Times New Roman" w:cs="Times New Roman"/>
                <w:color w:val="000000"/>
                <w:kern w:val="0"/>
                <w:sz w:val="24"/>
                <w:lang w:eastAsia="zh-CN"/>
              </w:rPr>
              <w:t>、安徽启晨环境科技有限公司技术人员</w:t>
            </w:r>
            <w:r>
              <w:rPr>
                <w:rFonts w:hint="default" w:ascii="Times New Roman" w:hAnsi="Times New Roman" w:cs="Times New Roman"/>
                <w:color w:val="000000"/>
                <w:kern w:val="0"/>
                <w:sz w:val="24"/>
              </w:rPr>
              <w:t>和企业相关人员。</w:t>
            </w:r>
            <w:r>
              <w:rPr>
                <w:rFonts w:hint="default" w:ascii="Times New Roman" w:hAnsi="Times New Roman" w:cs="Times New Roman"/>
                <w:color w:val="000000"/>
                <w:sz w:val="24"/>
              </w:rPr>
              <w:t>当生产负荷达到验收检测要求时，方可进入现场进行检测，以保证检测数据的有</w:t>
            </w:r>
            <w:r>
              <w:rPr>
                <w:rFonts w:hint="default" w:ascii="Times New Roman" w:hAnsi="Times New Roman" w:cs="Times New Roman"/>
                <w:color w:val="auto"/>
                <w:sz w:val="24"/>
              </w:rPr>
              <w:t>效性。</w:t>
            </w:r>
            <w:r>
              <w:rPr>
                <w:rFonts w:hint="eastAsia" w:cs="Times New Roman"/>
                <w:color w:val="auto"/>
                <w:sz w:val="24"/>
                <w:lang w:val="en-US" w:eastAsia="zh-CN"/>
              </w:rPr>
              <w:t>4</w:t>
            </w:r>
            <w:r>
              <w:rPr>
                <w:rFonts w:hint="default" w:ascii="Times New Roman" w:hAnsi="Times New Roman" w:cs="Times New Roman"/>
                <w:color w:val="auto"/>
                <w:kern w:val="0"/>
                <w:sz w:val="24"/>
              </w:rPr>
              <w:t>月</w:t>
            </w:r>
            <w:r>
              <w:rPr>
                <w:rFonts w:hint="eastAsia" w:cs="Times New Roman"/>
                <w:color w:val="auto"/>
                <w:kern w:val="0"/>
                <w:sz w:val="24"/>
                <w:lang w:val="en-US" w:eastAsia="zh-CN"/>
              </w:rPr>
              <w:t>28</w:t>
            </w:r>
            <w:r>
              <w:rPr>
                <w:rFonts w:hint="default" w:ascii="Times New Roman" w:hAnsi="Times New Roman" w:cs="Times New Roman"/>
                <w:color w:val="auto"/>
                <w:kern w:val="0"/>
                <w:sz w:val="24"/>
              </w:rPr>
              <w:t>日和</w:t>
            </w:r>
            <w:r>
              <w:rPr>
                <w:rFonts w:hint="eastAsia" w:cs="Times New Roman"/>
                <w:color w:val="auto"/>
                <w:kern w:val="0"/>
                <w:sz w:val="24"/>
                <w:lang w:val="en-US" w:eastAsia="zh-CN"/>
              </w:rPr>
              <w:t>4</w:t>
            </w:r>
            <w:r>
              <w:rPr>
                <w:rFonts w:hint="default" w:ascii="Times New Roman" w:hAnsi="Times New Roman" w:cs="Times New Roman"/>
                <w:color w:val="auto"/>
                <w:kern w:val="0"/>
                <w:sz w:val="24"/>
              </w:rPr>
              <w:t>月</w:t>
            </w:r>
            <w:r>
              <w:rPr>
                <w:rFonts w:hint="eastAsia" w:cs="Times New Roman"/>
                <w:color w:val="auto"/>
                <w:kern w:val="0"/>
                <w:sz w:val="24"/>
                <w:lang w:val="en-US" w:eastAsia="zh-CN"/>
              </w:rPr>
              <w:t>29</w:t>
            </w:r>
            <w:r>
              <w:rPr>
                <w:rFonts w:hint="default" w:ascii="Times New Roman" w:hAnsi="Times New Roman" w:cs="Times New Roman"/>
                <w:color w:val="auto"/>
                <w:kern w:val="0"/>
                <w:sz w:val="24"/>
              </w:rPr>
              <w:t>日，</w:t>
            </w:r>
            <w:r>
              <w:rPr>
                <w:rFonts w:hint="default" w:ascii="Times New Roman" w:hAnsi="Times New Roman" w:cs="Times New Roman"/>
                <w:color w:val="auto"/>
                <w:sz w:val="24"/>
              </w:rPr>
              <w:t>公司正常生产，各项环保设施运行正常，达到验收检测要求。</w:t>
            </w:r>
          </w:p>
          <w:p>
            <w:pPr>
              <w:pStyle w:val="2"/>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20"/>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827"/>
              <w:gridCol w:w="2174"/>
              <w:gridCol w:w="2223"/>
              <w:gridCol w:w="703"/>
              <w:gridCol w:w="94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1227" w:type="dxa"/>
                  <w:vAlign w:val="center"/>
                </w:tcPr>
                <w:p>
                  <w:pPr>
                    <w:jc w:val="center"/>
                    <w:rPr>
                      <w:bCs/>
                      <w:color w:val="auto"/>
                      <w:szCs w:val="21"/>
                    </w:rPr>
                  </w:pPr>
                  <w:r>
                    <w:rPr>
                      <w:bCs/>
                      <w:color w:val="auto"/>
                      <w:szCs w:val="21"/>
                    </w:rPr>
                    <w:t>日期</w:t>
                  </w:r>
                </w:p>
              </w:tc>
              <w:tc>
                <w:tcPr>
                  <w:tcW w:w="1875" w:type="dxa"/>
                  <w:vAlign w:val="center"/>
                </w:tcPr>
                <w:p>
                  <w:pPr>
                    <w:jc w:val="center"/>
                    <w:rPr>
                      <w:bCs/>
                      <w:color w:val="auto"/>
                      <w:szCs w:val="21"/>
                    </w:rPr>
                  </w:pPr>
                  <w:r>
                    <w:rPr>
                      <w:bCs/>
                      <w:color w:val="auto"/>
                      <w:szCs w:val="21"/>
                    </w:rPr>
                    <w:t>产品名称</w:t>
                  </w:r>
                </w:p>
              </w:tc>
              <w:tc>
                <w:tcPr>
                  <w:tcW w:w="2233"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2283"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717" w:type="dxa"/>
                  <w:vAlign w:val="center"/>
                </w:tcPr>
                <w:p>
                  <w:pPr>
                    <w:jc w:val="center"/>
                    <w:rPr>
                      <w:bCs/>
                      <w:color w:val="auto"/>
                      <w:szCs w:val="21"/>
                    </w:rPr>
                  </w:pPr>
                  <w:r>
                    <w:rPr>
                      <w:bCs/>
                      <w:color w:val="auto"/>
                      <w:szCs w:val="21"/>
                    </w:rPr>
                    <w:t>单位</w:t>
                  </w:r>
                </w:p>
              </w:tc>
              <w:tc>
                <w:tcPr>
                  <w:tcW w:w="969"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227" w:type="dxa"/>
                  <w:vMerge w:val="restart"/>
                  <w:vAlign w:val="center"/>
                </w:tcPr>
                <w:p>
                  <w:pPr>
                    <w:jc w:val="center"/>
                    <w:rPr>
                      <w:rFonts w:hint="default" w:eastAsia="宋体"/>
                      <w:bCs/>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4.28</w:t>
                  </w:r>
                </w:p>
              </w:tc>
              <w:tc>
                <w:tcPr>
                  <w:tcW w:w="1875"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snapToGrid w:val="0"/>
                      <w:spacing w:val="0"/>
                      <w:kern w:val="0"/>
                    </w:rPr>
                    <w:t>一般展柜</w:t>
                  </w:r>
                </w:p>
              </w:tc>
              <w:tc>
                <w:tcPr>
                  <w:tcW w:w="2233"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ascii="Times New Roman" w:hAnsi="Times New Roman"/>
                      <w:snapToGrid w:val="0"/>
                      <w:spacing w:val="0"/>
                      <w:kern w:val="0"/>
                    </w:rPr>
                    <w:t>500</w:t>
                  </w:r>
                  <w:r>
                    <w:rPr>
                      <w:rFonts w:hint="eastAsia"/>
                      <w:snapToGrid w:val="0"/>
                      <w:spacing w:val="0"/>
                      <w:kern w:val="0"/>
                      <w:lang w:val="en-US" w:eastAsia="zh-CN"/>
                    </w:rPr>
                    <w:t>/300</w:t>
                  </w:r>
                </w:p>
              </w:tc>
              <w:tc>
                <w:tcPr>
                  <w:tcW w:w="228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1.45</w:t>
                  </w:r>
                </w:p>
              </w:tc>
              <w:tc>
                <w:tcPr>
                  <w:tcW w:w="717" w:type="dxa"/>
                  <w:vAlign w:val="center"/>
                </w:tcPr>
                <w:p>
                  <w:pPr>
                    <w:jc w:val="center"/>
                    <w:rPr>
                      <w:rFonts w:hint="eastAsia" w:eastAsia="宋体"/>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87.0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227" w:type="dxa"/>
                  <w:vMerge w:val="continue"/>
                  <w:vAlign w:val="center"/>
                </w:tcPr>
                <w:p>
                  <w:pPr>
                    <w:jc w:val="center"/>
                    <w:rPr>
                      <w:color w:val="auto"/>
                      <w:szCs w:val="21"/>
                    </w:rPr>
                  </w:pPr>
                </w:p>
              </w:tc>
              <w:tc>
                <w:tcPr>
                  <w:tcW w:w="1875" w:type="dxa"/>
                  <w:vAlign w:val="center"/>
                </w:tcPr>
                <w:p>
                  <w:pPr>
                    <w:jc w:val="center"/>
                    <w:rPr>
                      <w:color w:val="FF0000"/>
                      <w:szCs w:val="21"/>
                    </w:rPr>
                  </w:pPr>
                  <w:r>
                    <w:rPr>
                      <w:rFonts w:hint="eastAsia" w:ascii="Times New Roman" w:hAnsi="Times New Roman"/>
                      <w:snapToGrid w:val="0"/>
                      <w:spacing w:val="0"/>
                      <w:kern w:val="0"/>
                    </w:rPr>
                    <w:t>免漆展柜</w:t>
                  </w:r>
                </w:p>
              </w:tc>
              <w:tc>
                <w:tcPr>
                  <w:tcW w:w="2233" w:type="dxa"/>
                  <w:vAlign w:val="center"/>
                </w:tcPr>
                <w:p>
                  <w:pPr>
                    <w:jc w:val="center"/>
                    <w:rPr>
                      <w:rFonts w:hint="default" w:eastAsia="宋体"/>
                      <w:color w:val="FF0000"/>
                      <w:szCs w:val="21"/>
                      <w:lang w:val="en-US" w:eastAsia="zh-CN"/>
                    </w:rPr>
                  </w:pPr>
                  <w:r>
                    <w:rPr>
                      <w:rFonts w:ascii="Times New Roman" w:hAnsi="Times New Roman"/>
                      <w:snapToGrid w:val="0"/>
                      <w:spacing w:val="0"/>
                      <w:kern w:val="0"/>
                    </w:rPr>
                    <w:t>2000</w:t>
                  </w:r>
                  <w:r>
                    <w:rPr>
                      <w:rFonts w:hint="eastAsia" w:ascii="Times New Roman" w:hAnsi="Times New Roman"/>
                      <w:snapToGrid w:val="0"/>
                      <w:spacing w:val="0"/>
                      <w:kern w:val="0"/>
                      <w:lang w:val="en-US" w:eastAsia="zh-CN"/>
                    </w:rPr>
                    <w:t>/300</w:t>
                  </w:r>
                </w:p>
              </w:tc>
              <w:tc>
                <w:tcPr>
                  <w:tcW w:w="2283" w:type="dxa"/>
                  <w:vAlign w:val="center"/>
                </w:tcPr>
                <w:p>
                  <w:pPr>
                    <w:jc w:val="center"/>
                    <w:rPr>
                      <w:rFonts w:hint="default" w:eastAsia="宋体"/>
                      <w:color w:val="FF0000"/>
                      <w:szCs w:val="21"/>
                      <w:lang w:val="en-US" w:eastAsia="zh-CN"/>
                    </w:rPr>
                  </w:pPr>
                  <w:r>
                    <w:rPr>
                      <w:rFonts w:hint="eastAsia"/>
                      <w:color w:val="auto"/>
                      <w:szCs w:val="21"/>
                      <w:lang w:val="en-US" w:eastAsia="zh-CN"/>
                    </w:rPr>
                    <w:t>5.84</w:t>
                  </w:r>
                </w:p>
              </w:tc>
              <w:tc>
                <w:tcPr>
                  <w:tcW w:w="717" w:type="dxa"/>
                  <w:vAlign w:val="center"/>
                </w:tcPr>
                <w:p>
                  <w:pPr>
                    <w:jc w:val="center"/>
                    <w:rPr>
                      <w:color w:val="FF0000"/>
                      <w:szCs w:val="21"/>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87.7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1227" w:type="dxa"/>
                  <w:vMerge w:val="continue"/>
                  <w:vAlign w:val="center"/>
                </w:tcPr>
                <w:p>
                  <w:pPr>
                    <w:jc w:val="center"/>
                    <w:rPr>
                      <w:rFonts w:hint="default" w:eastAsia="宋体"/>
                      <w:color w:val="auto"/>
                      <w:szCs w:val="21"/>
                      <w:lang w:val="en-US" w:eastAsia="zh-CN"/>
                    </w:rPr>
                  </w:pPr>
                </w:p>
              </w:tc>
              <w:tc>
                <w:tcPr>
                  <w:tcW w:w="1875" w:type="dxa"/>
                  <w:vAlign w:val="center"/>
                </w:tcPr>
                <w:p>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snapToGrid w:val="0"/>
                      <w:spacing w:val="0"/>
                      <w:kern w:val="0"/>
                    </w:rPr>
                    <w:t>办公桌</w:t>
                  </w:r>
                </w:p>
              </w:tc>
              <w:tc>
                <w:tcPr>
                  <w:tcW w:w="2233"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ascii="Times New Roman" w:hAnsi="Times New Roman"/>
                      <w:snapToGrid w:val="0"/>
                      <w:spacing w:val="0"/>
                      <w:kern w:val="0"/>
                    </w:rPr>
                    <w:t>500</w:t>
                  </w:r>
                  <w:r>
                    <w:rPr>
                      <w:rFonts w:hint="eastAsia" w:ascii="Times New Roman" w:hAnsi="Times New Roman"/>
                      <w:snapToGrid w:val="0"/>
                      <w:spacing w:val="0"/>
                      <w:kern w:val="0"/>
                      <w:lang w:val="en-US" w:eastAsia="zh-CN"/>
                    </w:rPr>
                    <w:t>/300</w:t>
                  </w:r>
                </w:p>
              </w:tc>
              <w:tc>
                <w:tcPr>
                  <w:tcW w:w="228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1.55</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93.0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1227" w:type="dxa"/>
                  <w:vMerge w:val="restart"/>
                  <w:vAlign w:val="center"/>
                </w:tcPr>
                <w:p>
                  <w:pPr>
                    <w:jc w:val="center"/>
                    <w:rPr>
                      <w:color w:val="auto"/>
                      <w:szCs w:val="21"/>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4</w:t>
                  </w:r>
                  <w:r>
                    <w:rPr>
                      <w:rFonts w:hint="eastAsia"/>
                      <w:color w:val="auto"/>
                      <w:szCs w:val="21"/>
                    </w:rPr>
                    <w:t>.</w:t>
                  </w:r>
                  <w:r>
                    <w:rPr>
                      <w:rFonts w:hint="eastAsia"/>
                      <w:color w:val="auto"/>
                      <w:szCs w:val="21"/>
                      <w:lang w:val="en-US" w:eastAsia="zh-CN"/>
                    </w:rPr>
                    <w:t>29</w:t>
                  </w:r>
                </w:p>
              </w:tc>
              <w:tc>
                <w:tcPr>
                  <w:tcW w:w="1875" w:type="dxa"/>
                  <w:vAlign w:val="center"/>
                </w:tcPr>
                <w:p>
                  <w:pPr>
                    <w:adjustRightInd w:val="0"/>
                    <w:snapToGrid w:val="0"/>
                    <w:jc w:val="center"/>
                    <w:rPr>
                      <w:color w:val="FF0000"/>
                      <w:szCs w:val="21"/>
                    </w:rPr>
                  </w:pPr>
                  <w:r>
                    <w:rPr>
                      <w:rFonts w:hint="eastAsia" w:ascii="Times New Roman" w:hAnsi="Times New Roman"/>
                      <w:snapToGrid w:val="0"/>
                      <w:spacing w:val="0"/>
                      <w:kern w:val="0"/>
                    </w:rPr>
                    <w:t>一般展柜</w:t>
                  </w:r>
                </w:p>
              </w:tc>
              <w:tc>
                <w:tcPr>
                  <w:tcW w:w="2233" w:type="dxa"/>
                  <w:vAlign w:val="center"/>
                </w:tcPr>
                <w:p>
                  <w:pPr>
                    <w:adjustRightInd w:val="0"/>
                    <w:snapToGrid w:val="0"/>
                    <w:jc w:val="center"/>
                    <w:rPr>
                      <w:color w:val="FF0000"/>
                      <w:szCs w:val="21"/>
                    </w:rPr>
                  </w:pPr>
                  <w:r>
                    <w:rPr>
                      <w:rFonts w:ascii="Times New Roman" w:hAnsi="Times New Roman"/>
                      <w:snapToGrid w:val="0"/>
                      <w:spacing w:val="0"/>
                      <w:kern w:val="0"/>
                    </w:rPr>
                    <w:t>500</w:t>
                  </w:r>
                  <w:r>
                    <w:rPr>
                      <w:rFonts w:hint="eastAsia"/>
                      <w:snapToGrid w:val="0"/>
                      <w:spacing w:val="0"/>
                      <w:kern w:val="0"/>
                      <w:lang w:val="en-US" w:eastAsia="zh-CN"/>
                    </w:rPr>
                    <w:t>/300</w:t>
                  </w:r>
                </w:p>
              </w:tc>
              <w:tc>
                <w:tcPr>
                  <w:tcW w:w="2283" w:type="dxa"/>
                  <w:vAlign w:val="center"/>
                </w:tcPr>
                <w:p>
                  <w:pPr>
                    <w:jc w:val="center"/>
                    <w:rPr>
                      <w:rFonts w:hint="default" w:eastAsia="宋体"/>
                      <w:color w:val="auto"/>
                      <w:szCs w:val="21"/>
                      <w:lang w:val="en-US" w:eastAsia="zh-CN"/>
                    </w:rPr>
                  </w:pPr>
                  <w:r>
                    <w:rPr>
                      <w:rFonts w:hint="eastAsia"/>
                      <w:color w:val="auto"/>
                      <w:szCs w:val="21"/>
                      <w:lang w:val="en-US" w:eastAsia="zh-CN"/>
                    </w:rPr>
                    <w:t>1.48</w:t>
                  </w:r>
                </w:p>
              </w:tc>
              <w:tc>
                <w:tcPr>
                  <w:tcW w:w="717" w:type="dxa"/>
                  <w:vAlign w:val="center"/>
                </w:tcPr>
                <w:p>
                  <w:pPr>
                    <w:jc w:val="center"/>
                    <w:rPr>
                      <w:color w:val="FF0000"/>
                      <w:szCs w:val="21"/>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88.8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227" w:type="dxa"/>
                  <w:vMerge w:val="continue"/>
                  <w:vAlign w:val="center"/>
                </w:tcPr>
                <w:p>
                  <w:pPr>
                    <w:jc w:val="center"/>
                    <w:rPr>
                      <w:color w:val="FF0000"/>
                      <w:szCs w:val="21"/>
                    </w:rPr>
                  </w:pPr>
                </w:p>
              </w:tc>
              <w:tc>
                <w:tcPr>
                  <w:tcW w:w="1875" w:type="dxa"/>
                  <w:vAlign w:val="center"/>
                </w:tcPr>
                <w:p>
                  <w:pPr>
                    <w:jc w:val="center"/>
                    <w:rPr>
                      <w:rFonts w:hint="eastAsia" w:ascii="Times New Roman" w:hAnsi="Times New Roman" w:eastAsia="宋体" w:cs="Times New Roman"/>
                      <w:color w:val="auto"/>
                      <w:szCs w:val="21"/>
                    </w:rPr>
                  </w:pPr>
                  <w:r>
                    <w:rPr>
                      <w:rFonts w:hint="eastAsia" w:ascii="Times New Roman" w:hAnsi="Times New Roman"/>
                      <w:snapToGrid w:val="0"/>
                      <w:spacing w:val="0"/>
                      <w:kern w:val="0"/>
                    </w:rPr>
                    <w:t>免漆展柜</w:t>
                  </w:r>
                </w:p>
              </w:tc>
              <w:tc>
                <w:tcPr>
                  <w:tcW w:w="2233" w:type="dxa"/>
                  <w:vAlign w:val="center"/>
                </w:tcPr>
                <w:p>
                  <w:pPr>
                    <w:jc w:val="center"/>
                    <w:rPr>
                      <w:rFonts w:hint="eastAsia" w:cs="Times New Roman"/>
                      <w:color w:val="auto"/>
                      <w:szCs w:val="21"/>
                      <w:lang w:val="en-US" w:eastAsia="zh-CN"/>
                    </w:rPr>
                  </w:pPr>
                  <w:r>
                    <w:rPr>
                      <w:rFonts w:ascii="Times New Roman" w:hAnsi="Times New Roman"/>
                      <w:snapToGrid w:val="0"/>
                      <w:spacing w:val="0"/>
                      <w:kern w:val="0"/>
                    </w:rPr>
                    <w:t>2000</w:t>
                  </w:r>
                  <w:r>
                    <w:rPr>
                      <w:rFonts w:hint="eastAsia" w:ascii="Times New Roman" w:hAnsi="Times New Roman"/>
                      <w:snapToGrid w:val="0"/>
                      <w:spacing w:val="0"/>
                      <w:kern w:val="0"/>
                      <w:lang w:val="en-US" w:eastAsia="zh-CN"/>
                    </w:rPr>
                    <w:t>/300</w:t>
                  </w:r>
                </w:p>
              </w:tc>
              <w:tc>
                <w:tcPr>
                  <w:tcW w:w="2283" w:type="dxa"/>
                  <w:vAlign w:val="center"/>
                </w:tcPr>
                <w:p>
                  <w:pPr>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5.65</w:t>
                  </w:r>
                </w:p>
              </w:tc>
              <w:tc>
                <w:tcPr>
                  <w:tcW w:w="717" w:type="dxa"/>
                  <w:vAlign w:val="center"/>
                </w:tcPr>
                <w:p>
                  <w:pPr>
                    <w:jc w:val="center"/>
                    <w:rPr>
                      <w:rFonts w:hint="eastAsia"/>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color w:val="auto"/>
                      <w:szCs w:val="21"/>
                      <w:lang w:val="en-US" w:eastAsia="zh-CN"/>
                    </w:rPr>
                  </w:pPr>
                  <w:r>
                    <w:rPr>
                      <w:rFonts w:hint="eastAsia"/>
                      <w:color w:val="auto"/>
                      <w:szCs w:val="21"/>
                      <w:lang w:val="en-US" w:eastAsia="zh-CN"/>
                    </w:rPr>
                    <w:t>84.7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227" w:type="dxa"/>
                  <w:vMerge w:val="continue"/>
                  <w:vAlign w:val="center"/>
                </w:tcPr>
                <w:p>
                  <w:pPr>
                    <w:jc w:val="center"/>
                    <w:rPr>
                      <w:color w:val="FF0000"/>
                      <w:szCs w:val="21"/>
                    </w:rPr>
                  </w:pPr>
                </w:p>
              </w:tc>
              <w:tc>
                <w:tcPr>
                  <w:tcW w:w="1875" w:type="dxa"/>
                  <w:vAlign w:val="center"/>
                </w:tcPr>
                <w:p>
                  <w:pPr>
                    <w:adjustRightInd w:val="0"/>
                    <w:snapToGrid w:val="0"/>
                    <w:jc w:val="center"/>
                    <w:rPr>
                      <w:color w:val="FF0000"/>
                      <w:szCs w:val="21"/>
                    </w:rPr>
                  </w:pPr>
                  <w:r>
                    <w:rPr>
                      <w:rFonts w:hint="eastAsia" w:ascii="Times New Roman" w:hAnsi="Times New Roman"/>
                      <w:snapToGrid w:val="0"/>
                      <w:spacing w:val="0"/>
                      <w:kern w:val="0"/>
                    </w:rPr>
                    <w:t>办公桌</w:t>
                  </w:r>
                </w:p>
              </w:tc>
              <w:tc>
                <w:tcPr>
                  <w:tcW w:w="2233" w:type="dxa"/>
                  <w:vAlign w:val="center"/>
                </w:tcPr>
                <w:p>
                  <w:pPr>
                    <w:adjustRightInd w:val="0"/>
                    <w:snapToGrid w:val="0"/>
                    <w:jc w:val="center"/>
                    <w:rPr>
                      <w:color w:val="FF0000"/>
                      <w:szCs w:val="21"/>
                    </w:rPr>
                  </w:pPr>
                  <w:r>
                    <w:rPr>
                      <w:rFonts w:ascii="Times New Roman" w:hAnsi="Times New Roman"/>
                      <w:snapToGrid w:val="0"/>
                      <w:spacing w:val="0"/>
                      <w:kern w:val="0"/>
                    </w:rPr>
                    <w:t>500</w:t>
                  </w:r>
                  <w:r>
                    <w:rPr>
                      <w:rFonts w:hint="eastAsia" w:ascii="Times New Roman" w:hAnsi="Times New Roman"/>
                      <w:snapToGrid w:val="0"/>
                      <w:spacing w:val="0"/>
                      <w:kern w:val="0"/>
                      <w:lang w:val="en-US" w:eastAsia="zh-CN"/>
                    </w:rPr>
                    <w:t>/300</w:t>
                  </w:r>
                </w:p>
              </w:tc>
              <w:tc>
                <w:tcPr>
                  <w:tcW w:w="2283" w:type="dxa"/>
                  <w:vAlign w:val="center"/>
                </w:tcPr>
                <w:p>
                  <w:pPr>
                    <w:jc w:val="center"/>
                    <w:rPr>
                      <w:rFonts w:hint="default" w:eastAsia="宋体"/>
                      <w:color w:val="auto"/>
                      <w:szCs w:val="21"/>
                      <w:lang w:val="en-US" w:eastAsia="zh-CN"/>
                    </w:rPr>
                  </w:pPr>
                  <w:r>
                    <w:rPr>
                      <w:rFonts w:hint="eastAsia"/>
                      <w:color w:val="auto"/>
                      <w:szCs w:val="21"/>
                      <w:lang w:val="en-US" w:eastAsia="zh-CN"/>
                    </w:rPr>
                    <w:t>1.50</w:t>
                  </w:r>
                </w:p>
              </w:tc>
              <w:tc>
                <w:tcPr>
                  <w:tcW w:w="717" w:type="dxa"/>
                  <w:vAlign w:val="center"/>
                </w:tcPr>
                <w:p>
                  <w:pPr>
                    <w:jc w:val="center"/>
                    <w:rPr>
                      <w:color w:val="FF0000"/>
                      <w:szCs w:val="21"/>
                    </w:rPr>
                  </w:pPr>
                  <w:r>
                    <w:rPr>
                      <w:rFonts w:hint="eastAsia"/>
                      <w:color w:val="auto"/>
                      <w:szCs w:val="21"/>
                      <w:lang w:val="en-US" w:eastAsia="zh-CN"/>
                    </w:rPr>
                    <w:t>套</w:t>
                  </w:r>
                </w:p>
              </w:tc>
              <w:tc>
                <w:tcPr>
                  <w:tcW w:w="969" w:type="dxa"/>
                  <w:vAlign w:val="center"/>
                </w:tcPr>
                <w:p>
                  <w:pPr>
                    <w:jc w:val="center"/>
                    <w:rPr>
                      <w:rFonts w:hint="default" w:eastAsia="宋体"/>
                      <w:color w:val="auto"/>
                      <w:szCs w:val="21"/>
                      <w:lang w:val="en-US" w:eastAsia="zh-CN"/>
                    </w:rPr>
                  </w:pPr>
                  <w:r>
                    <w:rPr>
                      <w:rFonts w:hint="eastAsia"/>
                      <w:color w:val="auto"/>
                      <w:szCs w:val="21"/>
                      <w:lang w:val="en-US" w:eastAsia="zh-CN"/>
                    </w:rPr>
                    <w:t>90.0</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12"/>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 xml:space="preserve">7.2.1 </w:t>
            </w:r>
            <w:r>
              <w:rPr>
                <w:rFonts w:hint="eastAsia" w:cs="Times New Roman"/>
                <w:b/>
                <w:bCs/>
                <w:color w:val="auto"/>
                <w:sz w:val="24"/>
                <w:szCs w:val="24"/>
                <w:lang w:val="en-US" w:eastAsia="zh-CN"/>
              </w:rPr>
              <w:t>废水</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表7-2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b/>
                <w:bCs/>
                <w:color w:val="000000"/>
                <w:sz w:val="21"/>
                <w:szCs w:val="21"/>
                <w:highlight w:val="none"/>
              </w:rPr>
              <w:t>单位：mg/L（pH：无量纲）</w:t>
            </w:r>
          </w:p>
          <w:tbl>
            <w:tblPr>
              <w:tblStyle w:val="20"/>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93"/>
              <w:gridCol w:w="1397"/>
              <w:gridCol w:w="997"/>
              <w:gridCol w:w="1325"/>
              <w:gridCol w:w="1162"/>
              <w:gridCol w:w="976"/>
              <w:gridCol w:w="1052"/>
              <w:gridCol w:w="10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采样点</w:t>
                  </w:r>
                </w:p>
              </w:tc>
              <w:tc>
                <w:tcPr>
                  <w:tcW w:w="2427"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采样日期及频次</w:t>
                  </w:r>
                </w:p>
              </w:tc>
              <w:tc>
                <w:tcPr>
                  <w:tcW w:w="5660" w:type="dxa"/>
                  <w:gridSpan w:val="5"/>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61"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2427"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PH</w:t>
                  </w:r>
                </w:p>
              </w:tc>
              <w:tc>
                <w:tcPr>
                  <w:tcW w:w="1178"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悬浮物</w:t>
                  </w:r>
                </w:p>
              </w:tc>
              <w:tc>
                <w:tcPr>
                  <w:tcW w:w="989"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化学需氧量</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NH</w:t>
                  </w:r>
                  <w:r>
                    <w:rPr>
                      <w:rFonts w:hint="default" w:ascii="Times New Roman" w:hAnsi="Times New Roman" w:cs="Times New Roman"/>
                      <w:color w:val="000000"/>
                      <w:sz w:val="21"/>
                      <w:szCs w:val="21"/>
                      <w:highlight w:val="none"/>
                      <w:vertAlign w:val="subscript"/>
                    </w:rPr>
                    <w:t>3</w:t>
                  </w:r>
                  <w:r>
                    <w:rPr>
                      <w:rFonts w:hint="default" w:ascii="Times New Roman" w:hAnsi="Times New Roman" w:cs="Times New Roman"/>
                      <w:color w:val="000000"/>
                      <w:sz w:val="21"/>
                      <w:szCs w:val="21"/>
                      <w:highlight w:val="none"/>
                    </w:rPr>
                    <w:t>-N</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五日生化需氧量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Cs w:val="21"/>
                      <w:highlight w:val="none"/>
                      <w:lang w:val="en-US" w:eastAsia="zh-CN"/>
                    </w:rPr>
                    <w:t>厂区污水</w:t>
                  </w:r>
                  <w:r>
                    <w:rPr>
                      <w:rFonts w:hint="eastAsia" w:cs="Times New Roman"/>
                      <w:color w:val="000000"/>
                      <w:szCs w:val="21"/>
                      <w:highlight w:val="none"/>
                      <w:lang w:val="en-US" w:eastAsia="zh-CN"/>
                    </w:rPr>
                    <w:t>总排</w:t>
                  </w:r>
                  <w:r>
                    <w:rPr>
                      <w:rFonts w:hint="default" w:ascii="Times New Roman" w:hAnsi="Times New Roman" w:cs="Times New Roman"/>
                      <w:color w:val="000000"/>
                      <w:szCs w:val="21"/>
                      <w:highlight w:val="none"/>
                      <w:lang w:val="en-US" w:eastAsia="zh-CN"/>
                    </w:rPr>
                    <w:t>口</w:t>
                  </w:r>
                </w:p>
              </w:tc>
              <w:tc>
                <w:tcPr>
                  <w:tcW w:w="1416"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28</w:t>
                  </w: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7.33</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68</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168</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7.16</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7.43</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158</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6.88</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7.37</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66</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163</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6.73</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7.39</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59</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152</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6.95</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7.33~7.43</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66.5</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160</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6.93</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cs="Times New Roman"/>
                      <w:szCs w:val="21"/>
                    </w:rPr>
                    <w:t>6~9</w:t>
                  </w:r>
                  <w:r>
                    <w:rPr>
                      <w:rFonts w:hint="eastAsia"/>
                      <w:color w:val="auto"/>
                      <w:sz w:val="21"/>
                      <w:szCs w:val="21"/>
                      <w:lang w:val="en-US" w:eastAsia="zh-CN"/>
                    </w:rPr>
                    <w:t xml:space="preserve">                                              </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380</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r>
                    <w:rPr>
                      <w:rFonts w:hint="eastAsia" w:ascii="Times New Roman" w:hAnsi="Times New Roman" w:eastAsia="宋体" w:cs="Times New Roman"/>
                      <w:color w:val="000000"/>
                      <w:sz w:val="21"/>
                      <w:szCs w:val="21"/>
                      <w:highlight w:val="none"/>
                      <w:lang w:val="en-US" w:eastAsia="zh-CN"/>
                    </w:rPr>
                    <w:t>2</w:t>
                  </w:r>
                  <w:r>
                    <w:rPr>
                      <w:rFonts w:hint="eastAsia" w:cs="Times New Roman"/>
                      <w:color w:val="000000"/>
                      <w:sz w:val="21"/>
                      <w:szCs w:val="21"/>
                      <w:highlight w:val="none"/>
                      <w:lang w:val="en-US" w:eastAsia="zh-CN"/>
                    </w:rPr>
                    <w:t>1</w:t>
                  </w:r>
                  <w:r>
                    <w:rPr>
                      <w:rFonts w:hint="default" w:ascii="Times New Roman" w:hAnsi="Times New Roman" w:eastAsia="宋体" w:cs="Times New Roman"/>
                      <w:color w:val="000000"/>
                      <w:sz w:val="21"/>
                      <w:szCs w:val="21"/>
                      <w:highlight w:val="none"/>
                      <w:lang w:val="en-US" w:eastAsia="zh-CN"/>
                    </w:rPr>
                    <w:t>-</w:t>
                  </w:r>
                  <w:r>
                    <w:rPr>
                      <w:rFonts w:hint="eastAsia" w:cs="Times New Roman"/>
                      <w:color w:val="000000"/>
                      <w:sz w:val="21"/>
                      <w:szCs w:val="21"/>
                      <w:highlight w:val="none"/>
                      <w:lang w:val="en-US" w:eastAsia="zh-CN"/>
                    </w:rPr>
                    <w:t>4</w:t>
                  </w:r>
                  <w:r>
                    <w:rPr>
                      <w:rFonts w:hint="default" w:ascii="Times New Roman" w:hAnsi="Times New Roman" w:eastAsia="宋体" w:cs="Times New Roman"/>
                      <w:color w:val="000000"/>
                      <w:sz w:val="21"/>
                      <w:szCs w:val="21"/>
                      <w:highlight w:val="none"/>
                      <w:lang w:val="en-US" w:eastAsia="zh-CN"/>
                    </w:rPr>
                    <w:t>-</w:t>
                  </w:r>
                  <w:r>
                    <w:rPr>
                      <w:rFonts w:hint="eastAsia" w:cs="Times New Roman"/>
                      <w:color w:val="000000"/>
                      <w:sz w:val="21"/>
                      <w:szCs w:val="21"/>
                      <w:highlight w:val="none"/>
                      <w:lang w:val="en-US" w:eastAsia="zh-CN"/>
                    </w:rPr>
                    <w:t>29</w:t>
                  </w: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7.38</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66</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172</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6.83</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1"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7.46</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157</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7.24</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7.49</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57</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163</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7.19</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7.53</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67</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158</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6.92</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34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38</w:t>
                  </w: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.53</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60.8</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162</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7.05</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380</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eastAsia" w:ascii="Times New Roman" w:hAnsi="Times New Roman" w:cs="Times New Roman"/>
                      <w:b/>
                      <w:bCs/>
                      <w:color w:val="000000"/>
                      <w:sz w:val="21"/>
                      <w:szCs w:val="21"/>
                      <w:highlight w:val="none"/>
                      <w:lang w:val="en-US" w:eastAsia="zh-CN"/>
                    </w:rPr>
                    <w:t>达标</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eastAsia" w:cs="Times New Roman"/>
                <w:color w:val="000000"/>
                <w:sz w:val="24"/>
                <w:highlight w:val="none"/>
                <w:lang w:eastAsia="zh-CN"/>
              </w:rPr>
              <w:t>望塘</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szCs w:val="18"/>
                <w:highlight w:val="none"/>
                <w:lang w:eastAsia="zh-CN"/>
              </w:rPr>
              <w:t>接管</w:t>
            </w:r>
            <w:r>
              <w:rPr>
                <w:rFonts w:hint="default" w:ascii="Times New Roman" w:hAnsi="Times New Roman" w:cs="Times New Roman"/>
                <w:color w:val="000000"/>
                <w:sz w:val="24"/>
                <w:szCs w:val="18"/>
                <w:highlight w:val="none"/>
                <w:lang w:eastAsia="zh-CN"/>
              </w:rPr>
              <w:t>标准要求</w:t>
            </w:r>
            <w:r>
              <w:rPr>
                <w:rFonts w:hint="eastAsia" w:cs="Times New Roman"/>
                <w:color w:val="000000"/>
                <w:sz w:val="24"/>
                <w:szCs w:val="18"/>
                <w:highlight w:val="none"/>
                <w:lang w:eastAsia="zh-CN"/>
              </w:rPr>
              <w:t>。</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7.2.1 有组织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auto"/>
                <w:sz w:val="24"/>
                <w:szCs w:val="24"/>
                <w:lang w:val="en-US" w:eastAsia="zh-CN"/>
              </w:rPr>
              <w:t>下料</w:t>
            </w:r>
            <w:r>
              <w:rPr>
                <w:rFonts w:hint="eastAsia" w:cs="Times New Roman"/>
                <w:b w:val="0"/>
                <w:bCs/>
                <w:color w:val="000000"/>
                <w:sz w:val="24"/>
                <w:szCs w:val="24"/>
                <w:lang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7-3 下料</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4</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28</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4</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29</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1</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9863</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9755</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9816</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9953</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9793</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9822</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下料</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下料</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颗粒物浓度低于检出限</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7-4 封边、喷底漆等</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4</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28</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4</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29</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2</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8538</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8768</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8853</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8711</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8820</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8163</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1.0L</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eastAsia="zh-CN"/>
                    </w:rPr>
                    <w:t>非甲烷总烃</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0.76</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0.68</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0.73</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0.73</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0.67</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0.69</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cs="Times New Roman"/>
                      <w:color w:val="auto"/>
                      <w:szCs w:val="21"/>
                      <w:lang w:val="en-US" w:eastAsia="zh-CN"/>
                    </w:rPr>
                    <w:t>10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Times New Roman" w:hAnsi="Times New Roman" w:eastAsia="宋体" w:cs="Times New Roman"/>
                <w:b w:val="0"/>
                <w:bCs/>
                <w:color w:val="auto"/>
                <w:sz w:val="24"/>
                <w:szCs w:val="24"/>
                <w:lang w:val="en-US" w:eastAsia="zh-CN"/>
              </w:rPr>
            </w:pPr>
            <w:r>
              <w:rPr>
                <w:rFonts w:hint="eastAsia" w:cs="Times New Roman"/>
                <w:b w:val="0"/>
                <w:bCs/>
                <w:color w:val="000000"/>
                <w:sz w:val="24"/>
                <w:szCs w:val="24"/>
                <w:lang w:eastAsia="zh-CN"/>
              </w:rPr>
              <w:t>底漆打磨、批灰打磨</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底漆打磨、批灰打磨</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浓度低于检出限</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eastAsia" w:ascii="Times New Roman" w:hAnsi="Times New Roman"/>
                <w:snapToGrid w:val="0"/>
                <w:color w:val="auto"/>
                <w:spacing w:val="0"/>
                <w:kern w:val="0"/>
                <w:sz w:val="24"/>
                <w:szCs w:val="24"/>
                <w:lang w:eastAsia="zh-CN"/>
              </w:rPr>
              <w:t>；封边、喷底漆废气等工序废气收集后经过滤棉+两级活性炭吸附处理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snapToGrid w:val="0"/>
                <w:color w:val="auto"/>
                <w:spacing w:val="0"/>
                <w:kern w:val="0"/>
                <w:sz w:val="24"/>
                <w:szCs w:val="24"/>
                <w:lang w:eastAsia="zh-CN"/>
              </w:rPr>
              <w:t>封边、喷底漆废气等工序废气</w:t>
            </w:r>
            <w:r>
              <w:rPr>
                <w:rFonts w:hint="default" w:ascii="Times New Roman" w:hAnsi="Times New Roman" w:cs="Times New Roman"/>
                <w:b w:val="0"/>
                <w:bCs/>
                <w:color w:val="auto"/>
                <w:sz w:val="24"/>
                <w:szCs w:val="24"/>
                <w:lang w:val="en-US" w:eastAsia="zh-CN"/>
              </w:rPr>
              <w:t>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0.76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0.006</w:t>
            </w:r>
            <w:r>
              <w:rPr>
                <w:rFonts w:hint="default" w:ascii="Times New Roman" w:hAnsi="Times New Roman" w:cs="Times New Roman"/>
                <w:b w:val="0"/>
                <w:bCs/>
                <w:color w:val="auto"/>
                <w:sz w:val="24"/>
                <w:szCs w:val="24"/>
                <w:lang w:val="en-US" w:eastAsia="zh-CN"/>
              </w:rPr>
              <w:t>kg/h，满足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eastAsia" w:ascii="Times New Roman" w:hAnsi="Times New Roman"/>
                <w:snapToGrid w:val="0"/>
                <w:color w:val="auto"/>
                <w:spacing w:val="0"/>
                <w:kern w:val="0"/>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7-5 喷面漆、烘干等</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4</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28</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4</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29</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ascii="Times New Roman" w:hAnsi="Times New Roman"/>
                      <w:szCs w:val="21"/>
                      <w:lang w:val="en-US" w:eastAsia="zh-CN"/>
                    </w:rPr>
                    <w:t>3</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8467</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8243</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8376</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8595</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8374</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8716</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非甲烷总烃</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0.73</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0.76</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0.77</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0.72</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0.79</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0.71</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0.007 </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0.006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喷面漆、烘干</w:t>
            </w:r>
            <w:r>
              <w:rPr>
                <w:rFonts w:hint="default" w:ascii="Times New Roman" w:hAnsi="Times New Roman" w:eastAsia="宋体" w:cs="Times New Roman"/>
                <w:b w:val="0"/>
                <w:bCs/>
                <w:color w:val="auto"/>
                <w:sz w:val="24"/>
                <w:szCs w:val="24"/>
                <w:lang w:val="en-US" w:eastAsia="zh-CN"/>
              </w:rPr>
              <w:t>工序过程产生</w:t>
            </w:r>
            <w:r>
              <w:rPr>
                <w:rFonts w:hint="eastAsia" w:ascii="Times New Roman" w:hAnsi="Times New Roman" w:eastAsia="宋体" w:cs="Times New Roman"/>
                <w:b w:val="0"/>
                <w:bCs/>
                <w:color w:val="auto"/>
                <w:sz w:val="24"/>
                <w:szCs w:val="24"/>
                <w:lang w:val="en-US" w:eastAsia="zh-CN"/>
              </w:rPr>
              <w:t>非甲烷总烃经过滤棉+两级活性炭吸附处理，最后经1根15m高排气筒3#排放</w:t>
            </w:r>
            <w:r>
              <w:rPr>
                <w:rFonts w:hint="default" w:eastAsia="宋体" w:cs="Times New Roman"/>
                <w:b w:val="0"/>
                <w:bCs/>
                <w:color w:val="auto"/>
                <w:sz w:val="24"/>
                <w:szCs w:val="24"/>
                <w:lang w:val="en-US" w:eastAsia="zh-CN"/>
              </w:rPr>
              <w:t>，</w:t>
            </w:r>
            <w:r>
              <w:rPr>
                <w:rFonts w:hint="eastAsia" w:eastAsia="宋体" w:cs="Times New Roman"/>
                <w:b w:val="0"/>
                <w:bCs/>
                <w:color w:val="auto"/>
                <w:sz w:val="24"/>
                <w:szCs w:val="24"/>
                <w:lang w:val="en-US" w:eastAsia="zh-CN"/>
              </w:rPr>
              <w:t>喷面漆、烘干</w:t>
            </w:r>
            <w:r>
              <w:rPr>
                <w:rFonts w:hint="default" w:eastAsia="宋体" w:cs="Times New Roman"/>
                <w:b w:val="0"/>
                <w:bCs/>
                <w:color w:val="auto"/>
                <w:sz w:val="24"/>
                <w:szCs w:val="24"/>
                <w:lang w:val="en-US" w:eastAsia="zh-CN"/>
              </w:rPr>
              <w:t>工序废气处理设施出口的</w:t>
            </w:r>
            <w:r>
              <w:rPr>
                <w:rFonts w:hint="eastAsia" w:eastAsia="宋体" w:cs="Times New Roman"/>
                <w:b w:val="0"/>
                <w:bCs/>
                <w:color w:val="auto"/>
                <w:sz w:val="24"/>
                <w:szCs w:val="24"/>
                <w:lang w:val="en-US" w:eastAsia="zh-CN"/>
              </w:rPr>
              <w:t>非</w:t>
            </w:r>
            <w:r>
              <w:rPr>
                <w:rFonts w:hint="eastAsia" w:cs="Times New Roman"/>
                <w:b w:val="0"/>
                <w:bCs/>
                <w:color w:val="auto"/>
                <w:sz w:val="24"/>
                <w:szCs w:val="24"/>
                <w:lang w:val="en-US" w:eastAsia="zh-CN"/>
              </w:rPr>
              <w:t>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0.79</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0.007</w:t>
            </w:r>
            <w:r>
              <w:rPr>
                <w:rFonts w:hint="default" w:ascii="Times New Roman" w:hAnsi="Times New Roman" w:cs="Times New Roman"/>
                <w:b w:val="0"/>
                <w:bCs/>
                <w:color w:val="auto"/>
                <w:sz w:val="24"/>
                <w:szCs w:val="24"/>
                <w:lang w:val="en-US" w:eastAsia="zh-CN"/>
              </w:rPr>
              <w:t>kg/h，满足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6"/>
              <w:keepNext/>
              <w:keepLines/>
              <w:pageBreakBefore w:val="0"/>
              <w:widowControl w:val="0"/>
              <w:kinsoku/>
              <w:wordWrap/>
              <w:overflowPunct/>
              <w:topLinePunct w:val="0"/>
              <w:autoSpaceDE/>
              <w:autoSpaceDN/>
              <w:bidi w:val="0"/>
              <w:adjustRightInd/>
              <w:snapToGrid/>
              <w:spacing w:before="157" w:beforeLines="5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7.2.2 无组织</w:t>
            </w:r>
            <w:r>
              <w:rPr>
                <w:rFonts w:hint="default" w:ascii="Times New Roman" w:hAnsi="Times New Roman" w:cs="Times New Roman"/>
                <w:color w:val="auto"/>
                <w:sz w:val="24"/>
                <w:szCs w:val="24"/>
                <w:lang w:eastAsia="zh-CN"/>
              </w:rPr>
              <w:t>废气</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6</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2"/>
              <w:gridCol w:w="692"/>
              <w:gridCol w:w="856"/>
              <w:gridCol w:w="1175"/>
              <w:gridCol w:w="1536"/>
              <w:gridCol w:w="1646"/>
              <w:gridCol w:w="1272"/>
              <w:gridCol w:w="1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4" w:hRule="atLeast"/>
                <w:jc w:val="center"/>
              </w:trPr>
              <w:tc>
                <w:tcPr>
                  <w:tcW w:w="622" w:type="dxa"/>
                  <w:vMerge w:val="restart"/>
                  <w:noWrap w:val="0"/>
                  <w:vAlign w:val="center"/>
                </w:tcPr>
                <w:p>
                  <w:pPr>
                    <w:jc w:val="center"/>
                    <w:rPr>
                      <w:rFonts w:hint="eastAsia" w:eastAsia="宋体"/>
                      <w:b/>
                      <w:lang w:eastAsia="zh-CN"/>
                    </w:rPr>
                  </w:pPr>
                  <w:r>
                    <w:rPr>
                      <w:rFonts w:hint="eastAsia"/>
                      <w:b/>
                      <w:lang w:eastAsia="zh-CN"/>
                    </w:rPr>
                    <w:t>监测因子</w:t>
                  </w:r>
                </w:p>
              </w:tc>
              <w:tc>
                <w:tcPr>
                  <w:tcW w:w="692" w:type="dxa"/>
                  <w:vMerge w:val="restart"/>
                  <w:noWrap w:val="0"/>
                  <w:vAlign w:val="center"/>
                </w:tcPr>
                <w:p>
                  <w:pPr>
                    <w:jc w:val="center"/>
                    <w:rPr>
                      <w:rFonts w:hint="eastAsia"/>
                      <w:b/>
                    </w:rPr>
                  </w:pPr>
                  <w:r>
                    <w:rPr>
                      <w:rFonts w:hint="eastAsia"/>
                      <w:b/>
                    </w:rPr>
                    <w:t>采样日期</w:t>
                  </w:r>
                </w:p>
              </w:tc>
              <w:tc>
                <w:tcPr>
                  <w:tcW w:w="856" w:type="dxa"/>
                  <w:vMerge w:val="restart"/>
                  <w:noWrap w:val="0"/>
                  <w:vAlign w:val="center"/>
                </w:tcPr>
                <w:p>
                  <w:pPr>
                    <w:jc w:val="center"/>
                    <w:rPr>
                      <w:rFonts w:hint="eastAsia" w:eastAsia="宋体"/>
                      <w:b/>
                      <w:lang w:eastAsia="zh-CN"/>
                    </w:rPr>
                  </w:pPr>
                  <w:r>
                    <w:rPr>
                      <w:rFonts w:hint="eastAsia"/>
                      <w:b/>
                      <w:lang w:eastAsia="zh-CN"/>
                    </w:rPr>
                    <w:t>频次</w:t>
                  </w:r>
                </w:p>
              </w:tc>
              <w:tc>
                <w:tcPr>
                  <w:tcW w:w="6901" w:type="dxa"/>
                  <w:gridSpan w:val="5"/>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22" w:type="dxa"/>
                  <w:vMerge w:val="continue"/>
                  <w:noWrap w:val="0"/>
                  <w:vAlign w:val="center"/>
                </w:tcPr>
                <w:p>
                  <w:pPr>
                    <w:adjustRightInd w:val="0"/>
                    <w:snapToGrid w:val="0"/>
                    <w:jc w:val="center"/>
                    <w:textAlignment w:val="baseline"/>
                    <w:rPr>
                      <w:rFonts w:hint="eastAsia"/>
                      <w:lang w:val="en-US" w:eastAsia="zh-CN"/>
                    </w:rPr>
                  </w:pPr>
                </w:p>
              </w:tc>
              <w:tc>
                <w:tcPr>
                  <w:tcW w:w="692" w:type="dxa"/>
                  <w:vMerge w:val="continue"/>
                  <w:noWrap w:val="0"/>
                  <w:vAlign w:val="center"/>
                </w:tcPr>
                <w:p>
                  <w:pPr>
                    <w:adjustRightInd w:val="0"/>
                    <w:snapToGrid w:val="0"/>
                    <w:jc w:val="center"/>
                    <w:textAlignment w:val="baseline"/>
                    <w:rPr>
                      <w:rFonts w:hint="eastAsia"/>
                      <w:lang w:val="en-US" w:eastAsia="zh-CN"/>
                    </w:rPr>
                  </w:pPr>
                </w:p>
              </w:tc>
              <w:tc>
                <w:tcPr>
                  <w:tcW w:w="856" w:type="dxa"/>
                  <w:vMerge w:val="continue"/>
                  <w:noWrap w:val="0"/>
                  <w:vAlign w:val="center"/>
                </w:tcPr>
                <w:p>
                  <w:pPr>
                    <w:jc w:val="center"/>
                    <w:rPr>
                      <w:rFonts w:hint="eastAsia"/>
                      <w:b/>
                    </w:rPr>
                  </w:pPr>
                </w:p>
              </w:tc>
              <w:tc>
                <w:tcPr>
                  <w:tcW w:w="1175" w:type="dxa"/>
                  <w:noWrap w:val="0"/>
                  <w:vAlign w:val="center"/>
                </w:tcPr>
                <w:p>
                  <w:pPr>
                    <w:jc w:val="center"/>
                    <w:rPr>
                      <w:rFonts w:hint="eastAsia" w:eastAsia="宋体"/>
                      <w:b/>
                      <w:lang w:val="en-US" w:eastAsia="zh-CN"/>
                    </w:rPr>
                  </w:pPr>
                  <w:r>
                    <w:rPr>
                      <w:rFonts w:hint="eastAsia"/>
                      <w:szCs w:val="21"/>
                      <w:lang w:eastAsia="zh-CN"/>
                    </w:rPr>
                    <w:t>上风向</w:t>
                  </w:r>
                </w:p>
              </w:tc>
              <w:tc>
                <w:tcPr>
                  <w:tcW w:w="1536"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646"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272"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下风向</w:t>
                  </w:r>
                  <w:r>
                    <w:rPr>
                      <w:rFonts w:hint="eastAsia"/>
                      <w:szCs w:val="21"/>
                      <w:lang w:val="en-US" w:eastAsia="zh-CN"/>
                    </w:rPr>
                    <w:t>3#</w:t>
                  </w:r>
                </w:p>
              </w:tc>
              <w:tc>
                <w:tcPr>
                  <w:tcW w:w="1272"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厂房外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 w:hRule="atLeast"/>
                <w:jc w:val="center"/>
              </w:trPr>
              <w:tc>
                <w:tcPr>
                  <w:tcW w:w="62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颗粒物</w:t>
                  </w:r>
                </w:p>
              </w:tc>
              <w:tc>
                <w:tcPr>
                  <w:tcW w:w="69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4.28</w:t>
                  </w: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175" w:type="dxa"/>
                  <w:noWrap w:val="0"/>
                  <w:vAlign w:val="center"/>
                </w:tcPr>
                <w:p>
                  <w:pPr>
                    <w:pStyle w:val="12"/>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0.173</w:t>
                  </w:r>
                </w:p>
              </w:tc>
              <w:tc>
                <w:tcPr>
                  <w:tcW w:w="1536"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0.218</w:t>
                  </w:r>
                </w:p>
              </w:tc>
              <w:tc>
                <w:tcPr>
                  <w:tcW w:w="1646"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0.234</w:t>
                  </w:r>
                </w:p>
              </w:tc>
              <w:tc>
                <w:tcPr>
                  <w:tcW w:w="1272" w:type="dxa"/>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0.232</w:t>
                  </w:r>
                </w:p>
              </w:tc>
              <w:tc>
                <w:tcPr>
                  <w:tcW w:w="1272" w:type="dxa"/>
                  <w:noWrap w:val="0"/>
                  <w:vAlign w:val="center"/>
                </w:tcPr>
                <w:p>
                  <w:pPr>
                    <w:pStyle w:val="12"/>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1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0.186</w:t>
                  </w:r>
                </w:p>
              </w:tc>
              <w:tc>
                <w:tcPr>
                  <w:tcW w:w="153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0.216</w:t>
                  </w:r>
                </w:p>
              </w:tc>
              <w:tc>
                <w:tcPr>
                  <w:tcW w:w="164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0.227</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0.229</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1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0.195</w:t>
                  </w:r>
                </w:p>
              </w:tc>
              <w:tc>
                <w:tcPr>
                  <w:tcW w:w="153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0.228</w:t>
                  </w:r>
                </w:p>
              </w:tc>
              <w:tc>
                <w:tcPr>
                  <w:tcW w:w="164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0.234</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0.241</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4.29</w:t>
                  </w: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175" w:type="dxa"/>
                  <w:noWrap w:val="0"/>
                  <w:vAlign w:val="center"/>
                </w:tcPr>
                <w:p>
                  <w:pPr>
                    <w:pStyle w:val="12"/>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0.185</w:t>
                  </w:r>
                </w:p>
              </w:tc>
              <w:tc>
                <w:tcPr>
                  <w:tcW w:w="1536"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0.235</w:t>
                  </w:r>
                </w:p>
              </w:tc>
              <w:tc>
                <w:tcPr>
                  <w:tcW w:w="1646"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0.228</w:t>
                  </w:r>
                </w:p>
              </w:tc>
              <w:tc>
                <w:tcPr>
                  <w:tcW w:w="1272" w:type="dxa"/>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0.235</w:t>
                  </w:r>
                </w:p>
              </w:tc>
              <w:tc>
                <w:tcPr>
                  <w:tcW w:w="1272" w:type="dxa"/>
                  <w:noWrap w:val="0"/>
                  <w:vAlign w:val="center"/>
                </w:tcPr>
                <w:p>
                  <w:pPr>
                    <w:pStyle w:val="12"/>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1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0.193</w:t>
                  </w:r>
                </w:p>
              </w:tc>
              <w:tc>
                <w:tcPr>
                  <w:tcW w:w="153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0.224</w:t>
                  </w:r>
                </w:p>
              </w:tc>
              <w:tc>
                <w:tcPr>
                  <w:tcW w:w="164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0.234</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0.237</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1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0.176</w:t>
                  </w:r>
                </w:p>
              </w:tc>
              <w:tc>
                <w:tcPr>
                  <w:tcW w:w="153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0.216</w:t>
                  </w:r>
                </w:p>
              </w:tc>
              <w:tc>
                <w:tcPr>
                  <w:tcW w:w="164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0.241</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0.226</w:t>
                  </w:r>
                </w:p>
              </w:tc>
              <w:tc>
                <w:tcPr>
                  <w:tcW w:w="12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170"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901"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170"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901"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170"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901"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lang w:eastAsia="zh-CN"/>
              </w:rPr>
            </w:pPr>
            <w:r>
              <w:rPr>
                <w:rFonts w:hint="default" w:ascii="Times New Roman" w:hAnsi="Times New Roman" w:cs="Times New Roman"/>
                <w:color w:val="000000"/>
                <w:sz w:val="24"/>
                <w:szCs w:val="24"/>
              </w:rPr>
              <w:t>对项目厂界</w:t>
            </w:r>
            <w:r>
              <w:rPr>
                <w:rFonts w:hint="eastAsia" w:cs="Times New Roman"/>
                <w:color w:val="000000"/>
                <w:sz w:val="24"/>
                <w:szCs w:val="24"/>
                <w:lang w:eastAsia="zh-CN"/>
              </w:rPr>
              <w:t>、厂房外</w:t>
            </w:r>
            <w:r>
              <w:rPr>
                <w:rFonts w:hint="default" w:ascii="Times New Roman" w:hAnsi="Times New Roman" w:cs="Times New Roman"/>
                <w:color w:val="000000"/>
                <w:sz w:val="24"/>
                <w:szCs w:val="24"/>
              </w:rPr>
              <w:t>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颗粒物</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0.451</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《大气污染物综合排放标准》（GB16297-1996）中</w:t>
            </w:r>
            <w:r>
              <w:rPr>
                <w:rFonts w:hint="eastAsia"/>
                <w:sz w:val="24"/>
                <w:lang w:eastAsia="zh-CN"/>
              </w:rPr>
              <w:t>无组织排放限值</w:t>
            </w:r>
            <w:r>
              <w:rPr>
                <w:rFonts w:hint="default" w:ascii="Times New Roman" w:hAnsi="Times New Roman" w:cs="Times New Roman"/>
                <w:color w:val="auto"/>
                <w:sz w:val="24"/>
                <w:szCs w:val="24"/>
                <w:lang w:eastAsia="zh-CN"/>
              </w:rPr>
              <w:t>。</w:t>
            </w:r>
          </w:p>
          <w:p>
            <w:pPr>
              <w:pStyle w:val="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7</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20"/>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752"/>
              <w:gridCol w:w="933"/>
              <w:gridCol w:w="1287"/>
              <w:gridCol w:w="1270"/>
              <w:gridCol w:w="1230"/>
              <w:gridCol w:w="1455"/>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4" w:hRule="atLeast"/>
                <w:jc w:val="center"/>
              </w:trPr>
              <w:tc>
                <w:tcPr>
                  <w:tcW w:w="673" w:type="dxa"/>
                  <w:vMerge w:val="restart"/>
                  <w:noWrap w:val="0"/>
                  <w:vAlign w:val="center"/>
                </w:tcPr>
                <w:p>
                  <w:pPr>
                    <w:jc w:val="center"/>
                    <w:rPr>
                      <w:rFonts w:hint="eastAsia" w:eastAsia="宋体"/>
                      <w:b/>
                      <w:lang w:eastAsia="zh-CN"/>
                    </w:rPr>
                  </w:pPr>
                  <w:r>
                    <w:rPr>
                      <w:rFonts w:hint="eastAsia"/>
                      <w:b/>
                      <w:lang w:eastAsia="zh-CN"/>
                    </w:rPr>
                    <w:t>监测因子</w:t>
                  </w:r>
                </w:p>
              </w:tc>
              <w:tc>
                <w:tcPr>
                  <w:tcW w:w="752" w:type="dxa"/>
                  <w:vMerge w:val="restart"/>
                  <w:noWrap w:val="0"/>
                  <w:vAlign w:val="center"/>
                </w:tcPr>
                <w:p>
                  <w:pPr>
                    <w:jc w:val="center"/>
                    <w:rPr>
                      <w:rFonts w:hint="eastAsia"/>
                      <w:b/>
                    </w:rPr>
                  </w:pPr>
                  <w:r>
                    <w:rPr>
                      <w:rFonts w:hint="eastAsia"/>
                      <w:b/>
                    </w:rPr>
                    <w:t>采样日期</w:t>
                  </w:r>
                </w:p>
              </w:tc>
              <w:tc>
                <w:tcPr>
                  <w:tcW w:w="933" w:type="dxa"/>
                  <w:vMerge w:val="restart"/>
                  <w:noWrap w:val="0"/>
                  <w:vAlign w:val="center"/>
                </w:tcPr>
                <w:p>
                  <w:pPr>
                    <w:jc w:val="center"/>
                    <w:rPr>
                      <w:rFonts w:hint="eastAsia" w:eastAsia="宋体"/>
                      <w:b/>
                      <w:lang w:eastAsia="zh-CN"/>
                    </w:rPr>
                  </w:pPr>
                  <w:r>
                    <w:rPr>
                      <w:rFonts w:hint="eastAsia"/>
                      <w:b/>
                      <w:lang w:eastAsia="zh-CN"/>
                    </w:rPr>
                    <w:t>频次</w:t>
                  </w:r>
                </w:p>
              </w:tc>
              <w:tc>
                <w:tcPr>
                  <w:tcW w:w="6697" w:type="dxa"/>
                  <w:gridSpan w:val="5"/>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73" w:type="dxa"/>
                  <w:vMerge w:val="continue"/>
                  <w:noWrap w:val="0"/>
                  <w:vAlign w:val="center"/>
                </w:tcPr>
                <w:p>
                  <w:pPr>
                    <w:adjustRightInd w:val="0"/>
                    <w:snapToGrid w:val="0"/>
                    <w:jc w:val="center"/>
                    <w:textAlignment w:val="baseline"/>
                    <w:rPr>
                      <w:rFonts w:hint="eastAsia"/>
                      <w:lang w:val="en-US" w:eastAsia="zh-CN"/>
                    </w:rPr>
                  </w:pPr>
                </w:p>
              </w:tc>
              <w:tc>
                <w:tcPr>
                  <w:tcW w:w="752" w:type="dxa"/>
                  <w:vMerge w:val="continue"/>
                  <w:noWrap w:val="0"/>
                  <w:vAlign w:val="center"/>
                </w:tcPr>
                <w:p>
                  <w:pPr>
                    <w:adjustRightInd w:val="0"/>
                    <w:snapToGrid w:val="0"/>
                    <w:jc w:val="center"/>
                    <w:textAlignment w:val="baseline"/>
                    <w:rPr>
                      <w:rFonts w:hint="eastAsia"/>
                      <w:lang w:val="en-US" w:eastAsia="zh-CN"/>
                    </w:rPr>
                  </w:pPr>
                </w:p>
              </w:tc>
              <w:tc>
                <w:tcPr>
                  <w:tcW w:w="933" w:type="dxa"/>
                  <w:vMerge w:val="continue"/>
                  <w:noWrap w:val="0"/>
                  <w:vAlign w:val="center"/>
                </w:tcPr>
                <w:p>
                  <w:pPr>
                    <w:jc w:val="center"/>
                    <w:rPr>
                      <w:rFonts w:hint="eastAsia"/>
                      <w:b/>
                    </w:rPr>
                  </w:pPr>
                </w:p>
              </w:tc>
              <w:tc>
                <w:tcPr>
                  <w:tcW w:w="1287" w:type="dxa"/>
                  <w:noWrap w:val="0"/>
                  <w:vAlign w:val="center"/>
                </w:tcPr>
                <w:p>
                  <w:pPr>
                    <w:jc w:val="center"/>
                    <w:rPr>
                      <w:rFonts w:hint="eastAsia" w:eastAsia="宋体"/>
                      <w:b/>
                      <w:lang w:val="en-US" w:eastAsia="zh-CN"/>
                    </w:rPr>
                  </w:pPr>
                  <w:r>
                    <w:rPr>
                      <w:rFonts w:hint="eastAsia"/>
                      <w:szCs w:val="21"/>
                      <w:lang w:eastAsia="zh-CN"/>
                    </w:rPr>
                    <w:t>上风向</w:t>
                  </w:r>
                </w:p>
              </w:tc>
              <w:tc>
                <w:tcPr>
                  <w:tcW w:w="1270"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230"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455"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下风向</w:t>
                  </w:r>
                  <w:r>
                    <w:rPr>
                      <w:rFonts w:hint="eastAsia"/>
                      <w:szCs w:val="21"/>
                      <w:lang w:val="en-US" w:eastAsia="zh-CN"/>
                    </w:rPr>
                    <w:t>3#</w:t>
                  </w:r>
                </w:p>
              </w:tc>
              <w:tc>
                <w:tcPr>
                  <w:tcW w:w="1455"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厂房外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7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7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4.28</w:t>
                  </w: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287" w:type="dxa"/>
                  <w:noWrap w:val="0"/>
                  <w:vAlign w:val="center"/>
                </w:tcPr>
                <w:p>
                  <w:pPr>
                    <w:pStyle w:val="12"/>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0.86</w:t>
                  </w:r>
                </w:p>
              </w:tc>
              <w:tc>
                <w:tcPr>
                  <w:tcW w:w="1270"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1.05</w:t>
                  </w:r>
                </w:p>
              </w:tc>
              <w:tc>
                <w:tcPr>
                  <w:tcW w:w="1230"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1.03</w:t>
                  </w:r>
                </w:p>
              </w:tc>
              <w:tc>
                <w:tcPr>
                  <w:tcW w:w="1455" w:type="dxa"/>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1.05</w:t>
                  </w:r>
                </w:p>
              </w:tc>
              <w:tc>
                <w:tcPr>
                  <w:tcW w:w="1455" w:type="dxa"/>
                  <w:noWrap w:val="0"/>
                  <w:vAlign w:val="center"/>
                </w:tcPr>
                <w:p>
                  <w:pPr>
                    <w:pStyle w:val="12"/>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0.93</w:t>
                  </w:r>
                </w:p>
              </w:tc>
              <w:tc>
                <w:tcPr>
                  <w:tcW w:w="12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1.02</w:t>
                  </w:r>
                </w:p>
              </w:tc>
              <w:tc>
                <w:tcPr>
                  <w:tcW w:w="12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1.01</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1.02</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0.88</w:t>
                  </w:r>
                </w:p>
              </w:tc>
              <w:tc>
                <w:tcPr>
                  <w:tcW w:w="12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w:t>
                  </w:r>
                </w:p>
              </w:tc>
              <w:tc>
                <w:tcPr>
                  <w:tcW w:w="12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1.06</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4.29</w:t>
                  </w: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287" w:type="dxa"/>
                  <w:noWrap w:val="0"/>
                  <w:vAlign w:val="center"/>
                </w:tcPr>
                <w:p>
                  <w:pPr>
                    <w:pStyle w:val="12"/>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0.93</w:t>
                  </w:r>
                </w:p>
              </w:tc>
              <w:tc>
                <w:tcPr>
                  <w:tcW w:w="1270"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1.05</w:t>
                  </w:r>
                </w:p>
              </w:tc>
              <w:tc>
                <w:tcPr>
                  <w:tcW w:w="1230" w:type="dxa"/>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1.10</w:t>
                  </w:r>
                </w:p>
              </w:tc>
              <w:tc>
                <w:tcPr>
                  <w:tcW w:w="1455" w:type="dxa"/>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1.07</w:t>
                  </w:r>
                </w:p>
              </w:tc>
              <w:tc>
                <w:tcPr>
                  <w:tcW w:w="1455" w:type="dxa"/>
                  <w:noWrap w:val="0"/>
                  <w:vAlign w:val="center"/>
                </w:tcPr>
                <w:p>
                  <w:pPr>
                    <w:pStyle w:val="12"/>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0.86</w:t>
                  </w:r>
                </w:p>
              </w:tc>
              <w:tc>
                <w:tcPr>
                  <w:tcW w:w="12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1.07</w:t>
                  </w:r>
                </w:p>
              </w:tc>
              <w:tc>
                <w:tcPr>
                  <w:tcW w:w="12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1.06</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1.03</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0.88</w:t>
                  </w:r>
                </w:p>
              </w:tc>
              <w:tc>
                <w:tcPr>
                  <w:tcW w:w="12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1.09</w:t>
                  </w:r>
                </w:p>
              </w:tc>
              <w:tc>
                <w:tcPr>
                  <w:tcW w:w="12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1.05</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w:t>
                  </w:r>
                </w:p>
              </w:tc>
              <w:tc>
                <w:tcPr>
                  <w:tcW w:w="14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6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6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69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lang w:eastAsia="zh-CN"/>
              </w:rPr>
            </w:pPr>
            <w:r>
              <w:rPr>
                <w:rFonts w:hint="default" w:ascii="Times New Roman" w:hAnsi="Times New Roman" w:cs="Times New Roman"/>
                <w:color w:val="000000"/>
                <w:sz w:val="24"/>
                <w:szCs w:val="24"/>
              </w:rPr>
              <w:t>对项目厂界</w:t>
            </w:r>
            <w:r>
              <w:rPr>
                <w:rFonts w:hint="eastAsia" w:cs="Times New Roman"/>
                <w:color w:val="000000"/>
                <w:sz w:val="24"/>
                <w:szCs w:val="24"/>
                <w:lang w:eastAsia="zh-CN"/>
              </w:rPr>
              <w:t>、厂房外</w:t>
            </w:r>
            <w:r>
              <w:rPr>
                <w:rFonts w:hint="default" w:ascii="Times New Roman" w:hAnsi="Times New Roman" w:cs="Times New Roman"/>
                <w:color w:val="000000"/>
                <w:sz w:val="24"/>
                <w:szCs w:val="24"/>
              </w:rPr>
              <w:t>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2.11</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《大气污染物综合排放标准》（GB16297-1996）中</w:t>
            </w:r>
            <w:r>
              <w:rPr>
                <w:rFonts w:hint="eastAsia"/>
                <w:sz w:val="24"/>
                <w:lang w:eastAsia="zh-CN"/>
              </w:rPr>
              <w:t>无组织排放限值</w:t>
            </w:r>
            <w:r>
              <w:rPr>
                <w:rFonts w:hint="default" w:ascii="Times New Roman" w:hAnsi="Times New Roman" w:cs="Times New Roman"/>
                <w:color w:val="auto"/>
                <w:sz w:val="24"/>
                <w:szCs w:val="24"/>
                <w:lang w:eastAsia="zh-CN"/>
              </w:rPr>
              <w:t>。</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7.</w:t>
            </w:r>
            <w:r>
              <w:rPr>
                <w:rFonts w:hint="default" w:ascii="Times New Roman" w:hAnsi="Times New Roman" w:cs="Times New Roman"/>
                <w:color w:val="auto"/>
                <w:sz w:val="24"/>
                <w:szCs w:val="24"/>
                <w:lang w:val="en-US" w:eastAsia="zh-CN"/>
              </w:rPr>
              <w:t>2.</w:t>
            </w:r>
            <w:r>
              <w:rPr>
                <w:rFonts w:hint="eastAsia" w:cs="Times New Roman"/>
                <w:color w:val="auto"/>
                <w:sz w:val="24"/>
                <w:szCs w:val="24"/>
                <w:lang w:val="en-US" w:eastAsia="zh-CN"/>
              </w:rPr>
              <w:t>3</w:t>
            </w:r>
            <w:r>
              <w:rPr>
                <w:rFonts w:hint="default" w:ascii="Times New Roman" w:hAnsi="Times New Roman" w:cs="Times New Roman"/>
                <w:color w:val="auto"/>
                <w:sz w:val="24"/>
                <w:szCs w:val="24"/>
              </w:rPr>
              <w:t>噪声监测</w:t>
            </w:r>
            <w:r>
              <w:rPr>
                <w:rFonts w:hint="default" w:ascii="Times New Roman" w:hAnsi="Times New Roman" w:cs="Times New Roman"/>
                <w:color w:val="auto"/>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eastAsia="zh-CN"/>
              </w:rPr>
              <w:t>噪声监测结果</w:t>
            </w:r>
            <w:r>
              <w:rPr>
                <w:rFonts w:hint="eastAsia" w:cs="Times New Roman"/>
                <w:color w:val="000000"/>
                <w:sz w:val="24"/>
                <w:szCs w:val="24"/>
                <w:lang w:eastAsia="zh-CN"/>
              </w:rPr>
              <w:t>见下表</w:t>
            </w:r>
            <w:r>
              <w:rPr>
                <w:rFonts w:hint="default" w:ascii="Times New Roman" w:hAnsi="Times New Roman" w:cs="Times New Roman"/>
                <w:color w:val="000000"/>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8</w:t>
            </w:r>
            <w:r>
              <w:rPr>
                <w:rFonts w:hint="eastAsia"/>
                <w:b/>
                <w:color w:val="auto"/>
                <w:szCs w:val="21"/>
              </w:rPr>
              <w:t xml:space="preserve">  噪声监测结果        </w:t>
            </w:r>
            <w:r>
              <w:rPr>
                <w:rFonts w:hint="eastAsia"/>
                <w:bCs/>
                <w:color w:val="auto"/>
                <w:szCs w:val="21"/>
              </w:rPr>
              <w:t>单位：dB（A）</w:t>
            </w:r>
          </w:p>
          <w:tbl>
            <w:tblPr>
              <w:tblStyle w:val="20"/>
              <w:tblW w:w="9071"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179"/>
              <w:gridCol w:w="1238"/>
              <w:gridCol w:w="831"/>
              <w:gridCol w:w="831"/>
              <w:gridCol w:w="831"/>
              <w:gridCol w:w="830"/>
              <w:gridCol w:w="831"/>
              <w:gridCol w:w="830"/>
              <w:gridCol w:w="831"/>
              <w:gridCol w:w="83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19" w:type="dxa"/>
                  <w:vMerge w:val="restart"/>
                  <w:tcBorders>
                    <w:tl2br w:val="nil"/>
                    <w:tr2bl w:val="nil"/>
                  </w:tcBorders>
                  <w:vAlign w:val="center"/>
                </w:tcPr>
                <w:p>
                  <w:pPr>
                    <w:jc w:val="center"/>
                    <w:rPr>
                      <w:b/>
                      <w:bCs/>
                      <w:color w:val="auto"/>
                      <w:szCs w:val="21"/>
                    </w:rPr>
                  </w:pPr>
                  <w:r>
                    <w:rPr>
                      <w:b/>
                      <w:bCs/>
                      <w:color w:val="auto"/>
                      <w:szCs w:val="21"/>
                    </w:rPr>
                    <w:t>编码</w:t>
                  </w:r>
                </w:p>
              </w:tc>
              <w:tc>
                <w:tcPr>
                  <w:tcW w:w="1280" w:type="dxa"/>
                  <w:vMerge w:val="restart"/>
                  <w:tcBorders>
                    <w:tl2br w:val="nil"/>
                    <w:tr2bl w:val="nil"/>
                  </w:tcBorders>
                  <w:vAlign w:val="center"/>
                </w:tcPr>
                <w:p>
                  <w:pPr>
                    <w:jc w:val="center"/>
                    <w:rPr>
                      <w:b/>
                      <w:bCs/>
                      <w:color w:val="auto"/>
                      <w:szCs w:val="21"/>
                    </w:rPr>
                  </w:pPr>
                  <w:r>
                    <w:rPr>
                      <w:b/>
                      <w:bCs/>
                      <w:color w:val="auto"/>
                      <w:szCs w:val="21"/>
                    </w:rPr>
                    <w:t>检测点位</w:t>
                  </w:r>
                </w:p>
              </w:tc>
              <w:tc>
                <w:tcPr>
                  <w:tcW w:w="6855" w:type="dxa"/>
                  <w:gridSpan w:val="8"/>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3423"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4</w:t>
                  </w:r>
                  <w:r>
                    <w:rPr>
                      <w:rFonts w:hint="eastAsia"/>
                      <w:color w:val="auto"/>
                      <w:szCs w:val="21"/>
                    </w:rPr>
                    <w:t>.</w:t>
                  </w:r>
                  <w:r>
                    <w:rPr>
                      <w:rFonts w:hint="eastAsia"/>
                      <w:color w:val="auto"/>
                      <w:szCs w:val="21"/>
                      <w:lang w:val="en-US" w:eastAsia="zh-CN"/>
                    </w:rPr>
                    <w:t>28</w:t>
                  </w:r>
                </w:p>
              </w:tc>
              <w:tc>
                <w:tcPr>
                  <w:tcW w:w="3432"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21.4</w:t>
                  </w:r>
                  <w:r>
                    <w:rPr>
                      <w:rFonts w:hint="eastAsia"/>
                      <w:color w:val="auto"/>
                      <w:szCs w:val="21"/>
                    </w:rPr>
                    <w:t>.</w:t>
                  </w:r>
                  <w:r>
                    <w:rPr>
                      <w:rFonts w:hint="eastAsia"/>
                      <w:color w:val="auto"/>
                      <w:szCs w:val="21"/>
                      <w:lang w:val="en-US" w:eastAsia="zh-CN"/>
                    </w:rPr>
                    <w:t>29</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1712"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2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vMerge w:val="continue"/>
                  <w:tcBorders>
                    <w:tl2br w:val="nil"/>
                    <w:tr2bl w:val="nil"/>
                  </w:tcBorders>
                  <w:vAlign w:val="center"/>
                </w:tcPr>
                <w:p>
                  <w:pPr>
                    <w:jc w:val="center"/>
                    <w:textAlignment w:val="baseline"/>
                    <w:rPr>
                      <w:color w:val="auto"/>
                      <w:szCs w:val="21"/>
                    </w:rPr>
                  </w:pPr>
                </w:p>
              </w:tc>
              <w:tc>
                <w:tcPr>
                  <w:tcW w:w="1280" w:type="dxa"/>
                  <w:vMerge w:val="continue"/>
                  <w:tcBorders>
                    <w:tl2br w:val="nil"/>
                    <w:tr2bl w:val="nil"/>
                  </w:tcBorders>
                  <w:vAlign w:val="center"/>
                </w:tcPr>
                <w:p>
                  <w:pPr>
                    <w:jc w:val="center"/>
                    <w:rPr>
                      <w:color w:val="auto"/>
                      <w:szCs w:val="21"/>
                    </w:rPr>
                  </w:pPr>
                </w:p>
              </w:tc>
              <w:tc>
                <w:tcPr>
                  <w:tcW w:w="856" w:type="dxa"/>
                  <w:tcBorders>
                    <w:tl2br w:val="nil"/>
                    <w:tr2bl w:val="nil"/>
                  </w:tcBorders>
                  <w:vAlign w:val="center"/>
                </w:tcPr>
                <w:p>
                  <w:pPr>
                    <w:jc w:val="center"/>
                    <w:rPr>
                      <w:color w:val="auto"/>
                      <w:szCs w:val="21"/>
                    </w:rPr>
                  </w:pPr>
                  <w:r>
                    <w:rPr>
                      <w:color w:val="auto"/>
                      <w:szCs w:val="21"/>
                    </w:rPr>
                    <w:t>Ⅰ</w:t>
                  </w:r>
                </w:p>
              </w:tc>
              <w:tc>
                <w:tcPr>
                  <w:tcW w:w="856"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65" w:type="dxa"/>
                  <w:tcBorders>
                    <w:tl2br w:val="nil"/>
                    <w:tr2bl w:val="nil"/>
                  </w:tcBorders>
                  <w:vAlign w:val="center"/>
                </w:tcPr>
                <w:p>
                  <w:pPr>
                    <w:jc w:val="center"/>
                    <w:rPr>
                      <w:color w:val="auto"/>
                      <w:szCs w:val="21"/>
                    </w:rPr>
                  </w:pPr>
                  <w:r>
                    <w:rPr>
                      <w:color w:val="auto"/>
                      <w:szCs w:val="21"/>
                    </w:rPr>
                    <w:t>Ⅱ</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▲N1</w:t>
                  </w:r>
                </w:p>
              </w:tc>
              <w:tc>
                <w:tcPr>
                  <w:tcW w:w="1280" w:type="dxa"/>
                  <w:tcBorders>
                    <w:tl2br w:val="nil"/>
                    <w:tr2bl w:val="nil"/>
                  </w:tcBorders>
                  <w:vAlign w:val="center"/>
                </w:tcPr>
                <w:p>
                  <w:pPr>
                    <w:jc w:val="center"/>
                    <w:rPr>
                      <w:color w:val="auto"/>
                      <w:szCs w:val="21"/>
                    </w:rPr>
                  </w:pPr>
                  <w:r>
                    <w:rPr>
                      <w:color w:val="auto"/>
                      <w:szCs w:val="21"/>
                    </w:rPr>
                    <w:t>东厂界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59</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61</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59</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▲N2</w:t>
                  </w:r>
                </w:p>
              </w:tc>
              <w:tc>
                <w:tcPr>
                  <w:tcW w:w="1280" w:type="dxa"/>
                  <w:tcBorders>
                    <w:tl2br w:val="nil"/>
                    <w:tr2bl w:val="nil"/>
                  </w:tcBorders>
                  <w:vAlign w:val="center"/>
                </w:tcPr>
                <w:p>
                  <w:pPr>
                    <w:jc w:val="center"/>
                    <w:rPr>
                      <w:color w:val="auto"/>
                      <w:szCs w:val="21"/>
                    </w:rPr>
                  </w:pPr>
                  <w:r>
                    <w:rPr>
                      <w:color w:val="auto"/>
                      <w:szCs w:val="21"/>
                    </w:rPr>
                    <w:t>南厂界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62</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▲N3</w:t>
                  </w:r>
                </w:p>
              </w:tc>
              <w:tc>
                <w:tcPr>
                  <w:tcW w:w="1280" w:type="dxa"/>
                  <w:tcBorders>
                    <w:tl2br w:val="nil"/>
                    <w:tr2bl w:val="nil"/>
                  </w:tcBorders>
                  <w:vAlign w:val="center"/>
                </w:tcPr>
                <w:p>
                  <w:pPr>
                    <w:jc w:val="center"/>
                    <w:rPr>
                      <w:color w:val="auto"/>
                      <w:szCs w:val="21"/>
                    </w:rPr>
                  </w:pPr>
                  <w:r>
                    <w:rPr>
                      <w:color w:val="auto"/>
                      <w:szCs w:val="21"/>
                    </w:rPr>
                    <w:t>西厂界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59</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49</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45</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59</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49</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▲N4</w:t>
                  </w:r>
                </w:p>
              </w:tc>
              <w:tc>
                <w:tcPr>
                  <w:tcW w:w="1280" w:type="dxa"/>
                  <w:tcBorders>
                    <w:tl2br w:val="nil"/>
                    <w:tr2bl w:val="nil"/>
                  </w:tcBorders>
                  <w:vAlign w:val="center"/>
                </w:tcPr>
                <w:p>
                  <w:pPr>
                    <w:jc w:val="center"/>
                    <w:rPr>
                      <w:color w:val="auto"/>
                      <w:szCs w:val="21"/>
                    </w:rPr>
                  </w:pPr>
                  <w:r>
                    <w:rPr>
                      <w:color w:val="auto"/>
                      <w:szCs w:val="21"/>
                    </w:rPr>
                    <w:t>北厂界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标准</w:t>
                  </w:r>
                </w:p>
              </w:tc>
              <w:tc>
                <w:tcPr>
                  <w:tcW w:w="1712"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2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达标情况</w:t>
                  </w:r>
                </w:p>
              </w:tc>
              <w:tc>
                <w:tcPr>
                  <w:tcW w:w="1712"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21" w:type="dxa"/>
                  <w:gridSpan w:val="2"/>
                  <w:tcBorders>
                    <w:tl2br w:val="nil"/>
                    <w:tr2bl w:val="nil"/>
                  </w:tcBorders>
                  <w:vAlign w:val="center"/>
                </w:tcPr>
                <w:p>
                  <w:pPr>
                    <w:jc w:val="center"/>
                    <w:rPr>
                      <w:color w:val="auto"/>
                      <w:szCs w:val="21"/>
                    </w:rPr>
                  </w:pPr>
                  <w:r>
                    <w:rPr>
                      <w:rFonts w:hint="eastAsia"/>
                      <w:color w:val="auto"/>
                      <w:szCs w:val="21"/>
                    </w:rPr>
                    <w:t>达标</w:t>
                  </w:r>
                </w:p>
              </w:tc>
            </w:tr>
          </w:tbl>
          <w:p>
            <w:pPr>
              <w:pStyle w:val="12"/>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3</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12"/>
              <w:spacing w:line="360" w:lineRule="auto"/>
              <w:jc w:val="both"/>
              <w:rPr>
                <w:rFonts w:ascii="Times New Roman" w:hAnsi="Times New Roman"/>
                <w:b/>
                <w:bCs/>
                <w:color w:val="auto"/>
                <w:sz w:val="28"/>
                <w:szCs w:val="28"/>
              </w:rPr>
            </w:pPr>
            <w:r>
              <w:rPr>
                <w:rFonts w:ascii="Times New Roman" w:hAnsi="Times New Roman"/>
                <w:b/>
                <w:bCs/>
                <w:color w:val="auto"/>
                <w:sz w:val="28"/>
                <w:szCs w:val="28"/>
              </w:rPr>
              <w:t>7.</w:t>
            </w:r>
            <w:r>
              <w:rPr>
                <w:rFonts w:hint="eastAsia" w:ascii="Times New Roman" w:hAnsi="Times New Roman"/>
                <w:b/>
                <w:bCs/>
                <w:color w:val="auto"/>
                <w:sz w:val="28"/>
                <w:szCs w:val="28"/>
              </w:rPr>
              <w:t>3</w:t>
            </w:r>
            <w:r>
              <w:rPr>
                <w:rFonts w:ascii="Times New Roman" w:hAnsi="Times New Roman"/>
                <w:b/>
                <w:bCs/>
                <w:color w:val="auto"/>
                <w:sz w:val="28"/>
                <w:szCs w:val="28"/>
              </w:rPr>
              <w:t>总量核算</w:t>
            </w:r>
          </w:p>
          <w:p>
            <w:pPr>
              <w:adjustRightInd w:val="0"/>
              <w:spacing w:before="120" w:beforeLines="50" w:line="360" w:lineRule="auto"/>
              <w:ind w:firstLine="480" w:firstLineChars="200"/>
              <w:rPr>
                <w:rFonts w:eastAsia="宋体"/>
                <w:color w:val="auto"/>
                <w:sz w:val="24"/>
                <w:szCs w:val="24"/>
              </w:rPr>
            </w:pPr>
            <w:r>
              <w:rPr>
                <w:rFonts w:hint="eastAsia"/>
                <w:color w:val="auto"/>
                <w:sz w:val="24"/>
                <w:szCs w:val="22"/>
                <w:lang w:eastAsia="zh-CN"/>
              </w:rPr>
              <w:t>本项目环评</w:t>
            </w:r>
            <w:r>
              <w:rPr>
                <w:rFonts w:hint="eastAsia" w:ascii="Times New Roman" w:hAnsi="Times New Roman"/>
                <w:spacing w:val="0"/>
                <w:sz w:val="24"/>
                <w:szCs w:val="24"/>
              </w:rPr>
              <w:t>申请总</w:t>
            </w:r>
            <w:r>
              <w:rPr>
                <w:rFonts w:hint="eastAsia" w:ascii="Times New Roman" w:hAnsi="Times New Roman"/>
                <w:color w:val="auto"/>
                <w:spacing w:val="0"/>
                <w:sz w:val="24"/>
                <w:szCs w:val="24"/>
              </w:rPr>
              <w:t>量：大气污染物：</w:t>
            </w:r>
            <w:r>
              <w:rPr>
                <w:rFonts w:ascii="Times New Roman" w:hAnsi="Times New Roman"/>
                <w:color w:val="auto"/>
                <w:spacing w:val="0"/>
                <w:sz w:val="24"/>
                <w:szCs w:val="24"/>
              </w:rPr>
              <w:t>VOCs</w:t>
            </w:r>
            <w:r>
              <w:rPr>
                <w:rFonts w:hint="eastAsia" w:ascii="Times New Roman" w:hAnsi="Times New Roman"/>
                <w:color w:val="auto"/>
                <w:spacing w:val="0"/>
                <w:sz w:val="24"/>
                <w:szCs w:val="24"/>
              </w:rPr>
              <w:t>：</w:t>
            </w:r>
            <w:r>
              <w:rPr>
                <w:rFonts w:ascii="Times New Roman" w:hAnsi="Times New Roman"/>
                <w:color w:val="auto"/>
                <w:spacing w:val="0"/>
                <w:sz w:val="24"/>
                <w:szCs w:val="24"/>
              </w:rPr>
              <w:t>0.015t/a</w:t>
            </w:r>
            <w:r>
              <w:rPr>
                <w:rFonts w:hint="eastAsia" w:ascii="Times New Roman" w:hAnsi="Times New Roman"/>
                <w:color w:val="auto"/>
                <w:spacing w:val="0"/>
                <w:sz w:val="24"/>
                <w:szCs w:val="24"/>
              </w:rPr>
              <w:t>、烟（粉）尘：</w:t>
            </w:r>
            <w:r>
              <w:rPr>
                <w:rFonts w:ascii="Times New Roman" w:hAnsi="Times New Roman"/>
                <w:color w:val="auto"/>
                <w:spacing w:val="0"/>
                <w:sz w:val="24"/>
                <w:szCs w:val="24"/>
              </w:rPr>
              <w:t>0.029t/a</w:t>
            </w:r>
            <w:r>
              <w:rPr>
                <w:rFonts w:hint="eastAsia" w:ascii="Times New Roman" w:hAnsi="Times New Roman"/>
                <w:color w:val="auto"/>
                <w:spacing w:val="0"/>
                <w:sz w:val="24"/>
                <w:szCs w:val="24"/>
              </w:rPr>
              <w:t>。</w:t>
            </w:r>
          </w:p>
          <w:p>
            <w:pPr>
              <w:tabs>
                <w:tab w:val="left" w:pos="5710"/>
              </w:tabs>
              <w:spacing w:line="360" w:lineRule="auto"/>
              <w:ind w:firstLine="480" w:firstLineChars="200"/>
              <w:rPr>
                <w:rFonts w:hint="eastAsia" w:eastAsia="宋体"/>
                <w:color w:val="FF0000"/>
                <w:sz w:val="24"/>
                <w:lang w:val="en-US" w:eastAsia="zh-CN"/>
              </w:rPr>
            </w:pPr>
            <w:r>
              <w:rPr>
                <w:rFonts w:hint="eastAsia"/>
                <w:color w:val="auto"/>
                <w:sz w:val="24"/>
                <w:lang w:val="en-US" w:eastAsia="zh-CN"/>
              </w:rPr>
              <w:t>实际运营过程中</w:t>
            </w:r>
            <w:r>
              <w:rPr>
                <w:rFonts w:ascii="Times New Roman" w:hAnsi="Times New Roman"/>
                <w:color w:val="auto"/>
                <w:spacing w:val="0"/>
                <w:sz w:val="24"/>
                <w:szCs w:val="24"/>
              </w:rPr>
              <w:t>VOCs</w:t>
            </w:r>
            <w:r>
              <w:rPr>
                <w:rFonts w:hint="eastAsia"/>
                <w:color w:val="auto"/>
                <w:spacing w:val="0"/>
                <w:sz w:val="24"/>
                <w:szCs w:val="24"/>
                <w:lang w:eastAsia="zh-CN"/>
              </w:rPr>
              <w:t>：</w:t>
            </w:r>
            <w:r>
              <w:rPr>
                <w:rFonts w:hint="eastAsia"/>
                <w:color w:val="auto"/>
                <w:spacing w:val="0"/>
                <w:sz w:val="24"/>
                <w:szCs w:val="24"/>
                <w:lang w:val="en-US" w:eastAsia="zh-CN"/>
              </w:rPr>
              <w:t>0.014t/a，满足环评申请总量。</w:t>
            </w: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20"/>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3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b w:val="0"/>
                <w:color w:val="auto"/>
                <w:sz w:val="24"/>
                <w:lang w:val="en-US" w:eastAsia="zh-CN"/>
              </w:rPr>
            </w:pPr>
            <w:r>
              <w:rPr>
                <w:rFonts w:hint="eastAsia" w:ascii="Times New Roman" w:hAnsi="Times New Roman" w:eastAsia="宋体" w:cs="Times New Roman"/>
                <w:b w:val="0"/>
                <w:bCs/>
                <w:color w:val="auto"/>
                <w:kern w:val="2"/>
                <w:sz w:val="24"/>
                <w:szCs w:val="24"/>
                <w:lang w:val="en-US" w:eastAsia="zh-CN" w:bidi="ar-SA"/>
              </w:rPr>
              <w:t>合肥兴灿展柜制作有限公司主要从事展柜、办公家具生产，本次验收为年产</w:t>
            </w:r>
            <w:r>
              <w:rPr>
                <w:rFonts w:hint="default" w:ascii="Times New Roman" w:hAnsi="Times New Roman" w:eastAsia="宋体" w:cs="Times New Roman"/>
                <w:b w:val="0"/>
                <w:bCs/>
                <w:color w:val="auto"/>
                <w:kern w:val="2"/>
                <w:sz w:val="24"/>
                <w:szCs w:val="24"/>
                <w:lang w:val="en-US" w:eastAsia="zh-CN" w:bidi="ar-SA"/>
              </w:rPr>
              <w:t>3000</w:t>
            </w:r>
            <w:r>
              <w:rPr>
                <w:rFonts w:hint="eastAsia" w:ascii="Times New Roman" w:hAnsi="Times New Roman" w:eastAsia="宋体" w:cs="Times New Roman"/>
                <w:b w:val="0"/>
                <w:bCs/>
                <w:color w:val="auto"/>
                <w:kern w:val="2"/>
                <w:sz w:val="24"/>
                <w:szCs w:val="24"/>
                <w:lang w:val="en-US" w:eastAsia="zh-CN" w:bidi="ar-SA"/>
              </w:rPr>
              <w:t>套展柜、办公家具生产项目</w:t>
            </w:r>
            <w:r>
              <w:rPr>
                <w:rFonts w:hint="default" w:ascii="Times New Roman" w:hAnsi="Times New Roman" w:eastAsia="宋体" w:cs="Times New Roman"/>
                <w:b w:val="0"/>
                <w:bCs/>
                <w:color w:val="auto"/>
                <w:kern w:val="2"/>
                <w:sz w:val="24"/>
                <w:szCs w:val="24"/>
                <w:lang w:val="en-US" w:eastAsia="zh-CN" w:bidi="ar-SA"/>
              </w:rPr>
              <w:t>。</w:t>
            </w:r>
            <w:r>
              <w:rPr>
                <w:rFonts w:hint="eastAsia" w:ascii="Times New Roman" w:hAnsi="Times New Roman"/>
                <w:b w:val="0"/>
                <w:bCs/>
                <w:snapToGrid w:val="0"/>
                <w:color w:val="auto"/>
                <w:spacing w:val="0"/>
                <w:kern w:val="0"/>
                <w:sz w:val="24"/>
                <w:szCs w:val="24"/>
              </w:rPr>
              <w:t>合肥兴灿展柜制作有限公司年产</w:t>
            </w:r>
            <w:r>
              <w:rPr>
                <w:rFonts w:ascii="Times New Roman" w:hAnsi="Times New Roman"/>
                <w:b w:val="0"/>
                <w:bCs/>
                <w:snapToGrid w:val="0"/>
                <w:color w:val="auto"/>
                <w:spacing w:val="0"/>
                <w:kern w:val="0"/>
                <w:sz w:val="24"/>
                <w:szCs w:val="24"/>
              </w:rPr>
              <w:t>3000</w:t>
            </w:r>
            <w:r>
              <w:rPr>
                <w:rFonts w:hint="eastAsia" w:ascii="Times New Roman" w:hAnsi="Times New Roman"/>
                <w:b w:val="0"/>
                <w:bCs/>
                <w:snapToGrid w:val="0"/>
                <w:color w:val="auto"/>
                <w:spacing w:val="0"/>
                <w:kern w:val="0"/>
                <w:sz w:val="24"/>
                <w:szCs w:val="24"/>
              </w:rPr>
              <w:t>套展柜、办公家具生产项目</w:t>
            </w:r>
            <w:r>
              <w:rPr>
                <w:rFonts w:hint="eastAsia" w:ascii="Times New Roman" w:hAnsi="Times New Roman" w:eastAsia="宋体" w:cs="Times New Roman"/>
                <w:b w:val="0"/>
                <w:bCs/>
                <w:color w:val="auto"/>
                <w:kern w:val="2"/>
                <w:sz w:val="24"/>
                <w:szCs w:val="24"/>
                <w:lang w:val="en-US" w:eastAsia="zh-CN" w:bidi="ar-SA"/>
              </w:rPr>
              <w:t>于2020年</w:t>
            </w:r>
            <w:r>
              <w:rPr>
                <w:rFonts w:hint="eastAsia" w:ascii="Times New Roman" w:hAnsi="Times New Roman" w:cs="Times New Roman"/>
                <w:b w:val="0"/>
                <w:bCs/>
                <w:color w:val="auto"/>
                <w:kern w:val="2"/>
                <w:sz w:val="24"/>
                <w:szCs w:val="24"/>
                <w:lang w:val="en-US" w:eastAsia="zh-CN" w:bidi="ar-SA"/>
              </w:rPr>
              <w:t>11月委托安徽启晨环境科技有限公司</w:t>
            </w:r>
            <w:r>
              <w:rPr>
                <w:rFonts w:hint="default" w:ascii="Times New Roman" w:hAnsi="Times New Roman" w:cs="Times New Roman"/>
                <w:b w:val="0"/>
                <w:color w:val="auto"/>
                <w:sz w:val="24"/>
                <w:lang w:val="en-US" w:eastAsia="zh-CN"/>
              </w:rPr>
              <w:t>承担其</w:t>
            </w:r>
            <w:r>
              <w:rPr>
                <w:rFonts w:hint="default" w:ascii="Times New Roman" w:hAnsi="Times New Roman"/>
                <w:b w:val="0"/>
                <w:color w:val="auto"/>
                <w:sz w:val="24"/>
              </w:rPr>
              <w:t>环境影响评价工作</w:t>
            </w:r>
            <w:r>
              <w:rPr>
                <w:rFonts w:hint="eastAsia" w:ascii="Times New Roman" w:hAnsi="Times New Roman"/>
                <w:b w:val="0"/>
                <w:color w:val="auto"/>
                <w:sz w:val="24"/>
                <w:lang w:eastAsia="zh-CN"/>
              </w:rPr>
              <w:t>，于</w:t>
            </w:r>
            <w:r>
              <w:rPr>
                <w:rFonts w:hint="eastAsia" w:ascii="Times New Roman" w:hAnsi="Times New Roman"/>
                <w:b w:val="0"/>
                <w:color w:val="auto"/>
                <w:sz w:val="24"/>
                <w:lang w:val="en-US" w:eastAsia="zh-CN"/>
              </w:rPr>
              <w:t>2020年12月经合肥市长丰县生态环境分局予以批复，取得《关于</w:t>
            </w:r>
            <w:r>
              <w:rPr>
                <w:rFonts w:hint="eastAsia" w:ascii="Times New Roman" w:hAnsi="Times New Roman"/>
                <w:b w:val="0"/>
                <w:bCs/>
                <w:snapToGrid w:val="0"/>
                <w:color w:val="auto"/>
                <w:spacing w:val="0"/>
                <w:kern w:val="0"/>
                <w:sz w:val="24"/>
                <w:szCs w:val="24"/>
              </w:rPr>
              <w:t>合肥兴灿展柜制作有限公司年产</w:t>
            </w:r>
            <w:r>
              <w:rPr>
                <w:rFonts w:ascii="Times New Roman" w:hAnsi="Times New Roman"/>
                <w:b w:val="0"/>
                <w:bCs/>
                <w:snapToGrid w:val="0"/>
                <w:color w:val="auto"/>
                <w:spacing w:val="0"/>
                <w:kern w:val="0"/>
                <w:sz w:val="24"/>
                <w:szCs w:val="24"/>
              </w:rPr>
              <w:t>3000</w:t>
            </w:r>
            <w:r>
              <w:rPr>
                <w:rFonts w:hint="eastAsia" w:ascii="Times New Roman" w:hAnsi="Times New Roman"/>
                <w:b w:val="0"/>
                <w:bCs/>
                <w:snapToGrid w:val="0"/>
                <w:color w:val="auto"/>
                <w:spacing w:val="0"/>
                <w:kern w:val="0"/>
                <w:sz w:val="24"/>
                <w:szCs w:val="24"/>
              </w:rPr>
              <w:t>套展柜、办公家具生产项目</w:t>
            </w:r>
            <w:r>
              <w:rPr>
                <w:rFonts w:hint="eastAsia" w:ascii="Times New Roman" w:hAnsi="Times New Roman" w:eastAsia="宋体" w:cs="Times New Roman"/>
                <w:b w:val="0"/>
                <w:bCs/>
                <w:color w:val="auto"/>
                <w:kern w:val="2"/>
                <w:sz w:val="24"/>
                <w:szCs w:val="24"/>
                <w:lang w:val="en-US" w:eastAsia="zh-CN" w:bidi="ar-SA"/>
              </w:rPr>
              <w:t>环境影响报告表</w:t>
            </w:r>
            <w:r>
              <w:rPr>
                <w:rFonts w:hint="eastAsia" w:ascii="Times New Roman" w:hAnsi="Times New Roman"/>
                <w:b w:val="0"/>
                <w:color w:val="auto"/>
                <w:sz w:val="24"/>
                <w:lang w:val="en-US" w:eastAsia="zh-CN"/>
              </w:rPr>
              <w:t>》的批复（合环长丰建（【2020】157号，安徽启晨环境科技有限公司于2020年12月对该</w:t>
            </w:r>
            <w:r>
              <w:rPr>
                <w:rFonts w:hint="default" w:ascii="Times New Roman" w:hAnsi="Times New Roman" w:cs="Times New Roman"/>
                <w:b w:val="0"/>
                <w:color w:val="auto"/>
                <w:sz w:val="24"/>
                <w:lang w:val="en-US" w:eastAsia="zh-CN"/>
              </w:rPr>
              <w:t>项目进行了环境保护验收工作。该次验收范围及规模</w:t>
            </w:r>
            <w:r>
              <w:rPr>
                <w:rFonts w:hint="default" w:ascii="Times New Roman" w:hAnsi="Times New Roman" w:eastAsia="宋体" w:cs="Times New Roman"/>
                <w:b w:val="0"/>
                <w:bCs/>
                <w:color w:val="auto"/>
                <w:kern w:val="2"/>
                <w:sz w:val="24"/>
                <w:szCs w:val="24"/>
                <w:lang w:val="en-US" w:eastAsia="zh-CN" w:bidi="ar-SA"/>
              </w:rPr>
              <w:t>为</w:t>
            </w:r>
            <w:r>
              <w:rPr>
                <w:rFonts w:hint="eastAsia" w:ascii="Times New Roman" w:hAnsi="Times New Roman"/>
                <w:b w:val="0"/>
                <w:bCs/>
                <w:snapToGrid w:val="0"/>
                <w:color w:val="auto"/>
                <w:spacing w:val="0"/>
                <w:kern w:val="0"/>
                <w:sz w:val="24"/>
                <w:szCs w:val="24"/>
              </w:rPr>
              <w:t>年产</w:t>
            </w:r>
            <w:r>
              <w:rPr>
                <w:rFonts w:ascii="Times New Roman" w:hAnsi="Times New Roman"/>
                <w:b w:val="0"/>
                <w:bCs/>
                <w:snapToGrid w:val="0"/>
                <w:color w:val="auto"/>
                <w:spacing w:val="0"/>
                <w:kern w:val="0"/>
                <w:sz w:val="24"/>
                <w:szCs w:val="24"/>
              </w:rPr>
              <w:t>3000</w:t>
            </w:r>
            <w:r>
              <w:rPr>
                <w:rFonts w:hint="eastAsia" w:ascii="Times New Roman" w:hAnsi="Times New Roman"/>
                <w:b w:val="0"/>
                <w:bCs/>
                <w:snapToGrid w:val="0"/>
                <w:color w:val="auto"/>
                <w:spacing w:val="0"/>
                <w:kern w:val="0"/>
                <w:sz w:val="24"/>
                <w:szCs w:val="24"/>
              </w:rPr>
              <w:t>套展柜、办公家具</w:t>
            </w:r>
            <w:r>
              <w:rPr>
                <w:rFonts w:hint="eastAsia" w:ascii="Times New Roman" w:hAnsi="Times New Roman" w:eastAsia="宋体" w:cs="Times New Roman"/>
                <w:b w:val="0"/>
                <w:bCs/>
                <w:color w:val="auto"/>
                <w:kern w:val="2"/>
                <w:sz w:val="24"/>
                <w:szCs w:val="24"/>
                <w:lang w:val="en-US" w:eastAsia="zh-CN" w:bidi="ar-SA"/>
              </w:rPr>
              <w:t>及</w:t>
            </w:r>
            <w:r>
              <w:rPr>
                <w:rFonts w:hint="default" w:ascii="Times New Roman" w:hAnsi="Times New Roman" w:eastAsia="宋体" w:cs="Times New Roman"/>
                <w:b w:val="0"/>
                <w:bCs/>
                <w:color w:val="auto"/>
                <w:kern w:val="2"/>
                <w:sz w:val="24"/>
                <w:szCs w:val="24"/>
                <w:lang w:val="en-US" w:eastAsia="zh-CN" w:bidi="ar-SA"/>
              </w:rPr>
              <w:t>已完成的主要车间和配套设施建设</w:t>
            </w:r>
            <w:r>
              <w:rPr>
                <w:rFonts w:hint="default" w:ascii="Times New Roman" w:hAnsi="Times New Roman" w:cs="Times New Roman"/>
                <w:b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于</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4</w:t>
            </w:r>
            <w:r>
              <w:rPr>
                <w:rFonts w:hint="default" w:ascii="Times New Roman" w:hAnsi="Times New Roman" w:cs="Times New Roman"/>
                <w:color w:val="auto"/>
                <w:sz w:val="24"/>
                <w:lang w:eastAsia="zh-CN"/>
              </w:rPr>
              <w:t>.</w:t>
            </w:r>
            <w:r>
              <w:rPr>
                <w:rFonts w:hint="eastAsia" w:cs="Times New Roman"/>
                <w:color w:val="auto"/>
                <w:sz w:val="24"/>
                <w:lang w:val="en-US" w:eastAsia="zh-CN"/>
              </w:rPr>
              <w:t>28</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4</w:t>
            </w:r>
            <w:r>
              <w:rPr>
                <w:rFonts w:hint="default" w:ascii="Times New Roman" w:hAnsi="Times New Roman" w:cs="Times New Roman"/>
                <w:color w:val="auto"/>
                <w:sz w:val="24"/>
                <w:lang w:eastAsia="zh-CN"/>
              </w:rPr>
              <w:t>.</w:t>
            </w:r>
            <w:r>
              <w:rPr>
                <w:rFonts w:hint="eastAsia" w:cs="Times New Roman"/>
                <w:color w:val="auto"/>
                <w:sz w:val="24"/>
                <w:lang w:val="en-US" w:eastAsia="zh-CN"/>
              </w:rPr>
              <w:t>29</w:t>
            </w:r>
            <w:r>
              <w:rPr>
                <w:rFonts w:hint="default" w:ascii="Times New Roman" w:hAnsi="Times New Roman" w:eastAsia="宋体" w:cs="Times New Roman"/>
                <w:b w:val="0"/>
                <w:bCs/>
                <w:color w:val="auto"/>
                <w:kern w:val="2"/>
                <w:sz w:val="24"/>
                <w:szCs w:val="24"/>
                <w:lang w:val="en-US" w:eastAsia="zh-CN" w:bidi="ar-SA"/>
              </w:rPr>
              <w:t>对</w:t>
            </w:r>
            <w:r>
              <w:rPr>
                <w:rFonts w:hint="eastAsia" w:ascii="Times New Roman" w:hAnsi="Times New Roman"/>
                <w:snapToGrid w:val="0"/>
                <w:spacing w:val="0"/>
                <w:kern w:val="0"/>
                <w:sz w:val="24"/>
                <w:szCs w:val="24"/>
              </w:rPr>
              <w:t>合肥兴灿展柜制作有限公司年产</w:t>
            </w:r>
            <w:r>
              <w:rPr>
                <w:rFonts w:ascii="Times New Roman" w:hAnsi="Times New Roman"/>
                <w:snapToGrid w:val="0"/>
                <w:spacing w:val="0"/>
                <w:kern w:val="0"/>
                <w:sz w:val="24"/>
                <w:szCs w:val="24"/>
              </w:rPr>
              <w:t>3000</w:t>
            </w:r>
            <w:r>
              <w:rPr>
                <w:rFonts w:hint="eastAsia" w:ascii="Times New Roman" w:hAnsi="Times New Roman"/>
                <w:snapToGrid w:val="0"/>
                <w:spacing w:val="0"/>
                <w:kern w:val="0"/>
                <w:sz w:val="24"/>
                <w:szCs w:val="24"/>
              </w:rPr>
              <w:t>套展柜、办公家具生产项目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w:t>
            </w:r>
            <w:r>
              <w:rPr>
                <w:rFonts w:hint="default" w:ascii="Times New Roman" w:hAnsi="Times New Roman" w:cs="Times New Roman"/>
                <w:color w:val="auto"/>
                <w:sz w:val="24"/>
              </w:rPr>
              <w:t>况的要求，企业各项污染治理设施运行正常，工况基本稳定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12"/>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12"/>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3</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12"/>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验收监测结果表明，验收监测期间，</w:t>
            </w:r>
            <w:r>
              <w:rPr>
                <w:rFonts w:hint="eastAsia" w:cs="Times New Roman"/>
                <w:b w:val="0"/>
                <w:bCs/>
                <w:color w:val="000000"/>
                <w:sz w:val="24"/>
                <w:szCs w:val="24"/>
                <w:lang w:eastAsia="zh-CN"/>
              </w:rPr>
              <w:t>下料</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下料</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颗粒物浓度低于检出限</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r>
              <w:rPr>
                <w:rFonts w:hint="eastAsia" w:cs="Times New Roman"/>
                <w:b w:val="0"/>
                <w:bCs/>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Times New Roman" w:hAnsi="Times New Roman" w:eastAsia="宋体" w:cs="Times New Roman"/>
                <w:b w:val="0"/>
                <w:bCs/>
                <w:color w:val="auto"/>
                <w:sz w:val="24"/>
                <w:szCs w:val="24"/>
                <w:lang w:val="en-US" w:eastAsia="zh-CN"/>
              </w:rPr>
            </w:pPr>
            <w:r>
              <w:rPr>
                <w:rFonts w:hint="eastAsia" w:cs="Times New Roman"/>
                <w:b w:val="0"/>
                <w:bCs/>
                <w:color w:val="000000"/>
                <w:sz w:val="24"/>
                <w:szCs w:val="24"/>
                <w:lang w:eastAsia="zh-CN"/>
              </w:rPr>
              <w:t>底漆打磨、批灰打磨</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底漆打磨、批灰打磨</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浓度低于检出限</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eastAsia" w:ascii="Times New Roman" w:hAnsi="Times New Roman"/>
                <w:snapToGrid w:val="0"/>
                <w:color w:val="auto"/>
                <w:spacing w:val="0"/>
                <w:kern w:val="0"/>
                <w:sz w:val="24"/>
                <w:szCs w:val="24"/>
                <w:lang w:eastAsia="zh-CN"/>
              </w:rPr>
              <w:t>；封边、喷底漆废气等工序废气收集后经过滤棉+两级活性炭吸附处理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snapToGrid w:val="0"/>
                <w:color w:val="auto"/>
                <w:spacing w:val="0"/>
                <w:kern w:val="0"/>
                <w:sz w:val="24"/>
                <w:szCs w:val="24"/>
                <w:lang w:eastAsia="zh-CN"/>
              </w:rPr>
              <w:t>封边、喷底漆废气等工序废气</w:t>
            </w:r>
            <w:r>
              <w:rPr>
                <w:rFonts w:hint="default" w:ascii="Times New Roman" w:hAnsi="Times New Roman" w:cs="Times New Roman"/>
                <w:b w:val="0"/>
                <w:bCs/>
                <w:color w:val="auto"/>
                <w:sz w:val="24"/>
                <w:szCs w:val="24"/>
                <w:lang w:val="en-US" w:eastAsia="zh-CN"/>
              </w:rPr>
              <w:t>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0.76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0.006</w:t>
            </w:r>
            <w:r>
              <w:rPr>
                <w:rFonts w:hint="default" w:ascii="Times New Roman" w:hAnsi="Times New Roman" w:cs="Times New Roman"/>
                <w:b w:val="0"/>
                <w:bCs/>
                <w:color w:val="auto"/>
                <w:sz w:val="24"/>
                <w:szCs w:val="24"/>
                <w:lang w:val="en-US" w:eastAsia="zh-CN"/>
              </w:rPr>
              <w:t>kg/h，满足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eastAsia" w:ascii="Times New Roman" w:hAnsi="Times New Roman"/>
                <w:snapToGrid w:val="0"/>
                <w:color w:val="auto"/>
                <w:spacing w:val="0"/>
                <w:kern w:val="0"/>
                <w:sz w:val="24"/>
                <w:szCs w:val="24"/>
                <w:lang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喷面漆、烘干</w:t>
            </w:r>
            <w:r>
              <w:rPr>
                <w:rFonts w:hint="default" w:ascii="Times New Roman" w:hAnsi="Times New Roman" w:eastAsia="宋体" w:cs="Times New Roman"/>
                <w:b w:val="0"/>
                <w:bCs/>
                <w:color w:val="auto"/>
                <w:sz w:val="24"/>
                <w:szCs w:val="24"/>
                <w:lang w:val="en-US" w:eastAsia="zh-CN"/>
              </w:rPr>
              <w:t>工序过程产生</w:t>
            </w:r>
            <w:r>
              <w:rPr>
                <w:rFonts w:hint="eastAsia" w:ascii="Times New Roman" w:hAnsi="Times New Roman" w:eastAsia="宋体" w:cs="Times New Roman"/>
                <w:b w:val="0"/>
                <w:bCs/>
                <w:color w:val="auto"/>
                <w:sz w:val="24"/>
                <w:szCs w:val="24"/>
                <w:lang w:val="en-US" w:eastAsia="zh-CN"/>
              </w:rPr>
              <w:t>非甲烷总烃经过滤棉+两级活性炭吸附处理，最后经1根15m高排气筒3#排放</w:t>
            </w:r>
            <w:r>
              <w:rPr>
                <w:rFonts w:hint="default" w:eastAsia="宋体" w:cs="Times New Roman"/>
                <w:b w:val="0"/>
                <w:bCs/>
                <w:color w:val="auto"/>
                <w:sz w:val="24"/>
                <w:szCs w:val="24"/>
                <w:lang w:val="en-US" w:eastAsia="zh-CN"/>
              </w:rPr>
              <w:t>，</w:t>
            </w:r>
            <w:r>
              <w:rPr>
                <w:rFonts w:hint="eastAsia" w:eastAsia="宋体" w:cs="Times New Roman"/>
                <w:b w:val="0"/>
                <w:bCs/>
                <w:color w:val="auto"/>
                <w:sz w:val="24"/>
                <w:szCs w:val="24"/>
                <w:lang w:val="en-US" w:eastAsia="zh-CN"/>
              </w:rPr>
              <w:t>喷面漆、烘干</w:t>
            </w:r>
            <w:r>
              <w:rPr>
                <w:rFonts w:hint="default" w:eastAsia="宋体" w:cs="Times New Roman"/>
                <w:b w:val="0"/>
                <w:bCs/>
                <w:color w:val="auto"/>
                <w:sz w:val="24"/>
                <w:szCs w:val="24"/>
                <w:lang w:val="en-US" w:eastAsia="zh-CN"/>
              </w:rPr>
              <w:t>工序废气处理设施出口的</w:t>
            </w:r>
            <w:r>
              <w:rPr>
                <w:rFonts w:hint="eastAsia" w:eastAsia="宋体" w:cs="Times New Roman"/>
                <w:b w:val="0"/>
                <w:bCs/>
                <w:color w:val="auto"/>
                <w:sz w:val="24"/>
                <w:szCs w:val="24"/>
                <w:lang w:val="en-US" w:eastAsia="zh-CN"/>
              </w:rPr>
              <w:t>非</w:t>
            </w:r>
            <w:r>
              <w:rPr>
                <w:rFonts w:hint="eastAsia" w:cs="Times New Roman"/>
                <w:b w:val="0"/>
                <w:bCs/>
                <w:color w:val="auto"/>
                <w:sz w:val="24"/>
                <w:szCs w:val="24"/>
                <w:lang w:val="en-US" w:eastAsia="zh-CN"/>
              </w:rPr>
              <w:t>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0.79</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0.007</w:t>
            </w:r>
            <w:r>
              <w:rPr>
                <w:rFonts w:hint="default" w:ascii="Times New Roman" w:hAnsi="Times New Roman" w:cs="Times New Roman"/>
                <w:b w:val="0"/>
                <w:bCs/>
                <w:color w:val="auto"/>
                <w:sz w:val="24"/>
                <w:szCs w:val="24"/>
                <w:lang w:val="en-US" w:eastAsia="zh-CN"/>
              </w:rPr>
              <w:t>kg/h，满足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spacing w:line="360" w:lineRule="auto"/>
              <w:jc w:val="both"/>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Style w:val="19"/>
              <w:keepNext w:val="0"/>
              <w:keepLines w:val="0"/>
              <w:pageBreakBefore w:val="0"/>
              <w:widowControl w:val="0"/>
              <w:kinsoku/>
              <w:overflowPunct/>
              <w:topLinePunct w:val="0"/>
              <w:autoSpaceDE/>
              <w:autoSpaceDN/>
              <w:bidi w:val="0"/>
              <w:adjustRightInd/>
              <w:snapToGrid/>
              <w:spacing w:after="0" w:afterLines="0" w:line="360" w:lineRule="auto"/>
              <w:ind w:firstLine="480" w:firstLineChars="200"/>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color w:val="auto"/>
                <w:sz w:val="24"/>
                <w:szCs w:val="24"/>
              </w:rPr>
              <w:t>对项目厂界废气无组织排放监测的结果表明</w:t>
            </w:r>
            <w:r>
              <w:rPr>
                <w:rFonts w:hint="default" w:ascii="Times New Roman" w:hAnsi="Times New Roman" w:cs="Times New Roman"/>
                <w:color w:val="auto"/>
                <w:sz w:val="24"/>
                <w:szCs w:val="24"/>
                <w:lang w:eastAsia="zh-CN"/>
              </w:rPr>
              <w:t>，</w:t>
            </w:r>
            <w:r>
              <w:rPr>
                <w:rFonts w:hint="default" w:ascii="Times New Roman" w:hAnsi="Times New Roman" w:cs="Times New Roman"/>
                <w:b w:val="0"/>
                <w:bCs/>
                <w:color w:val="auto"/>
                <w:sz w:val="24"/>
                <w:szCs w:val="24"/>
                <w:lang w:val="en-US" w:eastAsia="zh-CN"/>
              </w:rPr>
              <w:t>对项目厂界废气无组织排放监测的结果表明，颗粒物无组织最大排放浓度为</w:t>
            </w:r>
            <w:r>
              <w:rPr>
                <w:rFonts w:hint="eastAsia" w:ascii="Times New Roman" w:hAnsi="Times New Roman" w:cs="Times New Roman"/>
                <w:b w:val="0"/>
                <w:bCs/>
                <w:color w:val="auto"/>
                <w:sz w:val="24"/>
                <w:szCs w:val="24"/>
                <w:lang w:val="en-US" w:eastAsia="zh-CN"/>
              </w:rPr>
              <w:t>0.451</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，满足《大气污染物综合排放标准》（GB16297-1996）中无组织排放限值。</w:t>
            </w:r>
          </w:p>
          <w:p>
            <w:pPr>
              <w:pStyle w:val="19"/>
              <w:keepNext w:val="0"/>
              <w:keepLines w:val="0"/>
              <w:pageBreakBefore w:val="0"/>
              <w:widowControl w:val="0"/>
              <w:kinsoku/>
              <w:overflowPunct/>
              <w:topLinePunct w:val="0"/>
              <w:autoSpaceDE/>
              <w:autoSpaceDN/>
              <w:bidi w:val="0"/>
              <w:adjustRightInd/>
              <w:snapToGrid/>
              <w:spacing w:after="0" w:afterLines="0" w:line="360" w:lineRule="auto"/>
              <w:ind w:firstLine="480" w:firstLineChars="200"/>
              <w:textAlignment w:val="auto"/>
              <w:rPr>
                <w:rFonts w:hint="default" w:ascii="Times New Roman" w:hAnsi="Times New Roman" w:cs="Times New Roman" w:eastAsiaTheme="minorEastAsia"/>
                <w:b w:val="0"/>
                <w:bCs/>
                <w:color w:val="auto"/>
                <w:spacing w:val="0"/>
                <w:kern w:val="2"/>
                <w:sz w:val="24"/>
                <w:szCs w:val="24"/>
                <w:lang w:val="en-US" w:eastAsia="zh-CN" w:bidi="ar-SA"/>
              </w:rPr>
            </w:pPr>
            <w:r>
              <w:rPr>
                <w:rFonts w:hint="default" w:ascii="Times New Roman" w:hAnsi="Times New Roman" w:cs="Times New Roman"/>
                <w:b w:val="0"/>
                <w:bCs/>
                <w:color w:val="auto"/>
                <w:sz w:val="24"/>
                <w:szCs w:val="24"/>
                <w:lang w:val="en-US" w:eastAsia="zh-CN"/>
              </w:rPr>
              <w:t>对项目厂界废气无组织排放监测的结果表明，非甲烷总烃无组织最大排放浓度为</w:t>
            </w:r>
            <w:r>
              <w:rPr>
                <w:rFonts w:hint="eastAsia" w:ascii="Times New Roman" w:hAnsi="Times New Roman" w:cs="Times New Roman"/>
                <w:b w:val="0"/>
                <w:bCs/>
                <w:color w:val="auto"/>
                <w:sz w:val="24"/>
                <w:szCs w:val="24"/>
                <w:lang w:val="en-US" w:eastAsia="zh-CN"/>
              </w:rPr>
              <w:t>2.11</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，满足《大气污染物综合排放标准》（GB16297-1996）中无组织排放限值。</w:t>
            </w:r>
          </w:p>
          <w:p>
            <w:pPr>
              <w:pStyle w:val="12"/>
              <w:spacing w:line="360" w:lineRule="auto"/>
              <w:jc w:val="both"/>
              <w:rPr>
                <w:rFonts w:ascii="Times New Roman" w:hAnsi="Times New Roman"/>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lang w:val="en-US" w:eastAsia="zh-CN"/>
              </w:rPr>
              <w:t>4</w:t>
            </w:r>
            <w:r>
              <w:rPr>
                <w:rFonts w:hint="eastAsia" w:ascii="Times New Roman" w:hAnsi="Times New Roman"/>
                <w:b/>
                <w:bCs/>
                <w:color w:val="auto"/>
                <w:sz w:val="24"/>
              </w:rPr>
              <w:t xml:space="preserve"> 废水</w:t>
            </w:r>
            <w:r>
              <w:rPr>
                <w:rFonts w:hint="default" w:ascii="Times New Roman" w:hAnsi="Times New Roman" w:cs="Times New Roman"/>
                <w:b/>
                <w:bCs/>
                <w:color w:val="auto"/>
                <w:sz w:val="24"/>
                <w:szCs w:val="24"/>
                <w:lang w:val="en-US" w:eastAsia="zh-CN"/>
              </w:rPr>
              <w:t>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eastAsia="宋体" w:cs="Times New Roman"/>
                <w:b w:val="0"/>
                <w:bCs/>
                <w:color w:val="auto"/>
                <w:sz w:val="24"/>
                <w:szCs w:val="24"/>
                <w:highlight w:val="none"/>
                <w:lang w:val="en-US" w:eastAsia="zh-CN"/>
              </w:rPr>
              <w:t>验收监测结果表明：</w:t>
            </w:r>
            <w:r>
              <w:rPr>
                <w:rFonts w:hint="default" w:ascii="Times New Roman" w:hAnsi="Times New Roman" w:cs="Times New Roman"/>
                <w:color w:val="auto"/>
                <w:sz w:val="24"/>
                <w:highlight w:val="none"/>
              </w:rPr>
              <w:t>项目总排口出水水质稳定</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各项因子</w:t>
            </w:r>
            <w:r>
              <w:rPr>
                <w:rFonts w:hint="eastAsia" w:ascii="Times New Roman" w:hAnsi="Times New Roman" w:cs="Times New Roman"/>
                <w:color w:val="auto"/>
                <w:sz w:val="24"/>
                <w:highlight w:val="none"/>
                <w:lang w:val="en-US" w:eastAsia="zh-CN"/>
              </w:rPr>
              <w:t>pH、</w:t>
            </w:r>
            <w:r>
              <w:rPr>
                <w:rFonts w:hint="default" w:ascii="Times New Roman" w:hAnsi="Times New Roman" w:cs="Times New Roman"/>
                <w:color w:val="auto"/>
                <w:sz w:val="24"/>
                <w:highlight w:val="none"/>
              </w:rPr>
              <w:t>COD、</w:t>
            </w:r>
            <w:r>
              <w:rPr>
                <w:rFonts w:hint="default" w:ascii="Times New Roman" w:hAnsi="Times New Roman" w:cs="Times New Roman"/>
                <w:color w:val="auto"/>
                <w:sz w:val="24"/>
                <w:highlight w:val="none"/>
                <w:lang w:val="en-US" w:eastAsia="zh-CN"/>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氨氮</w:t>
            </w:r>
            <w:r>
              <w:rPr>
                <w:rFonts w:hint="default" w:ascii="Times New Roman" w:hAnsi="Times New Roman" w:cs="Times New Roman"/>
                <w:color w:val="auto"/>
                <w:sz w:val="24"/>
                <w:highlight w:val="none"/>
                <w:lang w:eastAsia="zh-CN"/>
              </w:rPr>
              <w:t>和</w:t>
            </w:r>
            <w:r>
              <w:rPr>
                <w:rFonts w:hint="default" w:ascii="Times New Roman" w:hAnsi="Times New Roman" w:cs="Times New Roman"/>
                <w:color w:val="auto"/>
                <w:sz w:val="24"/>
                <w:highlight w:val="none"/>
              </w:rPr>
              <w:t>SS</w:t>
            </w:r>
            <w:r>
              <w:rPr>
                <w:rFonts w:hint="default" w:ascii="Times New Roman" w:hAnsi="Times New Roman" w:cs="Times New Roman"/>
                <w:color w:val="auto"/>
                <w:sz w:val="24"/>
                <w:szCs w:val="24"/>
                <w:highlight w:val="none"/>
              </w:rPr>
              <w:t>日</w:t>
            </w:r>
            <w:r>
              <w:rPr>
                <w:rFonts w:hint="default" w:ascii="Times New Roman" w:hAnsi="Times New Roman" w:cs="Times New Roman"/>
                <w:color w:val="auto"/>
                <w:sz w:val="24"/>
                <w:highlight w:val="none"/>
              </w:rPr>
              <w:t>均值监测指标符合本次验收采用的</w:t>
            </w:r>
            <w:r>
              <w:rPr>
                <w:rFonts w:hint="eastAsia" w:cs="Times New Roman"/>
                <w:color w:val="auto"/>
                <w:sz w:val="24"/>
                <w:highlight w:val="none"/>
                <w:lang w:eastAsia="zh-CN"/>
              </w:rPr>
              <w:t>望塘</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szCs w:val="18"/>
                <w:highlight w:val="none"/>
                <w:lang w:eastAsia="zh-CN"/>
              </w:rPr>
              <w:t>接管标准要求</w:t>
            </w:r>
            <w:r>
              <w:rPr>
                <w:rFonts w:hint="eastAsia" w:ascii="Times New Roman" w:hAnsi="Times New Roman" w:cs="Times New Roman"/>
                <w:color w:val="auto"/>
                <w:sz w:val="24"/>
                <w:highlight w:val="none"/>
                <w:lang w:eastAsia="zh-CN"/>
              </w:rPr>
              <w:t>，达标后排入</w:t>
            </w:r>
            <w:r>
              <w:rPr>
                <w:rFonts w:hint="eastAsia" w:cs="Times New Roman"/>
                <w:color w:val="auto"/>
                <w:sz w:val="24"/>
                <w:highlight w:val="none"/>
                <w:lang w:eastAsia="zh-CN"/>
              </w:rPr>
              <w:t>南淝</w:t>
            </w:r>
            <w:r>
              <w:rPr>
                <w:rFonts w:hint="eastAsia" w:ascii="Times New Roman" w:hAnsi="Times New Roman" w:cs="Times New Roman"/>
                <w:color w:val="auto"/>
                <w:sz w:val="24"/>
                <w:highlight w:val="none"/>
                <w:lang w:eastAsia="zh-CN"/>
              </w:rPr>
              <w:t>河。</w:t>
            </w:r>
          </w:p>
          <w:p>
            <w:pPr>
              <w:pStyle w:val="3"/>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5</w:t>
            </w:r>
            <w:r>
              <w:rPr>
                <w:b/>
                <w:bCs/>
                <w:color w:val="auto"/>
                <w:sz w:val="24"/>
              </w:rPr>
              <w:t>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color w:val="000000"/>
                <w:sz w:val="24"/>
                <w:szCs w:val="24"/>
                <w:highlight w:val="none"/>
                <w:lang w:val="en-US" w:eastAsia="zh-CN"/>
              </w:rPr>
            </w:pPr>
            <w:r>
              <w:rPr>
                <w:rFonts w:hint="eastAsia" w:ascii="Times New Roman" w:hAnsi="Times New Roman" w:eastAsia="宋体" w:cs="Times New Roman"/>
                <w:b w:val="0"/>
                <w:bCs/>
                <w:color w:val="000000"/>
                <w:sz w:val="24"/>
                <w:szCs w:val="24"/>
                <w:highlight w:val="none"/>
                <w:lang w:val="en-US" w:eastAsia="zh-CN"/>
              </w:rPr>
              <w:t>项目运营期产生的固体废物主要包括危险废物、一般工业固体废物以及员工生活垃圾。危险废物主要为废油漆桶、废过滤棉、喷漆废气处理设施定期更换的废活性炭、废漆渣等；一般工业固体废物主要为切割下料过程的木材边角料以及除尘系统收集的粉尘等</w:t>
            </w:r>
            <w:r>
              <w:rPr>
                <w:rFonts w:hint="eastAsia" w:ascii="Times New Roman" w:hAnsi="Times New Roman" w:cs="Times New Roman"/>
                <w:b w:val="0"/>
                <w:bCs/>
                <w:color w:val="000000"/>
                <w:sz w:val="24"/>
                <w:szCs w:val="24"/>
                <w:highlight w:val="none"/>
                <w:lang w:val="en-US" w:eastAsia="zh-CN"/>
              </w:rPr>
              <w:t>。</w:t>
            </w:r>
          </w:p>
          <w:p>
            <w:pPr>
              <w:adjustRightInd w:val="0"/>
              <w:snapToGrid w:val="0"/>
              <w:spacing w:line="360" w:lineRule="auto"/>
              <w:ind w:firstLine="480" w:firstLineChars="200"/>
              <w:rPr>
                <w:rFonts w:ascii="Times New Roman" w:hAnsi="Times New Roman"/>
                <w:spacing w:val="0"/>
                <w:sz w:val="24"/>
                <w:szCs w:val="24"/>
              </w:rPr>
            </w:pPr>
            <w:r>
              <w:rPr>
                <w:rFonts w:hint="eastAsia" w:ascii="Times New Roman" w:hAnsi="Times New Roman"/>
                <w:spacing w:val="0"/>
                <w:sz w:val="24"/>
                <w:szCs w:val="24"/>
              </w:rPr>
              <w:t>本项目所产生的生活垃圾由环卫清运处理；原料边角料、废玻璃、废包装材料及颗粒物经收集后，可以综合利用，滤芯装置收集粉尘回用生产；废活性炭、废过滤棉、油漆桶、漆渣等委托</w:t>
            </w:r>
            <w:r>
              <w:rPr>
                <w:rFonts w:hint="eastAsia"/>
                <w:color w:val="auto"/>
                <w:spacing w:val="0"/>
                <w:sz w:val="24"/>
                <w:szCs w:val="24"/>
                <w:lang w:eastAsia="zh-CN"/>
              </w:rPr>
              <w:t>马鞍山澳新环保科技有限公司</w:t>
            </w:r>
            <w:r>
              <w:rPr>
                <w:rFonts w:hint="eastAsia" w:ascii="Times New Roman" w:hAnsi="Times New Roman"/>
                <w:color w:val="auto"/>
                <w:spacing w:val="0"/>
                <w:sz w:val="24"/>
                <w:szCs w:val="24"/>
              </w:rPr>
              <w:t>处置</w:t>
            </w:r>
            <w:r>
              <w:rPr>
                <w:rFonts w:hint="eastAsia" w:ascii="Times New Roman" w:hAnsi="Times New Roman"/>
                <w:spacing w:val="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000000"/>
                <w:sz w:val="24"/>
                <w:szCs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通过采取以上措施，建设项目各项固体废物均能得到有效处置，处置方案可行，经过以上处置措施后可达到零排放,不会产生二次污染。</w:t>
            </w:r>
          </w:p>
          <w:p>
            <w:pPr>
              <w:pStyle w:val="12"/>
              <w:spacing w:line="360" w:lineRule="auto"/>
              <w:ind w:firstLine="480" w:firstLineChars="200"/>
              <w:jc w:val="both"/>
              <w:rPr>
                <w:bCs/>
                <w:color w:val="auto"/>
                <w:sz w:val="24"/>
              </w:rPr>
            </w:pPr>
            <w:r>
              <w:rPr>
                <w:rFonts w:hint="eastAsia"/>
                <w:bCs/>
                <w:color w:val="auto"/>
                <w:sz w:val="24"/>
              </w:rPr>
              <w:t>因此，本项目固废均得到妥善处理，实现不外排。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6总量控制</w:t>
            </w:r>
          </w:p>
          <w:p>
            <w:pPr>
              <w:snapToGrid w:val="0"/>
              <w:spacing w:line="360" w:lineRule="auto"/>
              <w:ind w:firstLine="480" w:firstLineChars="200"/>
              <w:rPr>
                <w:rFonts w:hint="eastAsia"/>
                <w:color w:val="auto"/>
                <w:spacing w:val="0"/>
                <w:sz w:val="24"/>
                <w:szCs w:val="24"/>
                <w:lang w:val="en-US" w:eastAsia="zh-CN"/>
              </w:rPr>
            </w:pPr>
            <w:r>
              <w:rPr>
                <w:rFonts w:hint="eastAsia"/>
                <w:color w:val="auto"/>
                <w:sz w:val="24"/>
                <w:lang w:val="en-US" w:eastAsia="zh-CN"/>
              </w:rPr>
              <w:t>本项目实际运营过程中</w:t>
            </w:r>
            <w:r>
              <w:rPr>
                <w:rFonts w:ascii="Times New Roman" w:hAnsi="Times New Roman"/>
                <w:color w:val="auto"/>
                <w:spacing w:val="0"/>
                <w:sz w:val="24"/>
                <w:szCs w:val="24"/>
              </w:rPr>
              <w:t>VOCs</w:t>
            </w:r>
            <w:r>
              <w:rPr>
                <w:rFonts w:hint="eastAsia"/>
                <w:color w:val="auto"/>
                <w:spacing w:val="0"/>
                <w:sz w:val="24"/>
                <w:szCs w:val="24"/>
                <w:lang w:eastAsia="zh-CN"/>
              </w:rPr>
              <w:t>：</w:t>
            </w:r>
            <w:r>
              <w:rPr>
                <w:rFonts w:hint="eastAsia"/>
                <w:color w:val="auto"/>
                <w:spacing w:val="0"/>
                <w:sz w:val="24"/>
                <w:szCs w:val="24"/>
                <w:lang w:val="en-US" w:eastAsia="zh-CN"/>
              </w:rPr>
              <w:t>0.014t/a，满足环评申请总量。</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7工程变动情况</w:t>
            </w:r>
          </w:p>
          <w:p>
            <w:pPr>
              <w:pStyle w:val="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有三点不同。</w:t>
            </w:r>
          </w:p>
          <w:p>
            <w:pPr>
              <w:pStyle w:val="2"/>
              <w:spacing w:after="0" w:line="360" w:lineRule="auto"/>
              <w:ind w:left="0" w:leftChars="0" w:firstLine="480"/>
              <w:rPr>
                <w:rFonts w:hint="default"/>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环评中喷底漆、面漆、烘干等工序废气收集后经过滤棉+两级活性炭吸附处理，最后经1根15m高排气筒排放，实际运营过程中喷面漆、烘干等工序废气收集后经过滤棉+两级活性炭吸附处理，最后经1根15m高排气筒3#排放。</w:t>
            </w:r>
          </w:p>
          <w:p>
            <w:pPr>
              <w:pStyle w:val="2"/>
              <w:spacing w:after="0" w:line="360" w:lineRule="auto"/>
              <w:ind w:left="0" w:leftChars="0" w:firstLine="480"/>
              <w:rPr>
                <w:rFonts w:hint="default"/>
                <w:color w:val="auto"/>
                <w:sz w:val="24"/>
                <w:lang w:val="en-US" w:eastAsia="zh-CN"/>
              </w:rPr>
            </w:pPr>
            <w:r>
              <w:rPr>
                <w:rFonts w:hint="eastAsia"/>
                <w:color w:val="auto"/>
                <w:sz w:val="24"/>
                <w:lang w:val="en-US" w:eastAsia="zh-CN"/>
              </w:rPr>
              <w:t>（2）环评中底漆打磨、批灰打磨工序废气收集后通过滤芯除尘器处理后经过1根15m排气筒排出，实际运营过程中封边、喷底漆废气等工序废气收集后经过滤棉+两级活性炭吸附处理与底漆打磨、批灰打磨工序废气收集后通过滤芯除尘器处理后经过1根15m排气筒2#排出。</w:t>
            </w:r>
          </w:p>
          <w:p>
            <w:pPr>
              <w:pStyle w:val="27"/>
              <w:spacing w:line="360" w:lineRule="auto"/>
              <w:ind w:firstLine="480" w:firstLineChars="200"/>
              <w:rPr>
                <w:rFonts w:hint="eastAsia" w:ascii="Times New Roman" w:hAnsi="Times New Roman" w:cs="Times New Roman"/>
                <w:bCs/>
                <w:color w:val="auto"/>
                <w:kern w:val="24"/>
                <w:sz w:val="24"/>
                <w:szCs w:val="20"/>
                <w:lang w:val="en-US" w:eastAsia="zh-CN"/>
              </w:rPr>
            </w:pPr>
            <w:r>
              <w:rPr>
                <w:rFonts w:hint="eastAsia" w:ascii="Times New Roman" w:hAnsi="Times New Roman" w:cs="Times New Roman"/>
                <w:bCs/>
                <w:color w:val="auto"/>
                <w:kern w:val="24"/>
                <w:sz w:val="24"/>
                <w:szCs w:val="20"/>
                <w:lang w:val="en-US" w:eastAsia="zh-CN"/>
              </w:rPr>
              <w:t>（3）</w:t>
            </w:r>
            <w:r>
              <w:rPr>
                <w:rFonts w:hint="default" w:ascii="Times New Roman" w:hAnsi="Times New Roman" w:cs="Times New Roman"/>
                <w:bCs/>
                <w:color w:val="auto"/>
                <w:kern w:val="24"/>
                <w:sz w:val="24"/>
                <w:szCs w:val="20"/>
                <w:lang w:val="en-US" w:eastAsia="zh-CN"/>
              </w:rPr>
              <w:t>原环评设计在8#厂房中改建约280m</w:t>
            </w:r>
            <w:r>
              <w:rPr>
                <w:rFonts w:hint="default" w:ascii="Times New Roman" w:hAnsi="Times New Roman" w:cs="Times New Roman"/>
                <w:bCs/>
                <w:color w:val="auto"/>
                <w:kern w:val="24"/>
                <w:sz w:val="24"/>
                <w:szCs w:val="20"/>
                <w:vertAlign w:val="superscript"/>
                <w:lang w:val="en-US" w:eastAsia="zh-CN"/>
              </w:rPr>
              <w:t>3</w:t>
            </w:r>
            <w:r>
              <w:rPr>
                <w:rFonts w:hint="default" w:ascii="Times New Roman" w:hAnsi="Times New Roman" w:cs="Times New Roman"/>
                <w:bCs/>
                <w:color w:val="auto"/>
                <w:kern w:val="24"/>
                <w:sz w:val="24"/>
                <w:szCs w:val="20"/>
                <w:lang w:val="en-US" w:eastAsia="zh-CN"/>
              </w:rPr>
              <w:t>事故池</w:t>
            </w:r>
            <w:r>
              <w:rPr>
                <w:rFonts w:hint="eastAsia" w:ascii="Times New Roman" w:hAnsi="Times New Roman" w:cs="Times New Roman"/>
                <w:bCs/>
                <w:color w:val="auto"/>
                <w:kern w:val="24"/>
                <w:sz w:val="24"/>
                <w:szCs w:val="20"/>
                <w:lang w:val="en-US" w:eastAsia="zh-CN"/>
              </w:rPr>
              <w:t>，实际8#厂房建约100m</w:t>
            </w:r>
            <w:r>
              <w:rPr>
                <w:rFonts w:hint="eastAsia" w:ascii="Times New Roman" w:hAnsi="Times New Roman" w:cs="Times New Roman"/>
                <w:bCs/>
                <w:color w:val="auto"/>
                <w:kern w:val="24"/>
                <w:sz w:val="24"/>
                <w:szCs w:val="20"/>
                <w:vertAlign w:val="superscript"/>
                <w:lang w:val="en-US" w:eastAsia="zh-CN"/>
              </w:rPr>
              <w:t>3</w:t>
            </w:r>
            <w:r>
              <w:rPr>
                <w:rFonts w:hint="eastAsia" w:ascii="Times New Roman" w:hAnsi="Times New Roman" w:cs="Times New Roman"/>
                <w:bCs/>
                <w:color w:val="auto"/>
                <w:kern w:val="24"/>
                <w:sz w:val="24"/>
                <w:szCs w:val="20"/>
                <w:lang w:val="en-US" w:eastAsia="zh-CN"/>
              </w:rPr>
              <w:t>事故池，原环评设计出租方全部厂房设计280m</w:t>
            </w:r>
            <w:r>
              <w:rPr>
                <w:rFonts w:hint="eastAsia" w:ascii="Times New Roman" w:hAnsi="Times New Roman" w:cs="Times New Roman"/>
                <w:bCs/>
                <w:color w:val="auto"/>
                <w:kern w:val="24"/>
                <w:sz w:val="24"/>
                <w:szCs w:val="20"/>
                <w:vertAlign w:val="superscript"/>
                <w:lang w:val="en-US" w:eastAsia="zh-CN"/>
              </w:rPr>
              <w:t>3</w:t>
            </w:r>
            <w:r>
              <w:rPr>
                <w:rFonts w:hint="default" w:ascii="Times New Roman" w:hAnsi="Times New Roman" w:cs="Times New Roman"/>
                <w:bCs/>
                <w:color w:val="auto"/>
                <w:kern w:val="24"/>
                <w:sz w:val="24"/>
                <w:szCs w:val="20"/>
                <w:lang w:val="en-US" w:eastAsia="zh-CN"/>
              </w:rPr>
              <w:t>事故池</w:t>
            </w:r>
            <w:r>
              <w:rPr>
                <w:rFonts w:hint="eastAsia" w:ascii="Times New Roman" w:hAnsi="Times New Roman" w:cs="Times New Roman"/>
                <w:bCs/>
                <w:color w:val="auto"/>
                <w:kern w:val="24"/>
                <w:sz w:val="24"/>
                <w:szCs w:val="20"/>
                <w:lang w:val="en-US" w:eastAsia="zh-CN"/>
              </w:rPr>
              <w:t>，实际100m</w:t>
            </w:r>
            <w:r>
              <w:rPr>
                <w:rFonts w:hint="eastAsia" w:ascii="Times New Roman" w:hAnsi="Times New Roman" w:cs="Times New Roman"/>
                <w:bCs/>
                <w:color w:val="auto"/>
                <w:kern w:val="24"/>
                <w:sz w:val="24"/>
                <w:szCs w:val="20"/>
                <w:vertAlign w:val="superscript"/>
                <w:lang w:val="en-US" w:eastAsia="zh-CN"/>
              </w:rPr>
              <w:t>3</w:t>
            </w:r>
            <w:r>
              <w:rPr>
                <w:rFonts w:hint="eastAsia" w:ascii="Times New Roman" w:hAnsi="Times New Roman" w:cs="Times New Roman"/>
                <w:bCs/>
                <w:color w:val="auto"/>
                <w:kern w:val="24"/>
                <w:sz w:val="24"/>
                <w:szCs w:val="20"/>
                <w:lang w:val="en-US" w:eastAsia="zh-CN"/>
              </w:rPr>
              <w:t>事故池可满足本项目使用。</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 xml:space="preserve">8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5"/>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rFonts w:hint="eastAsia" w:ascii="Times New Roman" w:hAnsi="Times New Roman" w:cs="Times New Roman"/>
          <w:color w:val="auto"/>
          <w:kern w:val="0"/>
          <w:sz w:val="18"/>
          <w:szCs w:val="18"/>
          <w:lang w:val="en-US" w:eastAsia="zh-CN"/>
        </w:rPr>
        <w:t>合肥兴灿展柜制作有限公司</w:t>
      </w:r>
      <w:r>
        <w:rPr>
          <w:color w:val="auto"/>
          <w:sz w:val="18"/>
          <w:szCs w:val="18"/>
        </w:rPr>
        <w:t xml:space="preserve"> </w:t>
      </w:r>
      <w:r>
        <w:rPr>
          <w:color w:val="auto"/>
          <w:kern w:val="0"/>
          <w:sz w:val="18"/>
          <w:szCs w:val="18"/>
        </w:rPr>
        <w:t xml:space="preserve"> </w:t>
      </w:r>
      <w:r>
        <w:rPr>
          <w:color w:val="FF0000"/>
          <w:kern w:val="0"/>
          <w:sz w:val="18"/>
          <w:szCs w:val="18"/>
        </w:rPr>
        <w:t xml:space="preserve">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20"/>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jc w:val="center"/>
              <w:rPr>
                <w:rFonts w:hint="eastAsia"/>
                <w:color w:val="auto"/>
                <w:kern w:val="0"/>
                <w:sz w:val="18"/>
                <w:szCs w:val="18"/>
                <w:lang w:val="en-US" w:eastAsia="zh-CN"/>
              </w:rPr>
            </w:pPr>
            <w:r>
              <w:rPr>
                <w:rFonts w:hint="eastAsia" w:ascii="Times New Roman" w:hAnsi="Times New Roman" w:cs="Times New Roman"/>
                <w:color w:val="auto"/>
                <w:kern w:val="0"/>
                <w:sz w:val="18"/>
                <w:szCs w:val="18"/>
                <w:lang w:val="en-US" w:eastAsia="zh-CN"/>
              </w:rPr>
              <w:t>年产3000套展柜、办公家具生产项目</w:t>
            </w:r>
          </w:p>
        </w:tc>
        <w:tc>
          <w:tcPr>
            <w:tcW w:w="2382" w:type="dxa"/>
            <w:gridSpan w:val="6"/>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建设地点</w:t>
            </w:r>
          </w:p>
        </w:tc>
        <w:tc>
          <w:tcPr>
            <w:tcW w:w="4412" w:type="dxa"/>
            <w:gridSpan w:val="13"/>
            <w:vAlign w:val="center"/>
          </w:tcPr>
          <w:p>
            <w:pPr>
              <w:widowControl/>
              <w:jc w:val="center"/>
              <w:rPr>
                <w:rFonts w:hint="eastAsia" w:eastAsia="宋体"/>
                <w:color w:val="auto"/>
                <w:kern w:val="0"/>
                <w:sz w:val="18"/>
                <w:szCs w:val="18"/>
                <w:lang w:eastAsia="zh-CN"/>
              </w:rPr>
            </w:pPr>
            <w:r>
              <w:rPr>
                <w:rFonts w:hint="eastAsia" w:ascii="Times New Roman" w:hAnsi="Times New Roman" w:cs="Times New Roman"/>
                <w:color w:val="auto"/>
                <w:kern w:val="0"/>
                <w:sz w:val="18"/>
                <w:szCs w:val="18"/>
                <w:lang w:eastAsia="zh-CN"/>
              </w:rPr>
              <w:t>合肥市长丰县岗集镇金岗大道东侧安徽鑫力电力杆塔有限公司厂房内</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C2320 装订及印刷相关服务</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color w:val="auto"/>
                <w:kern w:val="0"/>
                <w:sz w:val="18"/>
                <w:szCs w:val="18"/>
              </w:rPr>
            </w:pPr>
            <w:r>
              <w:rPr>
                <w:rFonts w:hint="eastAsia"/>
                <w:color w:val="auto"/>
                <w:kern w:val="0"/>
                <w:sz w:val="18"/>
                <w:szCs w:val="18"/>
                <w:lang w:eastAsia="zh-CN"/>
              </w:rPr>
              <w:t>新</w:t>
            </w:r>
            <w:r>
              <w:rPr>
                <w:rFonts w:hint="eastAsia"/>
                <w:color w:val="auto"/>
                <w:kern w:val="0"/>
                <w:sz w:val="18"/>
                <w:szCs w:val="18"/>
              </w:rPr>
              <w:t>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rPr>
              <w:t>年产</w:t>
            </w:r>
            <w:r>
              <w:rPr>
                <w:rFonts w:ascii="Times New Roman" w:hAnsi="Times New Roman" w:cs="Times New Roman"/>
                <w:color w:val="auto"/>
                <w:kern w:val="0"/>
                <w:sz w:val="18"/>
                <w:szCs w:val="18"/>
              </w:rPr>
              <w:t>3000</w:t>
            </w:r>
            <w:r>
              <w:rPr>
                <w:rFonts w:hint="eastAsia" w:ascii="Times New Roman" w:hAnsi="Times New Roman" w:cs="Times New Roman"/>
                <w:color w:val="auto"/>
                <w:kern w:val="0"/>
                <w:sz w:val="18"/>
                <w:szCs w:val="18"/>
              </w:rPr>
              <w:t>套展柜、办公家具</w:t>
            </w:r>
          </w:p>
        </w:tc>
        <w:tc>
          <w:tcPr>
            <w:tcW w:w="1961" w:type="dxa"/>
            <w:gridSpan w:val="4"/>
            <w:vAlign w:val="center"/>
          </w:tcPr>
          <w:p>
            <w:pPr>
              <w:widowControl/>
              <w:jc w:val="center"/>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实际生产能力</w:t>
            </w:r>
          </w:p>
        </w:tc>
        <w:tc>
          <w:tcPr>
            <w:tcW w:w="2965" w:type="dxa"/>
            <w:gridSpan w:val="9"/>
            <w:vAlign w:val="center"/>
          </w:tcPr>
          <w:p>
            <w:pPr>
              <w:widowControl/>
              <w:jc w:val="center"/>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rPr>
              <w:t>年产</w:t>
            </w:r>
            <w:r>
              <w:rPr>
                <w:rFonts w:ascii="Times New Roman" w:hAnsi="Times New Roman" w:cs="Times New Roman"/>
                <w:color w:val="auto"/>
                <w:kern w:val="0"/>
                <w:sz w:val="18"/>
                <w:szCs w:val="18"/>
              </w:rPr>
              <w:t>3000</w:t>
            </w:r>
            <w:r>
              <w:rPr>
                <w:rFonts w:hint="eastAsia" w:ascii="Times New Roman" w:hAnsi="Times New Roman" w:cs="Times New Roman"/>
                <w:color w:val="auto"/>
                <w:kern w:val="0"/>
                <w:sz w:val="18"/>
                <w:szCs w:val="18"/>
              </w:rPr>
              <w:t>套展柜、办公家具</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color w:val="auto"/>
                <w:kern w:val="0"/>
                <w:sz w:val="18"/>
                <w:szCs w:val="18"/>
                <w:lang w:eastAsia="zh-CN"/>
              </w:rPr>
              <w:t>安徽启晨环境科技有限公司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eastAsia="zh-CN"/>
              </w:rPr>
              <w:t>合肥市长丰县环境保护分局</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color w:val="FF0000"/>
                <w:kern w:val="0"/>
                <w:sz w:val="18"/>
                <w:szCs w:val="18"/>
              </w:rPr>
            </w:pPr>
            <w:r>
              <w:rPr>
                <w:rFonts w:hint="eastAsia"/>
                <w:color w:val="auto"/>
                <w:sz w:val="18"/>
                <w:lang w:eastAsia="zh-CN"/>
              </w:rPr>
              <w:t>合环长丰建</w:t>
            </w:r>
            <w:r>
              <w:rPr>
                <w:rFonts w:hint="eastAsia"/>
                <w:color w:val="auto"/>
                <w:sz w:val="18"/>
              </w:rPr>
              <w:t>[20</w:t>
            </w:r>
            <w:r>
              <w:rPr>
                <w:rFonts w:hint="eastAsia"/>
                <w:color w:val="auto"/>
                <w:sz w:val="18"/>
                <w:lang w:val="en-US" w:eastAsia="zh-CN"/>
              </w:rPr>
              <w:t>20</w:t>
            </w:r>
            <w:r>
              <w:rPr>
                <w:rFonts w:hint="eastAsia"/>
                <w:color w:val="auto"/>
                <w:sz w:val="18"/>
              </w:rPr>
              <w:t>]</w:t>
            </w:r>
            <w:r>
              <w:rPr>
                <w:rFonts w:hint="eastAsia"/>
                <w:color w:val="auto"/>
                <w:sz w:val="18"/>
                <w:lang w:val="en-US" w:eastAsia="zh-CN"/>
              </w:rPr>
              <w:t>157</w:t>
            </w:r>
            <w:r>
              <w:rPr>
                <w:rFonts w:hint="eastAsia"/>
                <w:color w:val="auto"/>
                <w:sz w:val="18"/>
              </w:rPr>
              <w:t>号</w:t>
            </w:r>
          </w:p>
        </w:tc>
        <w:tc>
          <w:tcPr>
            <w:tcW w:w="1911" w:type="dxa"/>
            <w:gridSpan w:val="6"/>
            <w:vAlign w:val="center"/>
          </w:tcPr>
          <w:p>
            <w:pPr>
              <w:widowControl/>
              <w:jc w:val="center"/>
              <w:rPr>
                <w:color w:val="auto"/>
                <w:kern w:val="0"/>
                <w:sz w:val="18"/>
                <w:szCs w:val="18"/>
              </w:rPr>
            </w:pPr>
            <w:r>
              <w:rPr>
                <w:color w:val="auto"/>
                <w:kern w:val="0"/>
                <w:sz w:val="18"/>
                <w:szCs w:val="18"/>
              </w:rPr>
              <w:t>环评文件类型</w:t>
            </w:r>
          </w:p>
        </w:tc>
        <w:tc>
          <w:tcPr>
            <w:tcW w:w="1918"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auto"/>
                <w:kern w:val="0"/>
                <w:sz w:val="18"/>
                <w:szCs w:val="18"/>
                <w:lang w:val="en-US" w:eastAsia="zh-CN"/>
              </w:rPr>
            </w:pPr>
            <w:r>
              <w:rPr>
                <w:rFonts w:hint="eastAsia"/>
                <w:b w:val="0"/>
                <w:bCs w:val="0"/>
                <w:color w:val="auto"/>
                <w:kern w:val="0"/>
                <w:sz w:val="18"/>
                <w:szCs w:val="18"/>
              </w:rPr>
              <w:t>20</w:t>
            </w:r>
            <w:r>
              <w:rPr>
                <w:rFonts w:hint="eastAsia"/>
                <w:b w:val="0"/>
                <w:bCs w:val="0"/>
                <w:color w:val="auto"/>
                <w:kern w:val="0"/>
                <w:sz w:val="18"/>
                <w:szCs w:val="18"/>
                <w:lang w:val="en-US" w:eastAsia="zh-CN"/>
              </w:rPr>
              <w:t>20.3</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20.12</w:t>
            </w:r>
          </w:p>
        </w:tc>
        <w:tc>
          <w:tcPr>
            <w:tcW w:w="1911"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18" w:type="dxa"/>
            <w:gridSpan w:val="4"/>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olor w:val="FF0000"/>
                <w:sz w:val="18"/>
                <w:lang w:eastAsia="zh-CN"/>
              </w:rPr>
            </w:pPr>
            <w:r>
              <w:rPr>
                <w:rFonts w:hint="eastAsia" w:ascii="Times New Roman" w:hAnsi="Times New Roman" w:cs="Times New Roman"/>
                <w:color w:val="auto"/>
                <w:kern w:val="0"/>
                <w:sz w:val="18"/>
                <w:szCs w:val="18"/>
                <w:lang w:eastAsia="zh-CN"/>
              </w:rPr>
              <w:t>安徽鲁科环保设备科技有限公司</w:t>
            </w:r>
          </w:p>
        </w:tc>
        <w:tc>
          <w:tcPr>
            <w:tcW w:w="1961" w:type="dxa"/>
            <w:gridSpan w:val="4"/>
            <w:vAlign w:val="center"/>
          </w:tcPr>
          <w:p>
            <w:pPr>
              <w:widowControl/>
              <w:jc w:val="center"/>
              <w:rPr>
                <w:rFonts w:hint="eastAsia"/>
                <w:color w:val="auto"/>
                <w:sz w:val="18"/>
                <w:lang w:eastAsia="zh-CN"/>
              </w:rPr>
            </w:pPr>
            <w:r>
              <w:rPr>
                <w:rFonts w:hint="eastAsia"/>
                <w:color w:val="auto"/>
                <w:sz w:val="18"/>
                <w:lang w:eastAsia="zh-CN"/>
              </w:rPr>
              <w:t>环保设施施工单位</w:t>
            </w:r>
          </w:p>
        </w:tc>
        <w:tc>
          <w:tcPr>
            <w:tcW w:w="2965" w:type="dxa"/>
            <w:gridSpan w:val="9"/>
            <w:vAlign w:val="center"/>
          </w:tcPr>
          <w:p>
            <w:pPr>
              <w:widowControl/>
              <w:jc w:val="center"/>
              <w:rPr>
                <w:rFonts w:hint="eastAsia"/>
                <w:color w:val="auto"/>
                <w:kern w:val="0"/>
                <w:sz w:val="18"/>
                <w:szCs w:val="18"/>
                <w:lang w:val="en-US" w:eastAsia="zh-CN"/>
              </w:rPr>
            </w:pPr>
            <w:r>
              <w:rPr>
                <w:rFonts w:hint="eastAsia" w:ascii="Times New Roman" w:hAnsi="Times New Roman" w:cs="Times New Roman"/>
                <w:color w:val="auto"/>
                <w:kern w:val="0"/>
                <w:sz w:val="18"/>
                <w:szCs w:val="18"/>
                <w:lang w:eastAsia="zh-CN"/>
              </w:rPr>
              <w:t>安徽鲁科环保设备科技有限公司</w:t>
            </w:r>
          </w:p>
        </w:tc>
        <w:tc>
          <w:tcPr>
            <w:tcW w:w="1911"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18" w:type="dxa"/>
            <w:gridSpan w:val="4"/>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color w:val="auto"/>
                <w:sz w:val="18"/>
              </w:rPr>
              <w:t>安徽启晨环境科技有限公司</w:t>
            </w:r>
            <w:r>
              <w:rPr>
                <w:color w:val="auto"/>
                <w:sz w:val="18"/>
                <w:szCs w:val="18"/>
              </w:rPr>
              <w:t xml:space="preserve">  </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911" w:type="dxa"/>
            <w:gridSpan w:val="6"/>
            <w:vAlign w:val="center"/>
          </w:tcPr>
          <w:p>
            <w:pPr>
              <w:widowControl/>
              <w:jc w:val="center"/>
              <w:rPr>
                <w:color w:val="auto"/>
                <w:kern w:val="0"/>
                <w:sz w:val="18"/>
                <w:szCs w:val="18"/>
              </w:rPr>
            </w:pPr>
            <w:r>
              <w:rPr>
                <w:color w:val="auto"/>
                <w:kern w:val="0"/>
                <w:sz w:val="18"/>
                <w:szCs w:val="18"/>
              </w:rPr>
              <w:t>验收监测时工况</w:t>
            </w:r>
          </w:p>
        </w:tc>
        <w:tc>
          <w:tcPr>
            <w:tcW w:w="1918"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9"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3600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35</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0.97</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3000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36</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1.2</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w:t>
            </w:r>
          </w:p>
        </w:tc>
        <w:tc>
          <w:tcPr>
            <w:tcW w:w="1399" w:type="dxa"/>
            <w:gridSpan w:val="3"/>
            <w:vAlign w:val="center"/>
          </w:tcPr>
          <w:p>
            <w:pPr>
              <w:widowControl/>
              <w:jc w:val="center"/>
              <w:rPr>
                <w:color w:val="auto"/>
                <w:kern w:val="0"/>
                <w:sz w:val="18"/>
                <w:szCs w:val="18"/>
              </w:rPr>
            </w:pPr>
            <w:r>
              <w:rPr>
                <w:color w:val="auto"/>
                <w:kern w:val="0"/>
                <w:sz w:val="18"/>
                <w:szCs w:val="18"/>
              </w:rPr>
              <w:t>废气治理（万元）</w:t>
            </w:r>
          </w:p>
        </w:tc>
        <w:tc>
          <w:tcPr>
            <w:tcW w:w="832"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30</w:t>
            </w:r>
          </w:p>
        </w:tc>
        <w:tc>
          <w:tcPr>
            <w:tcW w:w="1464" w:type="dxa"/>
            <w:gridSpan w:val="4"/>
            <w:vAlign w:val="center"/>
          </w:tcPr>
          <w:p>
            <w:pPr>
              <w:widowControl/>
              <w:jc w:val="center"/>
              <w:rPr>
                <w:color w:val="auto"/>
                <w:kern w:val="0"/>
                <w:sz w:val="18"/>
                <w:szCs w:val="18"/>
              </w:rPr>
            </w:pPr>
            <w:r>
              <w:rPr>
                <w:color w:val="auto"/>
                <w:kern w:val="0"/>
                <w:sz w:val="18"/>
                <w:szCs w:val="18"/>
              </w:rPr>
              <w:t>噪声治理（万元）</w:t>
            </w:r>
          </w:p>
        </w:tc>
        <w:tc>
          <w:tcPr>
            <w:tcW w:w="609"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w:t>
            </w:r>
          </w:p>
        </w:tc>
        <w:tc>
          <w:tcPr>
            <w:tcW w:w="1986" w:type="dxa"/>
            <w:gridSpan w:val="4"/>
            <w:vAlign w:val="center"/>
          </w:tcPr>
          <w:p>
            <w:pPr>
              <w:widowControl/>
              <w:jc w:val="center"/>
              <w:rPr>
                <w:color w:val="auto"/>
                <w:kern w:val="0"/>
                <w:sz w:val="18"/>
                <w:szCs w:val="18"/>
              </w:rPr>
            </w:pPr>
            <w:r>
              <w:rPr>
                <w:color w:val="auto"/>
                <w:kern w:val="0"/>
                <w:sz w:val="18"/>
                <w:szCs w:val="18"/>
              </w:rPr>
              <w:t>固体废物治理（万元）</w:t>
            </w:r>
          </w:p>
        </w:tc>
        <w:tc>
          <w:tcPr>
            <w:tcW w:w="676"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w:t>
            </w:r>
          </w:p>
        </w:tc>
        <w:tc>
          <w:tcPr>
            <w:tcW w:w="1502" w:type="dxa"/>
            <w:gridSpan w:val="7"/>
            <w:vAlign w:val="center"/>
          </w:tcPr>
          <w:p>
            <w:pPr>
              <w:widowControl/>
              <w:jc w:val="center"/>
              <w:rPr>
                <w:color w:val="auto"/>
                <w:kern w:val="0"/>
                <w:sz w:val="18"/>
                <w:szCs w:val="18"/>
              </w:rPr>
            </w:pPr>
            <w:r>
              <w:rPr>
                <w:color w:val="auto"/>
                <w:kern w:val="0"/>
                <w:sz w:val="18"/>
                <w:szCs w:val="18"/>
              </w:rPr>
              <w:t>绿化及生态（万元）</w:t>
            </w:r>
          </w:p>
        </w:tc>
        <w:tc>
          <w:tcPr>
            <w:tcW w:w="712" w:type="dxa"/>
            <w:vAlign w:val="center"/>
          </w:tcPr>
          <w:p>
            <w:pPr>
              <w:widowControl/>
              <w:jc w:val="center"/>
              <w:rPr>
                <w:rFonts w:hint="eastAsia" w:eastAsia="宋体"/>
                <w:color w:val="auto"/>
                <w:kern w:val="0"/>
                <w:sz w:val="18"/>
                <w:szCs w:val="18"/>
                <w:lang w:val="en-US" w:eastAsia="zh-CN"/>
              </w:rPr>
            </w:pPr>
            <w:r>
              <w:rPr>
                <w:rFonts w:hint="eastAsia"/>
                <w:color w:val="auto"/>
                <w:kern w:val="0"/>
                <w:sz w:val="18"/>
                <w:szCs w:val="18"/>
                <w:lang w:val="en-US" w:eastAsia="zh-CN"/>
              </w:rPr>
              <w:t>0</w:t>
            </w:r>
          </w:p>
        </w:tc>
        <w:tc>
          <w:tcPr>
            <w:tcW w:w="1007" w:type="dxa"/>
            <w:gridSpan w:val="3"/>
            <w:vAlign w:val="center"/>
          </w:tcPr>
          <w:p>
            <w:pPr>
              <w:widowControl/>
              <w:jc w:val="center"/>
              <w:rPr>
                <w:color w:val="auto"/>
                <w:kern w:val="0"/>
                <w:sz w:val="18"/>
                <w:szCs w:val="18"/>
              </w:rPr>
            </w:pPr>
            <w:r>
              <w:rPr>
                <w:color w:val="auto"/>
                <w:kern w:val="0"/>
                <w:sz w:val="18"/>
                <w:szCs w:val="18"/>
              </w:rPr>
              <w:t>其它（万元）</w:t>
            </w:r>
          </w:p>
        </w:tc>
        <w:tc>
          <w:tcPr>
            <w:tcW w:w="911"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auto"/>
                <w:kern w:val="0"/>
                <w:sz w:val="18"/>
                <w:szCs w:val="18"/>
              </w:rPr>
            </w:pPr>
            <w:r>
              <w:rPr>
                <w:color w:val="auto"/>
                <w:kern w:val="0"/>
                <w:sz w:val="18"/>
                <w:szCs w:val="18"/>
              </w:rPr>
              <w:t>新增废气处理设施能力（Nm</w:t>
            </w:r>
            <w:r>
              <w:rPr>
                <w:color w:val="auto"/>
                <w:kern w:val="0"/>
                <w:sz w:val="18"/>
                <w:szCs w:val="18"/>
                <w:vertAlign w:val="superscript"/>
              </w:rPr>
              <w:t>3</w:t>
            </w:r>
            <w:r>
              <w:rPr>
                <w:color w:val="auto"/>
                <w:kern w:val="0"/>
                <w:sz w:val="18"/>
                <w:szCs w:val="18"/>
              </w:rPr>
              <w:t>/h）</w:t>
            </w:r>
          </w:p>
        </w:tc>
        <w:tc>
          <w:tcPr>
            <w:tcW w:w="2426" w:type="dxa"/>
            <w:gridSpan w:val="8"/>
            <w:vAlign w:val="center"/>
          </w:tcPr>
          <w:p>
            <w:pPr>
              <w:widowControl/>
              <w:jc w:val="center"/>
              <w:rPr>
                <w:color w:val="auto"/>
                <w:kern w:val="0"/>
                <w:sz w:val="18"/>
                <w:szCs w:val="18"/>
              </w:rPr>
            </w:pPr>
            <w:r>
              <w:rPr>
                <w:rFonts w:hint="eastAsia"/>
                <w:color w:val="auto"/>
                <w:kern w:val="0"/>
                <w:sz w:val="18"/>
                <w:szCs w:val="18"/>
              </w:rPr>
              <w:t>/</w:t>
            </w:r>
          </w:p>
        </w:tc>
        <w:tc>
          <w:tcPr>
            <w:tcW w:w="1700" w:type="dxa"/>
            <w:gridSpan w:val="6"/>
            <w:vAlign w:val="center"/>
          </w:tcPr>
          <w:p>
            <w:pPr>
              <w:widowControl/>
              <w:rPr>
                <w:color w:val="auto"/>
                <w:kern w:val="0"/>
                <w:sz w:val="18"/>
                <w:szCs w:val="18"/>
              </w:rPr>
            </w:pPr>
            <w:r>
              <w:rPr>
                <w:color w:val="auto"/>
                <w:kern w:val="0"/>
                <w:sz w:val="18"/>
                <w:szCs w:val="18"/>
              </w:rPr>
              <w:t>年平均工作日（h/a）</w:t>
            </w:r>
          </w:p>
        </w:tc>
        <w:tc>
          <w:tcPr>
            <w:tcW w:w="1730"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ascii="Times New Roman" w:hAnsi="Times New Roman" w:cs="Times New Roman"/>
                <w:color w:val="auto"/>
                <w:kern w:val="0"/>
                <w:sz w:val="18"/>
                <w:szCs w:val="18"/>
                <w:lang w:val="en-US" w:eastAsia="zh-CN"/>
              </w:rPr>
              <w:t>合肥兴灿展柜制作有限公司</w:t>
            </w:r>
            <w:r>
              <w:rPr>
                <w:color w:val="000000" w:themeColor="text1"/>
                <w:sz w:val="18"/>
                <w:szCs w:val="18"/>
                <w14:textFill>
                  <w14:solidFill>
                    <w14:schemeClr w14:val="tx1"/>
                  </w14:solidFill>
                </w14:textFill>
              </w:rPr>
              <w:t xml:space="preserve">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rFonts w:hint="eastAsia"/>
                <w:color w:val="auto"/>
                <w:kern w:val="0"/>
                <w:sz w:val="18"/>
                <w:szCs w:val="18"/>
                <w:lang w:val="en-US" w:eastAsia="zh-CN"/>
              </w:rPr>
            </w:pPr>
            <w:r>
              <w:rPr>
                <w:rFonts w:hint="eastAsia" w:eastAsia="宋体"/>
                <w:color w:val="auto"/>
                <w:kern w:val="0"/>
                <w:sz w:val="18"/>
                <w:szCs w:val="18"/>
                <w:lang w:val="en-US" w:eastAsia="zh-CN"/>
              </w:rPr>
              <w:t>913401215901650071</w:t>
            </w:r>
          </w:p>
        </w:tc>
        <w:tc>
          <w:tcPr>
            <w:tcW w:w="885" w:type="dxa"/>
            <w:gridSpan w:val="3"/>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4</w:t>
            </w:r>
            <w:r>
              <w:rPr>
                <w:rFonts w:hint="eastAsia"/>
                <w:color w:val="auto"/>
                <w:kern w:val="0"/>
                <w:sz w:val="18"/>
                <w:szCs w:val="18"/>
              </w:rPr>
              <w:t>.</w:t>
            </w:r>
            <w:r>
              <w:rPr>
                <w:rFonts w:hint="eastAsia"/>
                <w:color w:val="auto"/>
                <w:kern w:val="0"/>
                <w:sz w:val="18"/>
                <w:szCs w:val="18"/>
                <w:lang w:val="en-US" w:eastAsia="zh-CN"/>
              </w:rPr>
              <w:t>28</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4</w:t>
            </w:r>
            <w:r>
              <w:rPr>
                <w:rFonts w:hint="eastAsia"/>
                <w:color w:val="auto"/>
                <w:kern w:val="0"/>
                <w:sz w:val="18"/>
                <w:szCs w:val="18"/>
              </w:rPr>
              <w:t>.</w:t>
            </w:r>
            <w:r>
              <w:rPr>
                <w:rFonts w:hint="eastAsia"/>
                <w:color w:val="auto"/>
                <w:kern w:val="0"/>
                <w:sz w:val="18"/>
                <w:szCs w:val="18"/>
                <w:lang w:val="en-US" w:eastAsia="zh-CN"/>
              </w:rPr>
              <w:t>29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955"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956"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240t/a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240t/a</w:t>
            </w:r>
          </w:p>
        </w:tc>
        <w:tc>
          <w:tcPr>
            <w:tcW w:w="955"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0.0612t/a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0.0612t/a</w:t>
            </w:r>
          </w:p>
        </w:tc>
        <w:tc>
          <w:tcPr>
            <w:tcW w:w="955" w:type="dxa"/>
            <w:gridSpan w:val="2"/>
            <w:vAlign w:val="center"/>
          </w:tcPr>
          <w:p>
            <w:pPr>
              <w:widowControl/>
              <w:jc w:val="center"/>
              <w:rPr>
                <w:rFonts w:hint="default"/>
                <w:color w:val="auto"/>
                <w:kern w:val="0"/>
                <w:sz w:val="18"/>
                <w:szCs w:val="18"/>
                <w:lang w:val="en-US"/>
              </w:rPr>
            </w:pPr>
            <w:r>
              <w:rPr>
                <w:rFonts w:hint="eastAsia"/>
                <w:color w:val="auto"/>
                <w:kern w:val="0"/>
                <w:sz w:val="18"/>
                <w:szCs w:val="18"/>
                <w:lang w:val="en-US" w:eastAsia="zh-CN"/>
              </w:rPr>
              <w:t>0.0612t/a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0.0051t/a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0.0051t/a</w:t>
            </w:r>
          </w:p>
        </w:tc>
        <w:tc>
          <w:tcPr>
            <w:tcW w:w="955" w:type="dxa"/>
            <w:gridSpan w:val="2"/>
            <w:vAlign w:val="center"/>
          </w:tcPr>
          <w:p>
            <w:pPr>
              <w:widowControl/>
              <w:jc w:val="center"/>
              <w:rPr>
                <w:color w:val="auto"/>
                <w:kern w:val="0"/>
                <w:sz w:val="18"/>
                <w:szCs w:val="18"/>
              </w:rPr>
            </w:pPr>
            <w:r>
              <w:rPr>
                <w:rFonts w:hint="eastAsia"/>
                <w:color w:val="auto"/>
                <w:kern w:val="0"/>
                <w:sz w:val="18"/>
                <w:szCs w:val="18"/>
                <w:lang w:val="en-US" w:eastAsia="zh-CN"/>
              </w:rPr>
              <w:t>0.0051t/a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0.014t/a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0.014t/a</w:t>
            </w:r>
          </w:p>
        </w:tc>
        <w:tc>
          <w:tcPr>
            <w:tcW w:w="955"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1151" w:type="dxa"/>
            <w:gridSpan w:val="3"/>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761" w:type="dxa"/>
            <w:gridSpan w:val="2"/>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3"/>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2、平面布置图</w:t>
      </w:r>
      <w:r>
        <w:rPr>
          <w:rFonts w:hint="default" w:ascii="Times New Roman" w:hAnsi="Times New Roman" w:cs="Times New Roman"/>
          <w:sz w:val="24"/>
          <w:szCs w:val="24"/>
          <w:lang w:val="en-US" w:eastAsia="zh-CN"/>
        </w:rPr>
        <w:t xml:space="preserve"> </w:t>
      </w:r>
    </w:p>
    <w:p>
      <w:pPr>
        <w:pStyle w:val="12"/>
        <w:jc w:val="both"/>
        <w:rPr>
          <w:b/>
          <w:bCs/>
          <w:color w:val="FF0000"/>
          <w:sz w:val="24"/>
        </w:rPr>
      </w:pPr>
    </w:p>
    <w:p>
      <w:pPr>
        <w:pStyle w:val="12"/>
        <w:jc w:val="both"/>
        <w:rPr>
          <w:b/>
          <w:bCs/>
          <w:color w:val="FF0000"/>
          <w:sz w:val="24"/>
        </w:rPr>
      </w:pPr>
    </w:p>
    <w:p>
      <w:pPr>
        <w:pStyle w:val="12"/>
        <w:jc w:val="both"/>
        <w:rPr>
          <w:b/>
          <w:bCs/>
          <w:color w:val="FF0000"/>
          <w:sz w:val="24"/>
        </w:rPr>
      </w:pPr>
    </w:p>
    <w:p>
      <w:pPr>
        <w:pStyle w:val="12"/>
        <w:jc w:val="both"/>
        <w:rPr>
          <w:b/>
          <w:bCs/>
          <w:color w:val="FF0000"/>
          <w:sz w:val="24"/>
        </w:rPr>
      </w:pPr>
    </w:p>
    <w:p>
      <w:pPr>
        <w:pStyle w:val="12"/>
        <w:jc w:val="both"/>
        <w:rPr>
          <w:b/>
          <w:bCs/>
          <w:color w:val="FF0000"/>
          <w:sz w:val="24"/>
        </w:rPr>
      </w:pPr>
    </w:p>
    <w:p>
      <w:pPr>
        <w:pStyle w:val="12"/>
        <w:jc w:val="both"/>
        <w:rPr>
          <w:b/>
          <w:bCs/>
          <w:color w:val="FF0000"/>
          <w:sz w:val="24"/>
        </w:rPr>
        <w:sectPr>
          <w:pgSz w:w="11906" w:h="16838"/>
          <w:pgMar w:top="1304" w:right="1797" w:bottom="1440" w:left="1797" w:header="851" w:footer="992" w:gutter="0"/>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jc w:val="center"/>
        <w:rPr>
          <w:rFonts w:hint="eastAsia" w:eastAsia="宋体"/>
          <w:lang w:eastAsia="zh-CN"/>
        </w:rPr>
        <w:sectPr>
          <w:pgSz w:w="11906" w:h="16838"/>
          <w:pgMar w:top="1304" w:right="1797" w:bottom="1440" w:left="1797" w:header="851" w:footer="992" w:gutter="0"/>
          <w:cols w:space="720" w:num="1"/>
          <w:docGrid w:type="lines" w:linePitch="312" w:charSpace="0"/>
        </w:sectPr>
      </w:pPr>
      <w:r>
        <w:rPr>
          <w:rFonts w:hint="eastAsia" w:eastAsia="宋体"/>
          <w:lang w:eastAsia="zh-CN"/>
        </w:rPr>
        <w:drawing>
          <wp:inline distT="0" distB="0" distL="114300" distR="114300">
            <wp:extent cx="4295775" cy="6677025"/>
            <wp:effectExtent l="0" t="0" r="9525" b="9525"/>
            <wp:docPr id="17" name="图片 17" descr="655edf8fca6f196d2216dc4ffcc7d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55edf8fca6f196d2216dc4ffcc7d2c"/>
                    <pic:cNvPicPr>
                      <a:picLocks noChangeAspect="1"/>
                    </pic:cNvPicPr>
                  </pic:nvPicPr>
                  <pic:blipFill>
                    <a:blip r:embed="rId23"/>
                    <a:stretch>
                      <a:fillRect/>
                    </a:stretch>
                  </pic:blipFill>
                  <pic:spPr>
                    <a:xfrm>
                      <a:off x="0" y="0"/>
                      <a:ext cx="4295775" cy="6677025"/>
                    </a:xfrm>
                    <a:prstGeom prst="rect">
                      <a:avLst/>
                    </a:prstGeom>
                  </pic:spPr>
                </pic:pic>
              </a:graphicData>
            </a:graphic>
          </wp:inline>
        </w:drawing>
      </w:r>
    </w:p>
    <w:p>
      <w:pPr>
        <w:pStyle w:val="8"/>
        <w:jc w:val="center"/>
        <w:rPr>
          <w:rFonts w:hint="eastAsia"/>
          <w:lang w:eastAsia="zh-CN"/>
        </w:rPr>
        <w:sectPr>
          <w:pgSz w:w="11906" w:h="16838"/>
          <w:pgMar w:top="1304" w:right="1797" w:bottom="1440" w:left="1797" w:header="851" w:footer="992" w:gutter="0"/>
          <w:cols w:space="720" w:num="1"/>
          <w:docGrid w:type="lines" w:linePitch="312" w:charSpace="0"/>
        </w:sectPr>
      </w:pPr>
      <w:r>
        <w:rPr>
          <w:rFonts w:hint="eastAsia"/>
          <w:lang w:eastAsia="zh-CN"/>
        </w:rPr>
        <w:drawing>
          <wp:inline distT="0" distB="0" distL="114300" distR="114300">
            <wp:extent cx="4362450" cy="6362700"/>
            <wp:effectExtent l="0" t="0" r="0" b="0"/>
            <wp:docPr id="20" name="图片 20" descr="f5c6e516efced6979d6022f2f7e3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5c6e516efced6979d6022f2f7e3ddd"/>
                    <pic:cNvPicPr>
                      <a:picLocks noChangeAspect="1"/>
                    </pic:cNvPicPr>
                  </pic:nvPicPr>
                  <pic:blipFill>
                    <a:blip r:embed="rId24"/>
                    <a:stretch>
                      <a:fillRect/>
                    </a:stretch>
                  </pic:blipFill>
                  <pic:spPr>
                    <a:xfrm>
                      <a:off x="0" y="0"/>
                      <a:ext cx="4362450" cy="6362700"/>
                    </a:xfrm>
                    <a:prstGeom prst="rect">
                      <a:avLst/>
                    </a:prstGeom>
                  </pic:spPr>
                </pic:pic>
              </a:graphicData>
            </a:graphic>
          </wp:inline>
        </w:drawing>
      </w:r>
    </w:p>
    <w:p>
      <w:pPr>
        <w:jc w:val="center"/>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4086225" cy="7143750"/>
            <wp:effectExtent l="0" t="0" r="9525" b="0"/>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pic:cNvPicPr>
                      <a:picLocks noChangeAspect="1"/>
                    </pic:cNvPicPr>
                  </pic:nvPicPr>
                  <pic:blipFill>
                    <a:blip r:embed="rId25"/>
                    <a:stretch>
                      <a:fillRect/>
                    </a:stretch>
                  </pic:blipFill>
                  <pic:spPr>
                    <a:xfrm>
                      <a:off x="0" y="0"/>
                      <a:ext cx="4086225" cy="7143750"/>
                    </a:xfrm>
                    <a:prstGeom prst="rect">
                      <a:avLst/>
                    </a:prstGeom>
                    <a:noFill/>
                    <a:ln>
                      <a:noFill/>
                    </a:ln>
                  </pic:spPr>
                </pic:pic>
              </a:graphicData>
            </a:graphic>
          </wp:inline>
        </w:drawing>
      </w:r>
      <w:r>
        <w:rPr>
          <w:rFonts w:hint="eastAsia"/>
          <w:lang w:eastAsia="zh-CN"/>
        </w:rPr>
        <w:drawing>
          <wp:inline distT="0" distB="0" distL="114300" distR="114300">
            <wp:extent cx="3990975" cy="6800850"/>
            <wp:effectExtent l="0" t="0" r="9525" b="0"/>
            <wp:docPr id="21" name="图片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
                    <pic:cNvPicPr>
                      <a:picLocks noChangeAspect="1"/>
                    </pic:cNvPicPr>
                  </pic:nvPicPr>
                  <pic:blipFill>
                    <a:blip r:embed="rId26"/>
                    <a:stretch>
                      <a:fillRect/>
                    </a:stretch>
                  </pic:blipFill>
                  <pic:spPr>
                    <a:xfrm>
                      <a:off x="0" y="0"/>
                      <a:ext cx="3990975" cy="68008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8"/>
        <w:gridCol w:w="4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134995" cy="2748915"/>
                  <wp:effectExtent l="0" t="0" r="13335" b="8255"/>
                  <wp:docPr id="22" name="图片 22" descr="6f6ef896bcf524e0459db4253b4d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f6ef896bcf524e0459db4253b4d825"/>
                          <pic:cNvPicPr>
                            <a:picLocks noChangeAspect="1"/>
                          </pic:cNvPicPr>
                        </pic:nvPicPr>
                        <pic:blipFill>
                          <a:blip r:embed="rId27"/>
                          <a:stretch>
                            <a:fillRect/>
                          </a:stretch>
                        </pic:blipFill>
                        <pic:spPr>
                          <a:xfrm rot="5400000">
                            <a:off x="0" y="0"/>
                            <a:ext cx="3134995" cy="2748915"/>
                          </a:xfrm>
                          <a:prstGeom prst="rect">
                            <a:avLst/>
                          </a:prstGeom>
                        </pic:spPr>
                      </pic:pic>
                    </a:graphicData>
                  </a:graphic>
                </wp:inline>
              </w:drawing>
            </w:r>
          </w:p>
        </w:tc>
        <w:tc>
          <w:tcPr>
            <w:tcW w:w="411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458085" cy="3081655"/>
                  <wp:effectExtent l="0" t="0" r="18415" b="4445"/>
                  <wp:docPr id="31" name="图片 31" descr="79524f92b19f35b21d87b0d944657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79524f92b19f35b21d87b0d944657fc"/>
                          <pic:cNvPicPr>
                            <a:picLocks noChangeAspect="1"/>
                          </pic:cNvPicPr>
                        </pic:nvPicPr>
                        <pic:blipFill>
                          <a:blip r:embed="rId28"/>
                          <a:stretch>
                            <a:fillRect/>
                          </a:stretch>
                        </pic:blipFill>
                        <pic:spPr>
                          <a:xfrm>
                            <a:off x="0" y="0"/>
                            <a:ext cx="2458085" cy="30816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eastAsiaTheme="minorEastAsia"/>
                <w:vertAlign w:val="baseline"/>
                <w:lang w:val="en-US" w:eastAsia="zh-CN"/>
              </w:rPr>
            </w:pPr>
            <w:r>
              <w:rPr>
                <w:rFonts w:hint="eastAsia"/>
                <w:vertAlign w:val="baseline"/>
                <w:lang w:val="en-US" w:eastAsia="zh-CN"/>
              </w:rPr>
              <w:t>底漆、面漆打磨房</w:t>
            </w:r>
          </w:p>
        </w:tc>
        <w:tc>
          <w:tcPr>
            <w:tcW w:w="4119" w:type="dxa"/>
          </w:tcPr>
          <w:p>
            <w:pPr>
              <w:jc w:val="center"/>
              <w:rPr>
                <w:rFonts w:hint="eastAsia" w:eastAsiaTheme="minorEastAsia"/>
                <w:vertAlign w:val="baseline"/>
                <w:lang w:eastAsia="zh-CN"/>
              </w:rPr>
            </w:pPr>
            <w:r>
              <w:rPr>
                <w:rFonts w:hint="eastAsia"/>
                <w:vertAlign w:val="baseline"/>
                <w:lang w:eastAsia="zh-CN"/>
              </w:rPr>
              <w:t>下料工序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2734945" cy="3100705"/>
                  <wp:effectExtent l="0" t="0" r="8255" b="4445"/>
                  <wp:docPr id="39" name="图片 39" descr="9b92ac2cc2c4d84bd65bf5fb827e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9b92ac2cc2c4d84bd65bf5fb827eea2"/>
                          <pic:cNvPicPr>
                            <a:picLocks noChangeAspect="1"/>
                          </pic:cNvPicPr>
                        </pic:nvPicPr>
                        <pic:blipFill>
                          <a:blip r:embed="rId29"/>
                          <a:stretch>
                            <a:fillRect/>
                          </a:stretch>
                        </pic:blipFill>
                        <pic:spPr>
                          <a:xfrm>
                            <a:off x="0" y="0"/>
                            <a:ext cx="2734945" cy="3100705"/>
                          </a:xfrm>
                          <a:prstGeom prst="rect">
                            <a:avLst/>
                          </a:prstGeom>
                        </pic:spPr>
                      </pic:pic>
                    </a:graphicData>
                  </a:graphic>
                </wp:inline>
              </w:drawing>
            </w:r>
          </w:p>
        </w:tc>
        <w:tc>
          <w:tcPr>
            <w:tcW w:w="4119" w:type="dxa"/>
          </w:tcPr>
          <w:p>
            <w:pPr>
              <w:jc w:val="center"/>
              <w:rPr>
                <w:rFonts w:hint="eastAsia"/>
                <w:vertAlign w:val="baseline"/>
                <w:lang w:eastAsia="zh-CN"/>
              </w:rPr>
            </w:pPr>
            <w:r>
              <w:rPr>
                <w:rFonts w:hint="eastAsia"/>
                <w:vertAlign w:val="baseline"/>
                <w:lang w:eastAsia="zh-CN"/>
              </w:rPr>
              <w:drawing>
                <wp:inline distT="0" distB="0" distL="114300" distR="114300">
                  <wp:extent cx="3086100" cy="2509520"/>
                  <wp:effectExtent l="0" t="0" r="5080" b="0"/>
                  <wp:docPr id="42" name="图片 42" descr="91721c0b564ea2d01d30c74a308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1721c0b564ea2d01d30c74a3089210"/>
                          <pic:cNvPicPr>
                            <a:picLocks noChangeAspect="1"/>
                          </pic:cNvPicPr>
                        </pic:nvPicPr>
                        <pic:blipFill>
                          <a:blip r:embed="rId30"/>
                          <a:stretch>
                            <a:fillRect/>
                          </a:stretch>
                        </pic:blipFill>
                        <pic:spPr>
                          <a:xfrm rot="5400000">
                            <a:off x="0" y="0"/>
                            <a:ext cx="3086100" cy="25095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gridSpan w:val="2"/>
          </w:tcPr>
          <w:p>
            <w:pPr>
              <w:jc w:val="center"/>
              <w:rPr>
                <w:rFonts w:hint="eastAsia"/>
                <w:vertAlign w:val="baseline"/>
                <w:lang w:eastAsia="zh-CN"/>
              </w:rPr>
            </w:pPr>
            <w:r>
              <w:rPr>
                <w:rFonts w:hint="eastAsia"/>
                <w:vertAlign w:val="baseline"/>
                <w:lang w:eastAsia="zh-CN"/>
              </w:rPr>
              <w:t>封边工序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62555" cy="3262630"/>
                  <wp:effectExtent l="0" t="0" r="4445" b="13970"/>
                  <wp:docPr id="43" name="图片 43" descr="喷底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喷底漆"/>
                          <pic:cNvPicPr>
                            <a:picLocks noChangeAspect="1"/>
                          </pic:cNvPicPr>
                        </pic:nvPicPr>
                        <pic:blipFill>
                          <a:blip r:embed="rId31"/>
                          <a:stretch>
                            <a:fillRect/>
                          </a:stretch>
                        </pic:blipFill>
                        <pic:spPr>
                          <a:xfrm>
                            <a:off x="0" y="0"/>
                            <a:ext cx="2662555" cy="3262630"/>
                          </a:xfrm>
                          <a:prstGeom prst="rect">
                            <a:avLst/>
                          </a:prstGeom>
                        </pic:spPr>
                      </pic:pic>
                    </a:graphicData>
                  </a:graphic>
                </wp:inline>
              </w:drawing>
            </w:r>
          </w:p>
        </w:tc>
        <w:tc>
          <w:tcPr>
            <w:tcW w:w="411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458085" cy="3244215"/>
                  <wp:effectExtent l="0" t="0" r="18415" b="13335"/>
                  <wp:docPr id="45" name="图片 45" descr="621713ecd3a7f36f38c0d707d4ffa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621713ecd3a7f36f38c0d707d4ffa3b"/>
                          <pic:cNvPicPr>
                            <a:picLocks noChangeAspect="1"/>
                          </pic:cNvPicPr>
                        </pic:nvPicPr>
                        <pic:blipFill>
                          <a:blip r:embed="rId32"/>
                          <a:stretch>
                            <a:fillRect/>
                          </a:stretch>
                        </pic:blipFill>
                        <pic:spPr>
                          <a:xfrm>
                            <a:off x="0" y="0"/>
                            <a:ext cx="2458085" cy="32442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eastAsiaTheme="minorEastAsia"/>
                <w:vertAlign w:val="baseline"/>
                <w:lang w:eastAsia="zh-CN"/>
              </w:rPr>
            </w:pPr>
            <w:r>
              <w:rPr>
                <w:rFonts w:hint="eastAsia"/>
                <w:vertAlign w:val="baseline"/>
                <w:lang w:eastAsia="zh-CN"/>
              </w:rPr>
              <w:t>喷底漆房</w:t>
            </w:r>
          </w:p>
        </w:tc>
        <w:tc>
          <w:tcPr>
            <w:tcW w:w="4119" w:type="dxa"/>
          </w:tcPr>
          <w:p>
            <w:pPr>
              <w:jc w:val="center"/>
              <w:rPr>
                <w:rFonts w:hint="eastAsia" w:eastAsiaTheme="minorEastAsia"/>
                <w:vertAlign w:val="baseline"/>
                <w:lang w:eastAsia="zh-CN"/>
              </w:rPr>
            </w:pPr>
            <w:r>
              <w:rPr>
                <w:rFonts w:hint="eastAsia"/>
                <w:vertAlign w:val="baseline"/>
                <w:lang w:eastAsia="zh-CN"/>
              </w:rPr>
              <w:t>烘干房顶部抽风机收集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vertAlign w:val="baseline"/>
                <w:lang w:eastAsia="zh-CN"/>
              </w:rPr>
            </w:pPr>
            <w:r>
              <w:rPr>
                <w:rFonts w:hint="eastAsia"/>
                <w:vertAlign w:val="baseline"/>
                <w:lang w:eastAsia="zh-CN"/>
              </w:rPr>
              <w:drawing>
                <wp:inline distT="0" distB="0" distL="114300" distR="114300">
                  <wp:extent cx="3539490" cy="2788285"/>
                  <wp:effectExtent l="0" t="0" r="12065" b="3810"/>
                  <wp:docPr id="48" name="图片 48" descr="面漆、烘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面漆、烘干"/>
                          <pic:cNvPicPr>
                            <a:picLocks noChangeAspect="1"/>
                          </pic:cNvPicPr>
                        </pic:nvPicPr>
                        <pic:blipFill>
                          <a:blip r:embed="rId33"/>
                          <a:stretch>
                            <a:fillRect/>
                          </a:stretch>
                        </pic:blipFill>
                        <pic:spPr>
                          <a:xfrm rot="5400000">
                            <a:off x="0" y="0"/>
                            <a:ext cx="3539490" cy="2788285"/>
                          </a:xfrm>
                          <a:prstGeom prst="rect">
                            <a:avLst/>
                          </a:prstGeom>
                        </pic:spPr>
                      </pic:pic>
                    </a:graphicData>
                  </a:graphic>
                </wp:inline>
              </w:drawing>
            </w:r>
          </w:p>
        </w:tc>
        <w:tc>
          <w:tcPr>
            <w:tcW w:w="4119" w:type="dxa"/>
          </w:tcPr>
          <w:p>
            <w:pPr>
              <w:jc w:val="center"/>
              <w:rPr>
                <w:rFonts w:hint="eastAsia"/>
                <w:vertAlign w:val="baseline"/>
                <w:lang w:eastAsia="zh-CN"/>
              </w:rPr>
            </w:pPr>
            <w:r>
              <w:rPr>
                <w:rFonts w:hint="eastAsia"/>
                <w:vertAlign w:val="baseline"/>
                <w:lang w:eastAsia="zh-CN"/>
              </w:rPr>
              <w:drawing>
                <wp:inline distT="0" distB="0" distL="114300" distR="114300">
                  <wp:extent cx="3502660" cy="2727960"/>
                  <wp:effectExtent l="0" t="0" r="15240" b="2540"/>
                  <wp:docPr id="79" name="图片 79" descr="a94de67a4606df883e45c8114af52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a94de67a4606df883e45c8114af52ba"/>
                          <pic:cNvPicPr>
                            <a:picLocks noChangeAspect="1"/>
                          </pic:cNvPicPr>
                        </pic:nvPicPr>
                        <pic:blipFill>
                          <a:blip r:embed="rId34"/>
                          <a:stretch>
                            <a:fillRect/>
                          </a:stretch>
                        </pic:blipFill>
                        <pic:spPr>
                          <a:xfrm rot="5400000">
                            <a:off x="0" y="0"/>
                            <a:ext cx="3502660" cy="27279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vertAlign w:val="baseline"/>
                <w:lang w:eastAsia="zh-CN"/>
              </w:rPr>
            </w:pPr>
            <w:r>
              <w:rPr>
                <w:rFonts w:hint="eastAsia"/>
                <w:vertAlign w:val="baseline"/>
                <w:lang w:eastAsia="zh-CN"/>
              </w:rPr>
              <w:t>喷面漆房排气管</w:t>
            </w:r>
          </w:p>
        </w:tc>
        <w:tc>
          <w:tcPr>
            <w:tcW w:w="4119" w:type="dxa"/>
          </w:tcPr>
          <w:p>
            <w:pPr>
              <w:jc w:val="center"/>
              <w:rPr>
                <w:rFonts w:hint="default"/>
                <w:vertAlign w:val="baseline"/>
                <w:lang w:val="en-US" w:eastAsia="zh-CN"/>
              </w:rPr>
            </w:pPr>
            <w:r>
              <w:rPr>
                <w:rFonts w:hint="eastAsia"/>
                <w:vertAlign w:val="baseline"/>
                <w:lang w:val="en-US"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vertAlign w:val="baseline"/>
                <w:lang w:eastAsia="zh-CN"/>
              </w:rPr>
            </w:pPr>
            <w:r>
              <w:rPr>
                <w:rFonts w:hint="eastAsia"/>
                <w:vertAlign w:val="baseline"/>
                <w:lang w:eastAsia="zh-CN"/>
              </w:rPr>
              <w:drawing>
                <wp:inline distT="0" distB="0" distL="114300" distR="114300">
                  <wp:extent cx="3641090" cy="2602865"/>
                  <wp:effectExtent l="0" t="0" r="6985" b="16510"/>
                  <wp:docPr id="78" name="图片 78" descr="1bcced1f4f43d0d5bd0304103322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bcced1f4f43d0d5bd0304103322c61"/>
                          <pic:cNvPicPr>
                            <a:picLocks noChangeAspect="1"/>
                          </pic:cNvPicPr>
                        </pic:nvPicPr>
                        <pic:blipFill>
                          <a:blip r:embed="rId35"/>
                          <a:stretch>
                            <a:fillRect/>
                          </a:stretch>
                        </pic:blipFill>
                        <pic:spPr>
                          <a:xfrm rot="5400000">
                            <a:off x="0" y="0"/>
                            <a:ext cx="3641090" cy="2602865"/>
                          </a:xfrm>
                          <a:prstGeom prst="rect">
                            <a:avLst/>
                          </a:prstGeom>
                        </pic:spPr>
                      </pic:pic>
                    </a:graphicData>
                  </a:graphic>
                </wp:inline>
              </w:drawing>
            </w:r>
          </w:p>
        </w:tc>
        <w:tc>
          <w:tcPr>
            <w:tcW w:w="4119" w:type="dxa"/>
          </w:tcPr>
          <w:p>
            <w:pPr>
              <w:jc w:val="center"/>
              <w:rPr>
                <w:rFonts w:hint="eastAsia"/>
                <w:vertAlign w:val="baseline"/>
                <w:lang w:val="en-US" w:eastAsia="zh-CN"/>
              </w:rPr>
            </w:pPr>
            <w:r>
              <w:rPr>
                <w:rFonts w:hint="eastAsia"/>
                <w:vertAlign w:val="baseline"/>
                <w:lang w:eastAsia="zh-CN"/>
              </w:rPr>
              <w:drawing>
                <wp:inline distT="0" distB="0" distL="114300" distR="114300">
                  <wp:extent cx="3703955" cy="2767965"/>
                  <wp:effectExtent l="0" t="0" r="13335" b="10795"/>
                  <wp:docPr id="77" name="图片 77" descr="c2764a3c2b04aa4779cca6c292bfc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2764a3c2b04aa4779cca6c292bfc2c"/>
                          <pic:cNvPicPr>
                            <a:picLocks noChangeAspect="1"/>
                          </pic:cNvPicPr>
                        </pic:nvPicPr>
                        <pic:blipFill>
                          <a:blip r:embed="rId36"/>
                          <a:stretch>
                            <a:fillRect/>
                          </a:stretch>
                        </pic:blipFill>
                        <pic:spPr>
                          <a:xfrm rot="5400000">
                            <a:off x="0" y="0"/>
                            <a:ext cx="3703955" cy="27679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default"/>
                <w:vertAlign w:val="baseline"/>
                <w:lang w:val="en-US" w:eastAsia="zh-CN"/>
              </w:rPr>
            </w:pPr>
            <w:r>
              <w:rPr>
                <w:rFonts w:hint="eastAsia"/>
                <w:vertAlign w:val="baseline"/>
                <w:lang w:val="en-US" w:eastAsia="zh-CN"/>
              </w:rPr>
              <w:t>1#</w:t>
            </w:r>
            <w:r>
              <w:rPr>
                <w:rFonts w:hint="eastAsia"/>
                <w:vertAlign w:val="baseline"/>
                <w:lang w:eastAsia="zh-CN"/>
              </w:rPr>
              <w:t>排气筒</w:t>
            </w:r>
          </w:p>
        </w:tc>
        <w:tc>
          <w:tcPr>
            <w:tcW w:w="4119" w:type="dxa"/>
          </w:tcPr>
          <w:p>
            <w:pPr>
              <w:jc w:val="center"/>
              <w:rPr>
                <w:rFonts w:hint="default"/>
                <w:vertAlign w:val="baseline"/>
                <w:lang w:val="en-US" w:eastAsia="zh-CN"/>
              </w:rPr>
            </w:pPr>
            <w:r>
              <w:rPr>
                <w:rFonts w:hint="eastAsia"/>
                <w:vertAlign w:val="baseline"/>
                <w:lang w:val="en-US" w:eastAsia="zh-CN"/>
              </w:rPr>
              <w:t>2#排气筒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3717290" cy="2394585"/>
                  <wp:effectExtent l="0" t="0" r="5715" b="16510"/>
                  <wp:docPr id="76" name="图片 76" descr="23011393b5f58af11c458d01be3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3011393b5f58af11c458d01be30588"/>
                          <pic:cNvPicPr>
                            <a:picLocks noChangeAspect="1"/>
                          </pic:cNvPicPr>
                        </pic:nvPicPr>
                        <pic:blipFill>
                          <a:blip r:embed="rId37"/>
                          <a:stretch>
                            <a:fillRect/>
                          </a:stretch>
                        </pic:blipFill>
                        <pic:spPr>
                          <a:xfrm rot="5400000">
                            <a:off x="0" y="0"/>
                            <a:ext cx="3717290" cy="2394585"/>
                          </a:xfrm>
                          <a:prstGeom prst="rect">
                            <a:avLst/>
                          </a:prstGeom>
                        </pic:spPr>
                      </pic:pic>
                    </a:graphicData>
                  </a:graphic>
                </wp:inline>
              </w:drawing>
            </w:r>
          </w:p>
        </w:tc>
        <w:tc>
          <w:tcPr>
            <w:tcW w:w="4119" w:type="dxa"/>
          </w:tcPr>
          <w:p>
            <w:pPr>
              <w:jc w:val="cente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3" w:type="dxa"/>
          </w:tcPr>
          <w:p>
            <w:pPr>
              <w:jc w:val="center"/>
              <w:rPr>
                <w:rFonts w:hint="eastAsia"/>
                <w:vertAlign w:val="baseline"/>
                <w:lang w:val="en-US" w:eastAsia="zh-CN"/>
              </w:rPr>
            </w:pPr>
            <w:r>
              <w:rPr>
                <w:rFonts w:hint="eastAsia"/>
                <w:vertAlign w:val="baseline"/>
                <w:lang w:val="en-US" w:eastAsia="zh-CN"/>
              </w:rPr>
              <w:t>3#排气筒</w:t>
            </w:r>
          </w:p>
        </w:tc>
        <w:tc>
          <w:tcPr>
            <w:tcW w:w="4119" w:type="dxa"/>
          </w:tcPr>
          <w:p>
            <w:pPr>
              <w:jc w:val="center"/>
              <w:rPr>
                <w:rFonts w:hint="eastAsia"/>
                <w:vertAlign w:val="baseline"/>
                <w:lang w:val="en-US" w:eastAsia="zh-CN"/>
              </w:rPr>
            </w:pPr>
          </w:p>
        </w:tc>
      </w:tr>
    </w:tbl>
    <w:p>
      <w:pPr>
        <w:pStyle w:val="8"/>
      </w:pPr>
    </w:p>
    <w:p>
      <w:pPr>
        <w:pStyle w:val="12"/>
        <w:jc w:val="both"/>
        <w:rPr>
          <w:b/>
          <w:bCs/>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、监测报告</w:t>
      </w:r>
    </w:p>
    <w:p>
      <w:pPr>
        <w:pStyle w:val="12"/>
        <w:jc w:val="both"/>
        <w:rPr>
          <w:b/>
          <w:bCs/>
          <w:color w:val="FF0000"/>
          <w:sz w:val="24"/>
        </w:rPr>
      </w:pPr>
      <w:r>
        <w:drawing>
          <wp:inline distT="0" distB="0" distL="114300" distR="114300">
            <wp:extent cx="5277485" cy="7498080"/>
            <wp:effectExtent l="0" t="0" r="18415" b="7620"/>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38"/>
                    <a:stretch>
                      <a:fillRect/>
                    </a:stretch>
                  </pic:blipFill>
                  <pic:spPr>
                    <a:xfrm>
                      <a:off x="0" y="0"/>
                      <a:ext cx="5277485" cy="7498080"/>
                    </a:xfrm>
                    <a:prstGeom prst="rect">
                      <a:avLst/>
                    </a:prstGeom>
                    <a:noFill/>
                    <a:ln>
                      <a:noFill/>
                    </a:ln>
                  </pic:spPr>
                </pic:pic>
              </a:graphicData>
            </a:graphic>
          </wp:inline>
        </w:drawing>
      </w:r>
      <w:r>
        <w:drawing>
          <wp:inline distT="0" distB="0" distL="114300" distR="114300">
            <wp:extent cx="5275580" cy="7448550"/>
            <wp:effectExtent l="0" t="0" r="1270" b="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39"/>
                    <a:stretch>
                      <a:fillRect/>
                    </a:stretch>
                  </pic:blipFill>
                  <pic:spPr>
                    <a:xfrm>
                      <a:off x="0" y="0"/>
                      <a:ext cx="5275580" cy="7448550"/>
                    </a:xfrm>
                    <a:prstGeom prst="rect">
                      <a:avLst/>
                    </a:prstGeom>
                    <a:noFill/>
                    <a:ln>
                      <a:noFill/>
                    </a:ln>
                  </pic:spPr>
                </pic:pic>
              </a:graphicData>
            </a:graphic>
          </wp:inline>
        </w:drawing>
      </w:r>
    </w:p>
    <w:p>
      <w:pPr>
        <w:pStyle w:val="12"/>
        <w:jc w:val="both"/>
        <w:rPr>
          <w:b/>
          <w:bCs/>
          <w:color w:val="FF0000"/>
          <w:sz w:val="24"/>
        </w:rPr>
      </w:pPr>
      <w:r>
        <w:drawing>
          <wp:inline distT="0" distB="0" distL="114300" distR="114300">
            <wp:extent cx="5273675" cy="7476490"/>
            <wp:effectExtent l="0" t="0" r="3175" b="1016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40"/>
                    <a:stretch>
                      <a:fillRect/>
                    </a:stretch>
                  </pic:blipFill>
                  <pic:spPr>
                    <a:xfrm>
                      <a:off x="0" y="0"/>
                      <a:ext cx="5273675" cy="7476490"/>
                    </a:xfrm>
                    <a:prstGeom prst="rect">
                      <a:avLst/>
                    </a:prstGeom>
                    <a:noFill/>
                    <a:ln>
                      <a:noFill/>
                    </a:ln>
                  </pic:spPr>
                </pic:pic>
              </a:graphicData>
            </a:graphic>
          </wp:inline>
        </w:drawing>
      </w:r>
    </w:p>
    <w:p>
      <w:pPr>
        <w:pStyle w:val="12"/>
        <w:jc w:val="both"/>
        <w:rPr>
          <w:b/>
          <w:bCs/>
          <w:color w:val="FF0000"/>
          <w:sz w:val="24"/>
        </w:rPr>
      </w:pPr>
    </w:p>
    <w:p>
      <w:pPr>
        <w:pStyle w:val="12"/>
        <w:jc w:val="both"/>
        <w:rPr>
          <w:b/>
          <w:bCs/>
          <w:color w:val="FF0000"/>
          <w:sz w:val="24"/>
        </w:rPr>
      </w:pPr>
    </w:p>
    <w:p>
      <w:pPr>
        <w:pStyle w:val="12"/>
        <w:jc w:val="both"/>
        <w:rPr>
          <w:b/>
          <w:bCs/>
          <w:color w:val="FF0000"/>
          <w:sz w:val="24"/>
        </w:rPr>
      </w:pPr>
      <w:r>
        <w:drawing>
          <wp:inline distT="0" distB="0" distL="114300" distR="114300">
            <wp:extent cx="5274945" cy="7472680"/>
            <wp:effectExtent l="0" t="0" r="1905" b="13970"/>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41"/>
                    <a:stretch>
                      <a:fillRect/>
                    </a:stretch>
                  </pic:blipFill>
                  <pic:spPr>
                    <a:xfrm>
                      <a:off x="0" y="0"/>
                      <a:ext cx="5274945" cy="7472680"/>
                    </a:xfrm>
                    <a:prstGeom prst="rect">
                      <a:avLst/>
                    </a:prstGeom>
                    <a:noFill/>
                    <a:ln>
                      <a:noFill/>
                    </a:ln>
                  </pic:spPr>
                </pic:pic>
              </a:graphicData>
            </a:graphic>
          </wp:inline>
        </w:drawing>
      </w:r>
    </w:p>
    <w:p>
      <w:pPr>
        <w:pStyle w:val="12"/>
        <w:jc w:val="both"/>
        <w:rPr>
          <w:b/>
          <w:bCs/>
          <w:color w:val="FF0000"/>
          <w:sz w:val="24"/>
        </w:rPr>
      </w:pPr>
    </w:p>
    <w:p>
      <w:pPr>
        <w:pStyle w:val="12"/>
        <w:jc w:val="both"/>
        <w:sectPr>
          <w:pgSz w:w="11906" w:h="16838"/>
          <w:pgMar w:top="1304" w:right="1797" w:bottom="1440" w:left="1797" w:header="851" w:footer="992" w:gutter="0"/>
          <w:cols w:space="720" w:num="1"/>
          <w:docGrid w:type="lines" w:linePitch="312" w:charSpace="0"/>
        </w:sectPr>
      </w:pPr>
      <w:r>
        <w:drawing>
          <wp:inline distT="0" distB="0" distL="114300" distR="114300">
            <wp:extent cx="5276215" cy="7493000"/>
            <wp:effectExtent l="0" t="0" r="635" b="12700"/>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42"/>
                    <a:stretch>
                      <a:fillRect/>
                    </a:stretch>
                  </pic:blipFill>
                  <pic:spPr>
                    <a:xfrm>
                      <a:off x="0" y="0"/>
                      <a:ext cx="5276215" cy="7493000"/>
                    </a:xfrm>
                    <a:prstGeom prst="rect">
                      <a:avLst/>
                    </a:prstGeom>
                    <a:noFill/>
                    <a:ln>
                      <a:noFill/>
                    </a:ln>
                  </pic:spPr>
                </pic:pic>
              </a:graphicData>
            </a:graphic>
          </wp:inline>
        </w:drawing>
      </w:r>
      <w:r>
        <w:drawing>
          <wp:inline distT="0" distB="0" distL="114300" distR="114300">
            <wp:extent cx="5275580" cy="7536815"/>
            <wp:effectExtent l="0" t="0" r="1270" b="6985"/>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43"/>
                    <a:stretch>
                      <a:fillRect/>
                    </a:stretch>
                  </pic:blipFill>
                  <pic:spPr>
                    <a:xfrm>
                      <a:off x="0" y="0"/>
                      <a:ext cx="5275580" cy="7536815"/>
                    </a:xfrm>
                    <a:prstGeom prst="rect">
                      <a:avLst/>
                    </a:prstGeom>
                    <a:noFill/>
                    <a:ln>
                      <a:noFill/>
                    </a:ln>
                  </pic:spPr>
                </pic:pic>
              </a:graphicData>
            </a:graphic>
          </wp:inline>
        </w:drawing>
      </w:r>
      <w:r>
        <w:drawing>
          <wp:inline distT="0" distB="0" distL="114300" distR="114300">
            <wp:extent cx="5274945" cy="7543165"/>
            <wp:effectExtent l="0" t="0" r="1905" b="63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44"/>
                    <a:stretch>
                      <a:fillRect/>
                    </a:stretch>
                  </pic:blipFill>
                  <pic:spPr>
                    <a:xfrm>
                      <a:off x="0" y="0"/>
                      <a:ext cx="5274945" cy="7543165"/>
                    </a:xfrm>
                    <a:prstGeom prst="rect">
                      <a:avLst/>
                    </a:prstGeom>
                    <a:noFill/>
                    <a:ln>
                      <a:noFill/>
                    </a:ln>
                  </pic:spPr>
                </pic:pic>
              </a:graphicData>
            </a:graphic>
          </wp:inline>
        </w:drawing>
      </w:r>
      <w:r>
        <w:drawing>
          <wp:inline distT="0" distB="0" distL="114300" distR="114300">
            <wp:extent cx="5274310" cy="7276465"/>
            <wp:effectExtent l="0" t="0" r="2540" b="635"/>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45"/>
                    <a:stretch>
                      <a:fillRect/>
                    </a:stretch>
                  </pic:blipFill>
                  <pic:spPr>
                    <a:xfrm>
                      <a:off x="0" y="0"/>
                      <a:ext cx="5274310" cy="7276465"/>
                    </a:xfrm>
                    <a:prstGeom prst="rect">
                      <a:avLst/>
                    </a:prstGeom>
                    <a:noFill/>
                    <a:ln>
                      <a:noFill/>
                    </a:ln>
                  </pic:spPr>
                </pic:pic>
              </a:graphicData>
            </a:graphic>
          </wp:inline>
        </w:drawing>
      </w:r>
      <w:r>
        <w:drawing>
          <wp:inline distT="0" distB="0" distL="114300" distR="114300">
            <wp:extent cx="5278120" cy="7569200"/>
            <wp:effectExtent l="0" t="0" r="17780" b="12700"/>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46"/>
                    <a:stretch>
                      <a:fillRect/>
                    </a:stretch>
                  </pic:blipFill>
                  <pic:spPr>
                    <a:xfrm>
                      <a:off x="0" y="0"/>
                      <a:ext cx="5278120" cy="7569200"/>
                    </a:xfrm>
                    <a:prstGeom prst="rect">
                      <a:avLst/>
                    </a:prstGeom>
                    <a:noFill/>
                    <a:ln>
                      <a:noFill/>
                    </a:ln>
                  </pic:spPr>
                </pic:pic>
              </a:graphicData>
            </a:graphic>
          </wp:inline>
        </w:drawing>
      </w:r>
      <w:r>
        <w:drawing>
          <wp:inline distT="0" distB="0" distL="114300" distR="114300">
            <wp:extent cx="5273040" cy="7451725"/>
            <wp:effectExtent l="0" t="0" r="3810" b="15875"/>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47"/>
                    <a:stretch>
                      <a:fillRect/>
                    </a:stretch>
                  </pic:blipFill>
                  <pic:spPr>
                    <a:xfrm>
                      <a:off x="0" y="0"/>
                      <a:ext cx="5273040" cy="7451725"/>
                    </a:xfrm>
                    <a:prstGeom prst="rect">
                      <a:avLst/>
                    </a:prstGeom>
                    <a:noFill/>
                    <a:ln>
                      <a:noFill/>
                    </a:ln>
                  </pic:spPr>
                </pic:pic>
              </a:graphicData>
            </a:graphic>
          </wp:inline>
        </w:drawing>
      </w:r>
      <w:r>
        <w:drawing>
          <wp:inline distT="0" distB="0" distL="114300" distR="114300">
            <wp:extent cx="5275580" cy="7404735"/>
            <wp:effectExtent l="0" t="0" r="1270" b="5715"/>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48"/>
                    <a:stretch>
                      <a:fillRect/>
                    </a:stretch>
                  </pic:blipFill>
                  <pic:spPr>
                    <a:xfrm>
                      <a:off x="0" y="0"/>
                      <a:ext cx="5275580" cy="74047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4、危废协议</w:t>
      </w:r>
    </w:p>
    <w:p>
      <w:pPr>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7485" cy="7285990"/>
            <wp:effectExtent l="0" t="0" r="18415" b="10160"/>
            <wp:docPr id="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
                    <pic:cNvPicPr>
                      <a:picLocks noChangeAspect="1"/>
                    </pic:cNvPicPr>
                  </pic:nvPicPr>
                  <pic:blipFill>
                    <a:blip r:embed="rId49"/>
                    <a:stretch>
                      <a:fillRect/>
                    </a:stretch>
                  </pic:blipFill>
                  <pic:spPr>
                    <a:xfrm>
                      <a:off x="0" y="0"/>
                      <a:ext cx="5277485" cy="7285990"/>
                    </a:xfrm>
                    <a:prstGeom prst="rect">
                      <a:avLst/>
                    </a:prstGeom>
                    <a:noFill/>
                    <a:ln>
                      <a:noFill/>
                    </a:ln>
                  </pic:spPr>
                </pic:pic>
              </a:graphicData>
            </a:graphic>
          </wp:inline>
        </w:drawing>
      </w:r>
      <w:r>
        <w:drawing>
          <wp:inline distT="0" distB="0" distL="114300" distR="114300">
            <wp:extent cx="5276850" cy="7551420"/>
            <wp:effectExtent l="0" t="0" r="0" b="11430"/>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50"/>
                    <a:stretch>
                      <a:fillRect/>
                    </a:stretch>
                  </pic:blipFill>
                  <pic:spPr>
                    <a:xfrm>
                      <a:off x="0" y="0"/>
                      <a:ext cx="5276850" cy="7551420"/>
                    </a:xfrm>
                    <a:prstGeom prst="rect">
                      <a:avLst/>
                    </a:prstGeom>
                    <a:noFill/>
                    <a:ln>
                      <a:noFill/>
                    </a:ln>
                  </pic:spPr>
                </pic:pic>
              </a:graphicData>
            </a:graphic>
          </wp:inline>
        </w:drawing>
      </w:r>
      <w:r>
        <w:drawing>
          <wp:inline distT="0" distB="0" distL="114300" distR="114300">
            <wp:extent cx="5273675" cy="7412990"/>
            <wp:effectExtent l="0" t="0" r="3175" b="16510"/>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51"/>
                    <a:stretch>
                      <a:fillRect/>
                    </a:stretch>
                  </pic:blipFill>
                  <pic:spPr>
                    <a:xfrm>
                      <a:off x="0" y="0"/>
                      <a:ext cx="5273675" cy="7412990"/>
                    </a:xfrm>
                    <a:prstGeom prst="rect">
                      <a:avLst/>
                    </a:prstGeom>
                    <a:noFill/>
                    <a:ln>
                      <a:noFill/>
                    </a:ln>
                  </pic:spPr>
                </pic:pic>
              </a:graphicData>
            </a:graphic>
          </wp:inline>
        </w:drawing>
      </w:r>
    </w:p>
    <w:p>
      <w:pPr>
        <w:rPr>
          <w:rFonts w:hint="eastAsia"/>
          <w:lang w:eastAsia="zh-CN"/>
        </w:rPr>
        <w:sectPr>
          <w:pgSz w:w="16838" w:h="11906" w:orient="landscape"/>
          <w:pgMar w:top="1797" w:right="1304" w:bottom="1797" w:left="1440" w:header="851" w:footer="992" w:gutter="0"/>
          <w:cols w:space="720" w:num="1"/>
          <w:docGrid w:type="lines" w:linePitch="312" w:charSpace="0"/>
        </w:sectPr>
      </w:pPr>
      <w:r>
        <w:rPr>
          <w:sz w:val="21"/>
        </w:rPr>
        <mc:AlternateContent>
          <mc:Choice Requires="wps">
            <w:drawing>
              <wp:anchor distT="0" distB="0" distL="114300" distR="114300" simplePos="0" relativeHeight="251684864" behindDoc="0" locked="0" layoutInCell="1" allowOverlap="1">
                <wp:simplePos x="0" y="0"/>
                <wp:positionH relativeFrom="column">
                  <wp:posOffset>2855595</wp:posOffset>
                </wp:positionH>
                <wp:positionV relativeFrom="paragraph">
                  <wp:posOffset>5071110</wp:posOffset>
                </wp:positionV>
                <wp:extent cx="3152775" cy="276225"/>
                <wp:effectExtent l="0" t="0" r="9525" b="9525"/>
                <wp:wrapNone/>
                <wp:docPr id="57" name="矩形 57"/>
                <wp:cNvGraphicFramePr/>
                <a:graphic xmlns:a="http://schemas.openxmlformats.org/drawingml/2006/main">
                  <a:graphicData uri="http://schemas.microsoft.com/office/word/2010/wordprocessingShape">
                    <wps:wsp>
                      <wps:cNvSpPr/>
                      <wps:spPr>
                        <a:xfrm>
                          <a:off x="3531870" y="628269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项目地理位置图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85pt;margin-top:399.3pt;height:21.75pt;width:248.25pt;z-index:251684864;v-text-anchor:middle;mso-width-relative:page;mso-height-relative:page;" fillcolor="#FFFFFF [3201]" filled="t" stroked="f" coordsize="21600,21600" o:gfxdata="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eXZe9tsAAAALAQAADwAAAAAAAAAB&#10;ACAAAAAiAAAAZHJzL2Rvd25yZXYueG1sUEsBAhQAFAAAAAgAh07iQM2KOCt/AgAA5AQAAA4AAAAA&#10;AAAAAQAgAAAAKgEAAGRycy9lMm9Eb2MueG1sUEsFBgAAAAAGAAYAWQEAABsGA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项目地理位置图</w:t>
                      </w:r>
                    </w:p>
                  </w:txbxContent>
                </v:textbox>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3855720</wp:posOffset>
                </wp:positionH>
                <wp:positionV relativeFrom="paragraph">
                  <wp:posOffset>1908810</wp:posOffset>
                </wp:positionV>
                <wp:extent cx="914400" cy="342900"/>
                <wp:effectExtent l="0" t="0" r="0" b="0"/>
                <wp:wrapNone/>
                <wp:docPr id="51" name="矩形 51"/>
                <wp:cNvGraphicFramePr/>
                <a:graphic xmlns:a="http://schemas.openxmlformats.org/drawingml/2006/main">
                  <a:graphicData uri="http://schemas.microsoft.com/office/word/2010/wordprocessingShape">
                    <wps:wsp>
                      <wps:cNvSpPr/>
                      <wps:spPr>
                        <a:xfrm>
                          <a:off x="4960620" y="3082290"/>
                          <a:ext cx="91440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3.6pt;margin-top:150.3pt;height:27pt;width:72pt;z-index:251683840;v-text-anchor:middle;mso-width-relative:page;mso-height-relative:page;" filled="f" stroked="f" coordsize="21600,21600" o:gfxdata="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7FY52tgAAAALAQAADwAAAAAAAAABACAAAAAiAAAAZHJzL2Rvd25yZXYueG1sUEsB&#10;AhQAFAAAAAgAh07iQAVCrmhnAgAAugQAAA4AAAAAAAAAAQAgAAAAJwEAAGRycy9lMm9Eb2MueG1s&#10;UEsFBgAAAAAGAAYAWQEAAAAGAAAAAA==&#10;">
                <v:fill on="f" focussize="0,0"/>
                <v:stroke on="f" weight="1pt"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项目地</w:t>
                      </w:r>
                    </w:p>
                  </w:txbxContent>
                </v:textbox>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3798570</wp:posOffset>
                </wp:positionH>
                <wp:positionV relativeFrom="paragraph">
                  <wp:posOffset>2108835</wp:posOffset>
                </wp:positionV>
                <wp:extent cx="228600" cy="209550"/>
                <wp:effectExtent l="3175" t="0" r="15875" b="19050"/>
                <wp:wrapNone/>
                <wp:docPr id="50" name="直接箭头连接符 50"/>
                <wp:cNvGraphicFramePr/>
                <a:graphic xmlns:a="http://schemas.openxmlformats.org/drawingml/2006/main">
                  <a:graphicData uri="http://schemas.microsoft.com/office/word/2010/wordprocessingShape">
                    <wps:wsp>
                      <wps:cNvCnPr/>
                      <wps:spPr>
                        <a:xfrm flipV="1">
                          <a:off x="4665345" y="3225165"/>
                          <a:ext cx="228600" cy="2095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9.1pt;margin-top:166.05pt;height:16.5pt;width:18pt;z-index:251682816;mso-width-relative:page;mso-height-relative:page;" filled="f" stroked="t" coordsize="21600,21600" o:gfxdata="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eNtwi&#10;2gAAAAsBAAAPAAAAAAAAAAEAIAAAACIAAABkcnMvZG93bnJldi54bWxQSwECFAAUAAAACACHTuJA&#10;FWnQpB8CAAD6AwAADgAAAAAAAAABACAAAAApAQAAZHJzL2Uyb0RvYy54bWxQSwUGAAAAAAYABgBZ&#10;AQAAugUAAAAA&#10;">
                <v:fill on="f" focussize="0,0"/>
                <v:stroke weight="0.5pt" color="#FF0000 [3204]" miterlimit="8" joinstyle="miter" endarrow="open"/>
                <v:imagedata o:title=""/>
                <o:lock v:ext="edit" aspectratio="f"/>
              </v:shape>
            </w:pict>
          </mc:Fallback>
        </mc:AlternateContent>
      </w:r>
      <w:r>
        <w:drawing>
          <wp:inline distT="0" distB="0" distL="114300" distR="114300">
            <wp:extent cx="7404100" cy="5056505"/>
            <wp:effectExtent l="0" t="0" r="6350" b="1079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52"/>
                    <a:stretch>
                      <a:fillRect/>
                    </a:stretch>
                  </pic:blipFill>
                  <pic:spPr>
                    <a:xfrm>
                      <a:off x="0" y="0"/>
                      <a:ext cx="7404100" cy="5056505"/>
                    </a:xfrm>
                    <a:prstGeom prst="rect">
                      <a:avLst/>
                    </a:prstGeom>
                    <a:noFill/>
                    <a:ln>
                      <a:noFill/>
                    </a:ln>
                  </pic:spPr>
                </pic:pic>
              </a:graphicData>
            </a:graphic>
          </wp:inline>
        </w:drawing>
      </w:r>
      <w:r>
        <w:drawing>
          <wp:anchor distT="0" distB="0" distL="114300" distR="114300" simplePos="0" relativeHeight="251692032" behindDoc="0" locked="0" layoutInCell="1" allowOverlap="1">
            <wp:simplePos x="0" y="0"/>
            <wp:positionH relativeFrom="column">
              <wp:posOffset>7400925</wp:posOffset>
            </wp:positionH>
            <wp:positionV relativeFrom="paragraph">
              <wp:posOffset>38100</wp:posOffset>
            </wp:positionV>
            <wp:extent cx="1024255" cy="974725"/>
            <wp:effectExtent l="0" t="0" r="4445" b="15875"/>
            <wp:wrapNone/>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53"/>
                    <a:stretch>
                      <a:fillRect/>
                    </a:stretch>
                  </pic:blipFill>
                  <pic:spPr>
                    <a:xfrm>
                      <a:off x="0" y="0"/>
                      <a:ext cx="1024255" cy="974725"/>
                    </a:xfrm>
                    <a:prstGeom prst="rect">
                      <a:avLst/>
                    </a:prstGeom>
                    <a:noFill/>
                    <a:ln>
                      <a:noFill/>
                    </a:ln>
                  </pic:spPr>
                </pic:pic>
              </a:graphicData>
            </a:graphic>
          </wp:anchor>
        </w:drawing>
      </w:r>
    </w:p>
    <w:p>
      <w:pPr>
        <w:rPr>
          <w:rFonts w:hint="default"/>
          <w:lang w:val="en-US"/>
        </w:rPr>
      </w:pP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font-weight : 400">
    <w:altName w:val="Segoe Print"/>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sz w:val="21"/>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eastAsia="宋体"/>
        <w:lang w:val="en-US" w:eastAsia="zh-CN"/>
      </w:rPr>
    </w:pPr>
    <w:r>
      <w:rPr>
        <w:rFonts w:hint="eastAsia" w:ascii="Times New Roman" w:hAnsi="Times New Roman" w:eastAsia="宋体" w:cs="Times New Roman"/>
        <w:lang w:val="en-US" w:eastAsia="zh-CN"/>
      </w:rPr>
      <w:t>年产3000套展柜、办公家具生产项目</w:t>
    </w:r>
    <w:r>
      <w:rPr>
        <w:rFonts w:hint="eastAsia"/>
        <w:lang w:val="en-US" w:eastAsia="zh-CN"/>
      </w:rPr>
      <w:t>竣工环境保护验收监测表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201EB5"/>
    <w:rsid w:val="00256004"/>
    <w:rsid w:val="003527FA"/>
    <w:rsid w:val="00376F48"/>
    <w:rsid w:val="0039544A"/>
    <w:rsid w:val="003B3044"/>
    <w:rsid w:val="003D3D13"/>
    <w:rsid w:val="003E5C28"/>
    <w:rsid w:val="0040152F"/>
    <w:rsid w:val="004C7213"/>
    <w:rsid w:val="006012FB"/>
    <w:rsid w:val="00721434"/>
    <w:rsid w:val="008145CD"/>
    <w:rsid w:val="00860940"/>
    <w:rsid w:val="008D2BCB"/>
    <w:rsid w:val="00AC6FE8"/>
    <w:rsid w:val="00B77CDF"/>
    <w:rsid w:val="00BE43DF"/>
    <w:rsid w:val="00C34BE2"/>
    <w:rsid w:val="00CA0A14"/>
    <w:rsid w:val="00CF37A6"/>
    <w:rsid w:val="00D26A13"/>
    <w:rsid w:val="00EB32AE"/>
    <w:rsid w:val="00F06294"/>
    <w:rsid w:val="00FC4A66"/>
    <w:rsid w:val="01091134"/>
    <w:rsid w:val="0146023E"/>
    <w:rsid w:val="020C3C92"/>
    <w:rsid w:val="0221133D"/>
    <w:rsid w:val="023159A9"/>
    <w:rsid w:val="025D1D97"/>
    <w:rsid w:val="02782FA4"/>
    <w:rsid w:val="03D678F9"/>
    <w:rsid w:val="040623F6"/>
    <w:rsid w:val="040A7F87"/>
    <w:rsid w:val="04295DF7"/>
    <w:rsid w:val="0470302D"/>
    <w:rsid w:val="04E32284"/>
    <w:rsid w:val="05834FEA"/>
    <w:rsid w:val="059C1AC4"/>
    <w:rsid w:val="05BB2205"/>
    <w:rsid w:val="05E507B0"/>
    <w:rsid w:val="062C149D"/>
    <w:rsid w:val="06654C3F"/>
    <w:rsid w:val="06EE1198"/>
    <w:rsid w:val="073249B6"/>
    <w:rsid w:val="07672D68"/>
    <w:rsid w:val="0779320B"/>
    <w:rsid w:val="07D7440E"/>
    <w:rsid w:val="08266413"/>
    <w:rsid w:val="08945E6B"/>
    <w:rsid w:val="09494685"/>
    <w:rsid w:val="097B7756"/>
    <w:rsid w:val="09876897"/>
    <w:rsid w:val="09A20A76"/>
    <w:rsid w:val="09E13055"/>
    <w:rsid w:val="09FE0D33"/>
    <w:rsid w:val="0A6225BA"/>
    <w:rsid w:val="0A7900C3"/>
    <w:rsid w:val="0A9F4C8B"/>
    <w:rsid w:val="0B886D52"/>
    <w:rsid w:val="0BCF174F"/>
    <w:rsid w:val="0BDC19AA"/>
    <w:rsid w:val="0C176872"/>
    <w:rsid w:val="0C1C53CF"/>
    <w:rsid w:val="0C24453C"/>
    <w:rsid w:val="0C4A6F37"/>
    <w:rsid w:val="0C7675D7"/>
    <w:rsid w:val="0CC30807"/>
    <w:rsid w:val="0D653E4D"/>
    <w:rsid w:val="0D664660"/>
    <w:rsid w:val="0D7133E5"/>
    <w:rsid w:val="0D757960"/>
    <w:rsid w:val="0D831DDC"/>
    <w:rsid w:val="0D9E2F0B"/>
    <w:rsid w:val="0DA328FF"/>
    <w:rsid w:val="0DF52FF7"/>
    <w:rsid w:val="0E547754"/>
    <w:rsid w:val="0E6F284D"/>
    <w:rsid w:val="0EC763FE"/>
    <w:rsid w:val="0F2A0546"/>
    <w:rsid w:val="0F5E118C"/>
    <w:rsid w:val="0FC474A1"/>
    <w:rsid w:val="0FDE06A7"/>
    <w:rsid w:val="0FEA1C63"/>
    <w:rsid w:val="10077B73"/>
    <w:rsid w:val="103C3C96"/>
    <w:rsid w:val="107966F3"/>
    <w:rsid w:val="10A90249"/>
    <w:rsid w:val="10D4363A"/>
    <w:rsid w:val="11862D9D"/>
    <w:rsid w:val="119A0E74"/>
    <w:rsid w:val="11BE5695"/>
    <w:rsid w:val="11D71834"/>
    <w:rsid w:val="11D864AC"/>
    <w:rsid w:val="124C59E0"/>
    <w:rsid w:val="12774399"/>
    <w:rsid w:val="12906AA5"/>
    <w:rsid w:val="12E72CAF"/>
    <w:rsid w:val="12ED26E9"/>
    <w:rsid w:val="12F82FC9"/>
    <w:rsid w:val="13C13CDD"/>
    <w:rsid w:val="13ED1F46"/>
    <w:rsid w:val="14B911D4"/>
    <w:rsid w:val="14BF381B"/>
    <w:rsid w:val="14FA2559"/>
    <w:rsid w:val="15983DF5"/>
    <w:rsid w:val="15C119D7"/>
    <w:rsid w:val="15C959BE"/>
    <w:rsid w:val="167B5BF7"/>
    <w:rsid w:val="17F35C5E"/>
    <w:rsid w:val="17FD1E09"/>
    <w:rsid w:val="180670B0"/>
    <w:rsid w:val="184E6CDE"/>
    <w:rsid w:val="185B6091"/>
    <w:rsid w:val="18810FFD"/>
    <w:rsid w:val="18E84F29"/>
    <w:rsid w:val="199D5AD0"/>
    <w:rsid w:val="19B27B6F"/>
    <w:rsid w:val="1A5C6D79"/>
    <w:rsid w:val="1AA75CE2"/>
    <w:rsid w:val="1ACE194B"/>
    <w:rsid w:val="1AE55935"/>
    <w:rsid w:val="1AEC1AE2"/>
    <w:rsid w:val="1AF51058"/>
    <w:rsid w:val="1BB56016"/>
    <w:rsid w:val="1BE04E96"/>
    <w:rsid w:val="1C2621B8"/>
    <w:rsid w:val="1CF21174"/>
    <w:rsid w:val="1D3121CF"/>
    <w:rsid w:val="1D446783"/>
    <w:rsid w:val="1D847BD3"/>
    <w:rsid w:val="1DE22681"/>
    <w:rsid w:val="1E1E38E8"/>
    <w:rsid w:val="1E3E06E3"/>
    <w:rsid w:val="1E5537AE"/>
    <w:rsid w:val="1E5B50AF"/>
    <w:rsid w:val="1E5C7883"/>
    <w:rsid w:val="1E6C2937"/>
    <w:rsid w:val="1E853638"/>
    <w:rsid w:val="1E8D014B"/>
    <w:rsid w:val="1E992DAB"/>
    <w:rsid w:val="1F98054E"/>
    <w:rsid w:val="1FE5239F"/>
    <w:rsid w:val="208B1F1D"/>
    <w:rsid w:val="20A14148"/>
    <w:rsid w:val="20BE2DEF"/>
    <w:rsid w:val="20DE58FD"/>
    <w:rsid w:val="20FC7160"/>
    <w:rsid w:val="21287125"/>
    <w:rsid w:val="21417DE1"/>
    <w:rsid w:val="21491731"/>
    <w:rsid w:val="218F0AEF"/>
    <w:rsid w:val="21B5381F"/>
    <w:rsid w:val="21F04C68"/>
    <w:rsid w:val="22107174"/>
    <w:rsid w:val="224C5076"/>
    <w:rsid w:val="230359DC"/>
    <w:rsid w:val="234112FF"/>
    <w:rsid w:val="23450E8B"/>
    <w:rsid w:val="235F1F20"/>
    <w:rsid w:val="236C5C1F"/>
    <w:rsid w:val="242409D3"/>
    <w:rsid w:val="2454745E"/>
    <w:rsid w:val="248B158D"/>
    <w:rsid w:val="249606CC"/>
    <w:rsid w:val="24B2051E"/>
    <w:rsid w:val="2516721D"/>
    <w:rsid w:val="25ED4D6A"/>
    <w:rsid w:val="263D1EE6"/>
    <w:rsid w:val="264F41A9"/>
    <w:rsid w:val="265F2034"/>
    <w:rsid w:val="27255609"/>
    <w:rsid w:val="272E622C"/>
    <w:rsid w:val="273620EC"/>
    <w:rsid w:val="273D2C82"/>
    <w:rsid w:val="27F85503"/>
    <w:rsid w:val="28270E0A"/>
    <w:rsid w:val="28F9572B"/>
    <w:rsid w:val="28FB3E04"/>
    <w:rsid w:val="29011B90"/>
    <w:rsid w:val="29A951C1"/>
    <w:rsid w:val="2A931973"/>
    <w:rsid w:val="2AC572B4"/>
    <w:rsid w:val="2B6646B5"/>
    <w:rsid w:val="2C131B25"/>
    <w:rsid w:val="2C4B0E3C"/>
    <w:rsid w:val="2CB2198B"/>
    <w:rsid w:val="2CF07ACC"/>
    <w:rsid w:val="2D3148C5"/>
    <w:rsid w:val="2D831F86"/>
    <w:rsid w:val="2DBD09DD"/>
    <w:rsid w:val="2DE12FFC"/>
    <w:rsid w:val="2DFD4B91"/>
    <w:rsid w:val="2DFF5BAB"/>
    <w:rsid w:val="2E3544A7"/>
    <w:rsid w:val="2E36291B"/>
    <w:rsid w:val="2E636D13"/>
    <w:rsid w:val="2EAE37EA"/>
    <w:rsid w:val="2EC426E9"/>
    <w:rsid w:val="2EFD195C"/>
    <w:rsid w:val="2F9D02FA"/>
    <w:rsid w:val="2F9E5964"/>
    <w:rsid w:val="304C6D5E"/>
    <w:rsid w:val="30550053"/>
    <w:rsid w:val="30632BA3"/>
    <w:rsid w:val="30896A61"/>
    <w:rsid w:val="30962F81"/>
    <w:rsid w:val="30A02591"/>
    <w:rsid w:val="30CE62E5"/>
    <w:rsid w:val="30EE1F19"/>
    <w:rsid w:val="317C32E0"/>
    <w:rsid w:val="32131EEB"/>
    <w:rsid w:val="32322B63"/>
    <w:rsid w:val="324F7F64"/>
    <w:rsid w:val="32763667"/>
    <w:rsid w:val="3296143E"/>
    <w:rsid w:val="32AE1C9A"/>
    <w:rsid w:val="32F10C83"/>
    <w:rsid w:val="335D316A"/>
    <w:rsid w:val="33AD68BF"/>
    <w:rsid w:val="33FB7DC1"/>
    <w:rsid w:val="347F3EF3"/>
    <w:rsid w:val="34B738F0"/>
    <w:rsid w:val="34CA7AFE"/>
    <w:rsid w:val="34D80811"/>
    <w:rsid w:val="34DC28B3"/>
    <w:rsid w:val="34EE2680"/>
    <w:rsid w:val="350F3F29"/>
    <w:rsid w:val="35235F4D"/>
    <w:rsid w:val="359030DD"/>
    <w:rsid w:val="35CF385C"/>
    <w:rsid w:val="35EC7A24"/>
    <w:rsid w:val="36177859"/>
    <w:rsid w:val="362F4C19"/>
    <w:rsid w:val="36585765"/>
    <w:rsid w:val="3669733E"/>
    <w:rsid w:val="3684197B"/>
    <w:rsid w:val="36B81292"/>
    <w:rsid w:val="36CB1902"/>
    <w:rsid w:val="37244EF9"/>
    <w:rsid w:val="3735376E"/>
    <w:rsid w:val="376749C7"/>
    <w:rsid w:val="378C1C8D"/>
    <w:rsid w:val="379779C5"/>
    <w:rsid w:val="37A11CBC"/>
    <w:rsid w:val="37EC4308"/>
    <w:rsid w:val="38335D47"/>
    <w:rsid w:val="389251A3"/>
    <w:rsid w:val="38AF6663"/>
    <w:rsid w:val="39301CF2"/>
    <w:rsid w:val="3939029D"/>
    <w:rsid w:val="397E1322"/>
    <w:rsid w:val="39930144"/>
    <w:rsid w:val="3996117A"/>
    <w:rsid w:val="39F25127"/>
    <w:rsid w:val="3A3E3214"/>
    <w:rsid w:val="3A9861D5"/>
    <w:rsid w:val="3AC61A13"/>
    <w:rsid w:val="3ACF0012"/>
    <w:rsid w:val="3AD669B5"/>
    <w:rsid w:val="3BB43CE1"/>
    <w:rsid w:val="3C562490"/>
    <w:rsid w:val="3C636F12"/>
    <w:rsid w:val="3C6475E5"/>
    <w:rsid w:val="3C6607A5"/>
    <w:rsid w:val="3C7948D0"/>
    <w:rsid w:val="3CD1730E"/>
    <w:rsid w:val="3CD72D77"/>
    <w:rsid w:val="3D4925A6"/>
    <w:rsid w:val="3DE176FC"/>
    <w:rsid w:val="3E05003B"/>
    <w:rsid w:val="3E0C34FC"/>
    <w:rsid w:val="3E9C2A99"/>
    <w:rsid w:val="3EC83031"/>
    <w:rsid w:val="3EF14DAC"/>
    <w:rsid w:val="3EFF4CF2"/>
    <w:rsid w:val="3F632778"/>
    <w:rsid w:val="3F640876"/>
    <w:rsid w:val="3F7F5F4F"/>
    <w:rsid w:val="3F8C0CD8"/>
    <w:rsid w:val="3FB5328E"/>
    <w:rsid w:val="4009752E"/>
    <w:rsid w:val="40E45125"/>
    <w:rsid w:val="418E69DA"/>
    <w:rsid w:val="41B23691"/>
    <w:rsid w:val="41B5236D"/>
    <w:rsid w:val="41BD37EE"/>
    <w:rsid w:val="41FC3D07"/>
    <w:rsid w:val="425D3590"/>
    <w:rsid w:val="42A763CE"/>
    <w:rsid w:val="42AF5E14"/>
    <w:rsid w:val="42BE0E5B"/>
    <w:rsid w:val="42C65B40"/>
    <w:rsid w:val="42D37365"/>
    <w:rsid w:val="42DC6025"/>
    <w:rsid w:val="442A5C2F"/>
    <w:rsid w:val="443C7566"/>
    <w:rsid w:val="44766710"/>
    <w:rsid w:val="44C32AEC"/>
    <w:rsid w:val="45524055"/>
    <w:rsid w:val="455D5B77"/>
    <w:rsid w:val="45D2642D"/>
    <w:rsid w:val="45D27F77"/>
    <w:rsid w:val="45DE0F0F"/>
    <w:rsid w:val="45F2644B"/>
    <w:rsid w:val="45F87CFA"/>
    <w:rsid w:val="46264232"/>
    <w:rsid w:val="469502A3"/>
    <w:rsid w:val="470E08A8"/>
    <w:rsid w:val="474B1FEA"/>
    <w:rsid w:val="477B16A3"/>
    <w:rsid w:val="477E60CB"/>
    <w:rsid w:val="47D92060"/>
    <w:rsid w:val="47DF7E42"/>
    <w:rsid w:val="4867479A"/>
    <w:rsid w:val="489021FE"/>
    <w:rsid w:val="48A06616"/>
    <w:rsid w:val="48C052CA"/>
    <w:rsid w:val="492A5003"/>
    <w:rsid w:val="49D37B0D"/>
    <w:rsid w:val="49FC672D"/>
    <w:rsid w:val="4A490D6E"/>
    <w:rsid w:val="4AB61C14"/>
    <w:rsid w:val="4AF628F5"/>
    <w:rsid w:val="4B312170"/>
    <w:rsid w:val="4B3D1A2D"/>
    <w:rsid w:val="4B5B1ACA"/>
    <w:rsid w:val="4B7F4DCB"/>
    <w:rsid w:val="4C5A2399"/>
    <w:rsid w:val="4C634839"/>
    <w:rsid w:val="4C7272CF"/>
    <w:rsid w:val="4CA33DDB"/>
    <w:rsid w:val="4CC53E31"/>
    <w:rsid w:val="4CF304AF"/>
    <w:rsid w:val="4D53115A"/>
    <w:rsid w:val="4D6E37E0"/>
    <w:rsid w:val="4DBF2ACB"/>
    <w:rsid w:val="4DEE7E0C"/>
    <w:rsid w:val="4E1D3B31"/>
    <w:rsid w:val="4EF30C48"/>
    <w:rsid w:val="4F0E4BB9"/>
    <w:rsid w:val="4F9D7976"/>
    <w:rsid w:val="50093445"/>
    <w:rsid w:val="503D5C37"/>
    <w:rsid w:val="503E6AAC"/>
    <w:rsid w:val="50764CB1"/>
    <w:rsid w:val="5077516B"/>
    <w:rsid w:val="51285D72"/>
    <w:rsid w:val="51A33B82"/>
    <w:rsid w:val="51B96F4F"/>
    <w:rsid w:val="51FF6B3A"/>
    <w:rsid w:val="52085699"/>
    <w:rsid w:val="5210398D"/>
    <w:rsid w:val="524A66FF"/>
    <w:rsid w:val="52511436"/>
    <w:rsid w:val="52933B2D"/>
    <w:rsid w:val="52FF5C2F"/>
    <w:rsid w:val="531B6F95"/>
    <w:rsid w:val="5360454E"/>
    <w:rsid w:val="53D55436"/>
    <w:rsid w:val="53ED440D"/>
    <w:rsid w:val="53FB0A60"/>
    <w:rsid w:val="54004597"/>
    <w:rsid w:val="54151180"/>
    <w:rsid w:val="545905B5"/>
    <w:rsid w:val="545B2980"/>
    <w:rsid w:val="54A24231"/>
    <w:rsid w:val="54AB4E08"/>
    <w:rsid w:val="54F62F4B"/>
    <w:rsid w:val="55A67239"/>
    <w:rsid w:val="55BE7B7F"/>
    <w:rsid w:val="561501D9"/>
    <w:rsid w:val="561A590F"/>
    <w:rsid w:val="568C6C08"/>
    <w:rsid w:val="568C7A6F"/>
    <w:rsid w:val="573E256B"/>
    <w:rsid w:val="57490FA1"/>
    <w:rsid w:val="57607076"/>
    <w:rsid w:val="589F3044"/>
    <w:rsid w:val="58BD134E"/>
    <w:rsid w:val="58BD32DE"/>
    <w:rsid w:val="58CA2E53"/>
    <w:rsid w:val="598825BE"/>
    <w:rsid w:val="59BB1A06"/>
    <w:rsid w:val="59ED1C34"/>
    <w:rsid w:val="5A690101"/>
    <w:rsid w:val="5A7F4C3D"/>
    <w:rsid w:val="5A9529D4"/>
    <w:rsid w:val="5A986B4B"/>
    <w:rsid w:val="5ADC6AE2"/>
    <w:rsid w:val="5AE25150"/>
    <w:rsid w:val="5AF3252F"/>
    <w:rsid w:val="5B383902"/>
    <w:rsid w:val="5B5D73F0"/>
    <w:rsid w:val="5BC07BFA"/>
    <w:rsid w:val="5BC66F00"/>
    <w:rsid w:val="5BD16D82"/>
    <w:rsid w:val="5BD33CDD"/>
    <w:rsid w:val="5BE76FFB"/>
    <w:rsid w:val="5C1C50CD"/>
    <w:rsid w:val="5C317A26"/>
    <w:rsid w:val="5C47476A"/>
    <w:rsid w:val="5CA57031"/>
    <w:rsid w:val="5CBF2C7E"/>
    <w:rsid w:val="5D195645"/>
    <w:rsid w:val="5D3248AD"/>
    <w:rsid w:val="5D507659"/>
    <w:rsid w:val="5DB2327F"/>
    <w:rsid w:val="5DE479EF"/>
    <w:rsid w:val="5E4A16C1"/>
    <w:rsid w:val="5FB306B5"/>
    <w:rsid w:val="5FE904FE"/>
    <w:rsid w:val="5FF015D8"/>
    <w:rsid w:val="60101DCA"/>
    <w:rsid w:val="6022653F"/>
    <w:rsid w:val="6023479D"/>
    <w:rsid w:val="602F7F08"/>
    <w:rsid w:val="606652B0"/>
    <w:rsid w:val="606F6590"/>
    <w:rsid w:val="609A5165"/>
    <w:rsid w:val="60AF4D88"/>
    <w:rsid w:val="60C7612D"/>
    <w:rsid w:val="60CC7F22"/>
    <w:rsid w:val="60E8042A"/>
    <w:rsid w:val="61525162"/>
    <w:rsid w:val="61930E66"/>
    <w:rsid w:val="61FF421D"/>
    <w:rsid w:val="620D7FCE"/>
    <w:rsid w:val="62901C4D"/>
    <w:rsid w:val="62BF2C47"/>
    <w:rsid w:val="633B67B0"/>
    <w:rsid w:val="633D498D"/>
    <w:rsid w:val="634217FC"/>
    <w:rsid w:val="634A2CFC"/>
    <w:rsid w:val="63A84FDC"/>
    <w:rsid w:val="63F1427D"/>
    <w:rsid w:val="64581A81"/>
    <w:rsid w:val="649D0177"/>
    <w:rsid w:val="64F37E14"/>
    <w:rsid w:val="652A2F1B"/>
    <w:rsid w:val="653B5181"/>
    <w:rsid w:val="653D7138"/>
    <w:rsid w:val="65CD5885"/>
    <w:rsid w:val="66372720"/>
    <w:rsid w:val="6681278C"/>
    <w:rsid w:val="669F547B"/>
    <w:rsid w:val="675179DB"/>
    <w:rsid w:val="677C27AC"/>
    <w:rsid w:val="677C3930"/>
    <w:rsid w:val="67E610C7"/>
    <w:rsid w:val="680471F6"/>
    <w:rsid w:val="68073186"/>
    <w:rsid w:val="68436A03"/>
    <w:rsid w:val="68442196"/>
    <w:rsid w:val="684B0916"/>
    <w:rsid w:val="685C18D8"/>
    <w:rsid w:val="68DA3D6D"/>
    <w:rsid w:val="68FE7118"/>
    <w:rsid w:val="69196F13"/>
    <w:rsid w:val="69443030"/>
    <w:rsid w:val="69747672"/>
    <w:rsid w:val="69B174F8"/>
    <w:rsid w:val="6A223716"/>
    <w:rsid w:val="6A9068A7"/>
    <w:rsid w:val="6AA13878"/>
    <w:rsid w:val="6AAA0E92"/>
    <w:rsid w:val="6AD20BC6"/>
    <w:rsid w:val="6ADA6168"/>
    <w:rsid w:val="6B26279F"/>
    <w:rsid w:val="6BE4748F"/>
    <w:rsid w:val="6BEB316F"/>
    <w:rsid w:val="6BED39F2"/>
    <w:rsid w:val="6C3815FD"/>
    <w:rsid w:val="6C414E73"/>
    <w:rsid w:val="6C566516"/>
    <w:rsid w:val="6CB3064A"/>
    <w:rsid w:val="6CEE560B"/>
    <w:rsid w:val="6CF0712C"/>
    <w:rsid w:val="6D964739"/>
    <w:rsid w:val="6DA22527"/>
    <w:rsid w:val="6E110ECA"/>
    <w:rsid w:val="6E625106"/>
    <w:rsid w:val="6E667565"/>
    <w:rsid w:val="6E706E72"/>
    <w:rsid w:val="6E9A3134"/>
    <w:rsid w:val="6EFF672E"/>
    <w:rsid w:val="6FAB7D1A"/>
    <w:rsid w:val="6FC45E70"/>
    <w:rsid w:val="6FF03A95"/>
    <w:rsid w:val="700D0F97"/>
    <w:rsid w:val="70174D16"/>
    <w:rsid w:val="702A464D"/>
    <w:rsid w:val="705E64FB"/>
    <w:rsid w:val="70F838FD"/>
    <w:rsid w:val="72633EC4"/>
    <w:rsid w:val="729A251D"/>
    <w:rsid w:val="729E6251"/>
    <w:rsid w:val="72C71868"/>
    <w:rsid w:val="72EA1C82"/>
    <w:rsid w:val="72FC66AF"/>
    <w:rsid w:val="73096AA1"/>
    <w:rsid w:val="73597C4D"/>
    <w:rsid w:val="736A5F74"/>
    <w:rsid w:val="73B3667E"/>
    <w:rsid w:val="73BC1064"/>
    <w:rsid w:val="73BF609C"/>
    <w:rsid w:val="74004F29"/>
    <w:rsid w:val="74575A8F"/>
    <w:rsid w:val="745C2D8A"/>
    <w:rsid w:val="74A8685D"/>
    <w:rsid w:val="75041707"/>
    <w:rsid w:val="755327D8"/>
    <w:rsid w:val="755E75AC"/>
    <w:rsid w:val="756F7751"/>
    <w:rsid w:val="75B04D28"/>
    <w:rsid w:val="75B931A9"/>
    <w:rsid w:val="75D1111C"/>
    <w:rsid w:val="760A5A5D"/>
    <w:rsid w:val="76103B5C"/>
    <w:rsid w:val="76217E72"/>
    <w:rsid w:val="76570656"/>
    <w:rsid w:val="766F1523"/>
    <w:rsid w:val="768B2BC6"/>
    <w:rsid w:val="77222974"/>
    <w:rsid w:val="77406F30"/>
    <w:rsid w:val="77764E57"/>
    <w:rsid w:val="781D7BCE"/>
    <w:rsid w:val="785D3050"/>
    <w:rsid w:val="78931744"/>
    <w:rsid w:val="78C40236"/>
    <w:rsid w:val="79697501"/>
    <w:rsid w:val="79F37F28"/>
    <w:rsid w:val="7A1459AA"/>
    <w:rsid w:val="7A5519BE"/>
    <w:rsid w:val="7A7A3FAE"/>
    <w:rsid w:val="7ABE7CDF"/>
    <w:rsid w:val="7ADA09AC"/>
    <w:rsid w:val="7B57184E"/>
    <w:rsid w:val="7B7B4D49"/>
    <w:rsid w:val="7B9A6B73"/>
    <w:rsid w:val="7BA717FD"/>
    <w:rsid w:val="7BBE04C9"/>
    <w:rsid w:val="7C6A4F78"/>
    <w:rsid w:val="7CD32A9A"/>
    <w:rsid w:val="7CEF474C"/>
    <w:rsid w:val="7D0B3CA7"/>
    <w:rsid w:val="7D2C157B"/>
    <w:rsid w:val="7D4776FD"/>
    <w:rsid w:val="7D577C25"/>
    <w:rsid w:val="7D7B1E32"/>
    <w:rsid w:val="7D7F2D1B"/>
    <w:rsid w:val="7DA27E76"/>
    <w:rsid w:val="7E090B2A"/>
    <w:rsid w:val="7E2447DE"/>
    <w:rsid w:val="7E627217"/>
    <w:rsid w:val="7EFC0134"/>
    <w:rsid w:val="7F094660"/>
    <w:rsid w:val="7F1B7592"/>
    <w:rsid w:val="7F640C0C"/>
    <w:rsid w:val="7F7E4C51"/>
    <w:rsid w:val="7FFD67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6">
    <w:name w:val="heading 2"/>
    <w:basedOn w:val="1"/>
    <w:next w:val="1"/>
    <w:qFormat/>
    <w:uiPriority w:val="0"/>
    <w:pPr>
      <w:keepNext/>
      <w:keepLines/>
      <w:spacing w:before="260" w:after="260" w:line="416" w:lineRule="auto"/>
      <w:outlineLvl w:val="1"/>
    </w:pPr>
    <w:rPr>
      <w:b/>
      <w:bCs/>
      <w:sz w:val="32"/>
      <w:szCs w:val="32"/>
    </w:rPr>
  </w:style>
  <w:style w:type="paragraph" w:styleId="7">
    <w:name w:val="heading 3"/>
    <w:basedOn w:val="1"/>
    <w:next w:val="1"/>
    <w:qFormat/>
    <w:uiPriority w:val="9"/>
    <w:pPr>
      <w:keepNext/>
      <w:keepLines/>
      <w:spacing w:before="260" w:after="260" w:line="416" w:lineRule="auto"/>
      <w:outlineLvl w:val="2"/>
    </w:pPr>
    <w:rPr>
      <w:b/>
      <w:bCs/>
      <w:sz w:val="32"/>
      <w:szCs w:val="32"/>
    </w:rPr>
  </w:style>
  <w:style w:type="paragraph" w:styleId="8">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ind w:firstLine="420" w:firstLineChars="200"/>
    </w:pPr>
  </w:style>
  <w:style w:type="paragraph" w:styleId="3">
    <w:name w:val="Body Text Indent"/>
    <w:basedOn w:val="1"/>
    <w:next w:val="4"/>
    <w:qFormat/>
    <w:uiPriority w:val="0"/>
    <w:pPr>
      <w:spacing w:after="120"/>
      <w:ind w:left="420" w:leftChars="200"/>
    </w:pPr>
  </w:style>
  <w:style w:type="paragraph" w:styleId="4">
    <w:name w:val="Body Text Indent 2"/>
    <w:basedOn w:val="1"/>
    <w:next w:val="2"/>
    <w:qFormat/>
    <w:uiPriority w:val="0"/>
    <w:pPr>
      <w:spacing w:after="120" w:line="480" w:lineRule="auto"/>
      <w:ind w:left="420" w:leftChars="200"/>
    </w:pPr>
  </w:style>
  <w:style w:type="paragraph" w:styleId="9">
    <w:name w:val="Normal Indent"/>
    <w:basedOn w:val="1"/>
    <w:qFormat/>
    <w:uiPriority w:val="0"/>
    <w:pPr>
      <w:ind w:firstLine="420" w:firstLineChars="200"/>
    </w:pPr>
    <w:rPr>
      <w:szCs w:val="20"/>
    </w:rPr>
  </w:style>
  <w:style w:type="paragraph" w:styleId="10">
    <w:name w:val="annotation text"/>
    <w:basedOn w:val="1"/>
    <w:qFormat/>
    <w:uiPriority w:val="0"/>
    <w:pPr>
      <w:jc w:val="left"/>
    </w:pPr>
  </w:style>
  <w:style w:type="paragraph" w:styleId="11">
    <w:name w:val="Salutation"/>
    <w:basedOn w:val="1"/>
    <w:next w:val="1"/>
    <w:qFormat/>
    <w:uiPriority w:val="99"/>
  </w:style>
  <w:style w:type="paragraph" w:styleId="12">
    <w:name w:val="Body Text"/>
    <w:basedOn w:val="1"/>
    <w:next w:val="1"/>
    <w:qFormat/>
    <w:uiPriority w:val="0"/>
    <w:pPr>
      <w:jc w:val="center"/>
    </w:pPr>
    <w:rPr>
      <w:rFonts w:ascii="宋体" w:hAnsi="宋体"/>
      <w:sz w:val="72"/>
    </w:rPr>
  </w:style>
  <w:style w:type="paragraph" w:styleId="13">
    <w:name w:val="Plain Text"/>
    <w:basedOn w:val="1"/>
    <w:next w:val="11"/>
    <w:qFormat/>
    <w:uiPriority w:val="0"/>
    <w:rPr>
      <w:rFonts w:ascii="宋体" w:hAnsi="Courier New" w:cs="Courier New"/>
      <w:szCs w:val="21"/>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List"/>
    <w:basedOn w:val="1"/>
    <w:qFormat/>
    <w:uiPriority w:val="0"/>
    <w:pPr>
      <w:spacing w:line="360" w:lineRule="exact"/>
      <w:jc w:val="center"/>
    </w:pPr>
    <w:rPr>
      <w:rFonts w:ascii="仿宋_GB2312" w:eastAsia="仿宋_GB2312"/>
      <w:sz w:val="24"/>
      <w:szCs w:val="20"/>
    </w:rPr>
  </w:style>
  <w:style w:type="paragraph" w:styleId="17">
    <w:name w:val="Body Text Indent 3"/>
    <w:basedOn w:val="1"/>
    <w:qFormat/>
    <w:uiPriority w:val="99"/>
    <w:pPr>
      <w:ind w:left="420" w:leftChars="200"/>
    </w:pPr>
    <w:rPr>
      <w:sz w:val="16"/>
      <w:szCs w:val="16"/>
    </w:rPr>
  </w:style>
  <w:style w:type="paragraph" w:styleId="18">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9">
    <w:name w:val="Body Text First Indent"/>
    <w:basedOn w:val="12"/>
    <w:qFormat/>
    <w:uiPriority w:val="0"/>
    <w:pPr>
      <w:spacing w:after="120" w:afterLines="0"/>
      <w:ind w:firstLine="420" w:firstLineChars="100"/>
      <w:jc w:val="both"/>
    </w:pPr>
    <w:rPr>
      <w:sz w:val="21"/>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qFormat/>
    <w:uiPriority w:val="0"/>
    <w:rPr>
      <w:b/>
    </w:rPr>
  </w:style>
  <w:style w:type="character" w:styleId="24">
    <w:name w:val="page number"/>
    <w:qFormat/>
    <w:uiPriority w:val="99"/>
    <w:rPr>
      <w:rFonts w:cs="Times New Roman"/>
    </w:rPr>
  </w:style>
  <w:style w:type="character" w:styleId="25">
    <w:name w:val="Hyperlink"/>
    <w:basedOn w:val="22"/>
    <w:qFormat/>
    <w:uiPriority w:val="0"/>
    <w:rPr>
      <w:color w:val="0000FF"/>
      <w:u w:val="single"/>
    </w:rPr>
  </w:style>
  <w:style w:type="character" w:styleId="26">
    <w:name w:val="annotation reference"/>
    <w:basedOn w:val="22"/>
    <w:qFormat/>
    <w:uiPriority w:val="0"/>
    <w:rPr>
      <w:sz w:val="21"/>
      <w:szCs w:val="21"/>
    </w:rPr>
  </w:style>
  <w:style w:type="paragraph" w:customStyle="1" w:styleId="27">
    <w:name w:val="Default"/>
    <w:next w:val="14"/>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8">
    <w:name w:val="xl27"/>
    <w:basedOn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customStyle="1" w:styleId="29">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0">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customStyle="1" w:styleId="31">
    <w:name w:val="p0"/>
    <w:basedOn w:val="1"/>
    <w:qFormat/>
    <w:uiPriority w:val="0"/>
    <w:pPr>
      <w:widowControl/>
      <w:jc w:val="left"/>
    </w:pPr>
    <w:rPr>
      <w:kern w:val="0"/>
      <w:szCs w:val="21"/>
    </w:rPr>
  </w:style>
  <w:style w:type="paragraph" w:customStyle="1" w:styleId="32">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3">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34">
    <w:name w:val="2222"/>
    <w:basedOn w:val="1"/>
    <w:qFormat/>
    <w:uiPriority w:val="0"/>
    <w:pPr>
      <w:spacing w:after="156" w:line="500" w:lineRule="exact"/>
      <w:jc w:val="left"/>
    </w:pPr>
    <w:rPr>
      <w:rFonts w:ascii="宋体" w:hAnsi="宋体"/>
      <w:b/>
      <w:color w:val="000066"/>
      <w:sz w:val="28"/>
      <w:szCs w:val="20"/>
    </w:rPr>
  </w:style>
  <w:style w:type="paragraph" w:customStyle="1" w:styleId="35">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36">
    <w:name w:val="Table Paragraph"/>
    <w:basedOn w:val="1"/>
    <w:qFormat/>
    <w:uiPriority w:val="1"/>
    <w:rPr>
      <w:rFonts w:ascii="Times New Roman" w:hAnsi="Times New Roman" w:eastAsia="Times New Roman" w:cs="Times New Roman"/>
      <w:lang w:val="zh-CN" w:eastAsia="zh-CN" w:bidi="zh-CN"/>
    </w:rPr>
  </w:style>
  <w:style w:type="paragraph" w:customStyle="1" w:styleId="37">
    <w:name w:val="表格"/>
    <w:basedOn w:val="9"/>
    <w:qFormat/>
    <w:uiPriority w:val="0"/>
    <w:pPr>
      <w:jc w:val="center"/>
    </w:pPr>
    <w:rPr>
      <w:sz w:val="24"/>
    </w:rPr>
  </w:style>
  <w:style w:type="paragraph" w:customStyle="1" w:styleId="38">
    <w:name w:val="1"/>
    <w:basedOn w:val="1"/>
    <w:next w:val="9"/>
    <w:qFormat/>
    <w:uiPriority w:val="99"/>
    <w:pPr>
      <w:ind w:firstLine="420"/>
    </w:pPr>
    <w:rPr>
      <w:rFonts w:ascii="宋体"/>
      <w:sz w:val="26"/>
      <w:szCs w:val="20"/>
    </w:rPr>
  </w:style>
  <w:style w:type="paragraph" w:customStyle="1" w:styleId="39">
    <w:name w:val="样式35"/>
    <w:basedOn w:val="1"/>
    <w:qFormat/>
    <w:uiPriority w:val="0"/>
    <w:pPr>
      <w:adjustRightInd w:val="0"/>
      <w:spacing w:line="312" w:lineRule="auto"/>
      <w:ind w:firstLine="567"/>
    </w:pPr>
    <w:rPr>
      <w:rFonts w:ascii="宋体"/>
      <w:kern w:val="0"/>
      <w:sz w:val="28"/>
      <w:szCs w:val="20"/>
    </w:rPr>
  </w:style>
  <w:style w:type="character" w:customStyle="1" w:styleId="40">
    <w:name w:val="font01"/>
    <w:qFormat/>
    <w:uiPriority w:val="0"/>
    <w:rPr>
      <w:rFonts w:ascii="font-weight : 400" w:hAnsi="font-weight : 400" w:eastAsia="font-weight : 400" w:cs="font-weight : 400"/>
      <w:color w:val="000000"/>
      <w:sz w:val="22"/>
      <w:szCs w:val="22"/>
      <w:u w:val="none"/>
    </w:rPr>
  </w:style>
  <w:style w:type="paragraph" w:customStyle="1" w:styleId="41">
    <w:name w:val="表格内正文 Char Char"/>
    <w:basedOn w:val="1"/>
    <w:qFormat/>
    <w:uiPriority w:val="99"/>
    <w:pPr>
      <w:snapToGrid w:val="0"/>
      <w:spacing w:line="360" w:lineRule="auto"/>
      <w:ind w:firstLine="493" w:firstLineChars="200"/>
    </w:pPr>
    <w:rPr>
      <w:spacing w:val="4"/>
      <w:kern w:val="18"/>
      <w:sz w:val="24"/>
      <w:szCs w:val="24"/>
    </w:rPr>
  </w:style>
  <w:style w:type="paragraph" w:customStyle="1" w:styleId="42">
    <w:name w:val="Default1"/>
    <w:qForma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customXml" Target="../customXml/item1.xml"/><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emf"/><Relationship Id="rId18" Type="http://schemas.openxmlformats.org/officeDocument/2006/relationships/oleObject" Target="embeddings/oleObject1.bin"/><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2518</Words>
  <Characters>14357</Characters>
  <Lines>119</Lines>
  <Paragraphs>33</Paragraphs>
  <TotalTime>0</TotalTime>
  <ScaleCrop>false</ScaleCrop>
  <LinksUpToDate>false</LinksUpToDate>
  <CharactersWithSpaces>16842</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Administrator</cp:lastModifiedBy>
  <dcterms:modified xsi:type="dcterms:W3CDTF">2021-06-11T07:13:49Z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F29E653364BC49A0BE0A68996EE274D9</vt:lpwstr>
  </property>
</Properties>
</file>