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4"/>
        <w:spacing w:line="480" w:lineRule="auto"/>
        <w:ind w:firstLine="0" w:firstLineChars="0"/>
        <w:jc w:val="center"/>
        <w:rPr>
          <w:rFonts w:hint="eastAsia" w:ascii="Times New Roman" w:hAnsi="Times New Roman" w:eastAsia="宋体"/>
          <w:b/>
          <w:bCs/>
          <w:color w:val="auto"/>
          <w:sz w:val="48"/>
          <w:szCs w:val="48"/>
        </w:rPr>
      </w:pPr>
    </w:p>
    <w:p>
      <w:pPr>
        <w:pStyle w:val="104"/>
        <w:spacing w:line="480" w:lineRule="auto"/>
        <w:ind w:firstLine="0" w:firstLineChars="0"/>
        <w:jc w:val="center"/>
        <w:rPr>
          <w:rFonts w:hint="eastAsia" w:ascii="Times New Roman" w:hAnsi="Times New Roman" w:eastAsia="宋体"/>
          <w:b/>
          <w:bCs/>
          <w:sz w:val="48"/>
          <w:szCs w:val="48"/>
        </w:rPr>
      </w:pPr>
      <w:r>
        <w:rPr>
          <w:rFonts w:hint="eastAsia" w:ascii="Times New Roman" w:hAnsi="Times New Roman" w:eastAsia="宋体"/>
          <w:b/>
          <w:bCs/>
          <w:sz w:val="48"/>
          <w:szCs w:val="48"/>
        </w:rPr>
        <w:t>合肥皖玻塑业有限公司</w:t>
      </w:r>
    </w:p>
    <w:p>
      <w:pPr>
        <w:pStyle w:val="104"/>
        <w:spacing w:line="480" w:lineRule="auto"/>
        <w:ind w:firstLine="0" w:firstLineChars="0"/>
        <w:jc w:val="center"/>
        <w:rPr>
          <w:rFonts w:ascii="Times New Roman" w:hAnsi="Times New Roman" w:eastAsia="宋体"/>
          <w:b/>
          <w:sz w:val="44"/>
          <w:szCs w:val="44"/>
        </w:rPr>
      </w:pPr>
      <w:r>
        <w:rPr>
          <w:rFonts w:hint="eastAsia" w:ascii="Times New Roman" w:hAnsi="Times New Roman" w:eastAsia="宋体"/>
          <w:b/>
          <w:bCs/>
          <w:sz w:val="48"/>
          <w:szCs w:val="48"/>
        </w:rPr>
        <w:t>年产8000吨再生塑料颗粒生产项目</w:t>
      </w:r>
    </w:p>
    <w:p>
      <w:pPr>
        <w:pStyle w:val="104"/>
        <w:spacing w:line="480" w:lineRule="auto"/>
        <w:ind w:firstLine="0" w:firstLineChars="0"/>
        <w:jc w:val="center"/>
        <w:rPr>
          <w:rFonts w:ascii="Times New Roman" w:hAnsi="Times New Roman" w:eastAsia="宋体"/>
          <w:b/>
          <w:sz w:val="44"/>
          <w:szCs w:val="44"/>
        </w:rPr>
      </w:pPr>
      <w:r>
        <w:rPr>
          <w:rFonts w:hint="eastAsia" w:ascii="Times New Roman" w:hAnsi="Times New Roman" w:eastAsia="宋体"/>
          <w:b/>
          <w:sz w:val="44"/>
          <w:szCs w:val="44"/>
          <w:lang w:eastAsia="zh-CN"/>
        </w:rPr>
        <w:t>（阶段性）</w:t>
      </w:r>
      <w:r>
        <w:rPr>
          <w:rFonts w:hint="eastAsia" w:ascii="Times New Roman" w:hAnsi="Times New Roman" w:eastAsia="宋体"/>
          <w:b/>
          <w:sz w:val="44"/>
          <w:szCs w:val="44"/>
        </w:rPr>
        <w:t>竣工环境保护验收监测报告</w:t>
      </w:r>
    </w:p>
    <w:p>
      <w:pPr>
        <w:autoSpaceDE w:val="0"/>
        <w:autoSpaceDN w:val="0"/>
        <w:adjustRightInd w:val="0"/>
        <w:jc w:val="left"/>
        <w:rPr>
          <w:rFonts w:ascii="Times New Roman" w:hAnsi="Times New Roman" w:eastAsia="宋体" w:cs="仿宋"/>
          <w:color w:val="auto"/>
          <w:kern w:val="0"/>
          <w:sz w:val="28"/>
          <w:szCs w:val="28"/>
        </w:rPr>
      </w:pPr>
    </w:p>
    <w:p>
      <w:pPr>
        <w:autoSpaceDE w:val="0"/>
        <w:autoSpaceDN w:val="0"/>
        <w:adjustRightInd w:val="0"/>
        <w:jc w:val="left"/>
        <w:rPr>
          <w:rFonts w:ascii="Times New Roman" w:hAnsi="Times New Roman" w:eastAsia="宋体" w:cs="仿宋"/>
          <w:color w:val="auto"/>
          <w:kern w:val="0"/>
          <w:sz w:val="28"/>
          <w:szCs w:val="28"/>
        </w:rPr>
      </w:pPr>
    </w:p>
    <w:p>
      <w:pPr>
        <w:autoSpaceDE w:val="0"/>
        <w:autoSpaceDN w:val="0"/>
        <w:adjustRightInd w:val="0"/>
        <w:jc w:val="center"/>
        <w:rPr>
          <w:rFonts w:ascii="Times New Roman" w:hAnsi="Times New Roman" w:eastAsia="宋体" w:cs="仿宋"/>
          <w:color w:val="auto"/>
          <w:kern w:val="0"/>
          <w:sz w:val="30"/>
          <w:szCs w:val="30"/>
        </w:rPr>
      </w:pPr>
      <w:r>
        <w:rPr>
          <w:rFonts w:hint="eastAsia" w:ascii="Times New Roman" w:hAnsi="Times New Roman" w:eastAsia="宋体" w:cs="仿宋"/>
          <w:color w:val="auto"/>
          <w:kern w:val="0"/>
          <w:sz w:val="30"/>
          <w:szCs w:val="30"/>
        </w:rPr>
        <w:t xml:space="preserve">          </w:t>
      </w: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r>
        <w:rPr>
          <w:rFonts w:ascii="Times New Roman" w:hAnsi="Times New Roman" w:eastAsia="宋体" w:cs="仿宋"/>
          <w:color w:val="auto"/>
          <w:kern w:val="0"/>
          <w:sz w:val="28"/>
          <w:szCs w:val="28"/>
        </w:rPr>
        <w:pict>
          <v:shape id="Text Box 105" o:spid="_x0000_s2050" o:spt="202" type="#_x0000_t202" style="position:absolute;left:0pt;margin-left:10pt;margin-top:11.3pt;height:182.75pt;width:396.8pt;z-index:25214668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">
            <v:path/>
            <v:fill focussize="0,0"/>
            <v:stroke on="f" joinstyle="miter"/>
            <v:imagedata o:title=""/>
            <o:lock v:ext="edit"/>
            <v:textbox>
              <w:txbxContent>
                <w:p>
                  <w:pPr>
                    <w:spacing w:beforeLines="100" w:afterLines="100" w:line="600" w:lineRule="exact"/>
                    <w:jc w:val="left"/>
                    <w:rPr>
                      <w:rFonts w:ascii="Times New Roman" w:hAnsi="Times New Roman" w:cs="Times New Roman"/>
                      <w:b/>
                      <w:sz w:val="32"/>
                      <w:szCs w:val="32"/>
                      <w:u w:val="single"/>
                    </w:rPr>
                  </w:pPr>
                  <w:r>
                    <w:rPr>
                      <w:rFonts w:hint="eastAsia" w:ascii="Times New Roman" w:hAnsi="Times New Roman" w:cs="Times New Roman"/>
                      <w:b/>
                      <w:sz w:val="32"/>
                      <w:szCs w:val="32"/>
                    </w:rPr>
                    <w:t>建设</w:t>
                  </w:r>
                  <w:r>
                    <w:rPr>
                      <w:rFonts w:ascii="Times New Roman" w:hAnsi="Times New Roman" w:cs="Times New Roman"/>
                      <w:b/>
                      <w:sz w:val="32"/>
                      <w:szCs w:val="32"/>
                    </w:rPr>
                    <w:t>单位：</w:t>
                  </w:r>
                  <w:r>
                    <w:rPr>
                      <w:rFonts w:hint="eastAsia" w:ascii="Times New Roman" w:hAnsi="Times New Roman" w:cs="Times New Roman"/>
                      <w:b/>
                      <w:sz w:val="32"/>
                      <w:szCs w:val="32"/>
                      <w:u w:val="single"/>
                    </w:rPr>
                    <w:t xml:space="preserve">       </w:t>
                  </w:r>
                  <w:r>
                    <w:rPr>
                      <w:rFonts w:hint="eastAsia" w:ascii="Times New Roman" w:hAnsi="Times New Roman" w:cs="Times New Roman"/>
                      <w:b/>
                      <w:sz w:val="32"/>
                      <w:szCs w:val="32"/>
                      <w:u w:val="single"/>
                      <w:lang w:eastAsia="zh-CN"/>
                    </w:rPr>
                    <w:t>合肥皖玻塑业有限公司</w:t>
                  </w:r>
                  <w:r>
                    <w:rPr>
                      <w:rFonts w:hint="eastAsia" w:ascii="Times New Roman" w:hAnsi="Times New Roman" w:cs="Times New Roman"/>
                      <w:b/>
                      <w:sz w:val="32"/>
                      <w:szCs w:val="32"/>
                      <w:u w:val="single"/>
                    </w:rPr>
                    <w:tab/>
                  </w:r>
                  <w:r>
                    <w:rPr>
                      <w:rFonts w:hint="eastAsia" w:ascii="Times New Roman" w:hAnsi="Times New Roman" w:cs="Times New Roman"/>
                      <w:b/>
                      <w:sz w:val="32"/>
                      <w:szCs w:val="32"/>
                      <w:u w:val="single"/>
                    </w:rPr>
                    <w:t xml:space="preserve">          </w:t>
                  </w:r>
                </w:p>
                <w:p>
                  <w:pPr>
                    <w:spacing w:line="1000" w:lineRule="exact"/>
                    <w:rPr>
                      <w:rFonts w:ascii="Times New Roman" w:hAnsi="Times New Roman" w:cs="Times New Roman"/>
                      <w:sz w:val="32"/>
                      <w:szCs w:val="32"/>
                      <w:u w:val="single"/>
                    </w:rPr>
                  </w:pPr>
                  <w:r>
                    <w:rPr>
                      <w:rFonts w:hint="eastAsia" w:ascii="Times New Roman" w:hAnsi="Times New Roman" w:cs="Times New Roman"/>
                      <w:b/>
                      <w:sz w:val="32"/>
                      <w:szCs w:val="32"/>
                    </w:rPr>
                    <w:t>编制</w:t>
                  </w:r>
                  <w:r>
                    <w:rPr>
                      <w:rFonts w:ascii="Times New Roman" w:hAnsi="Times New Roman" w:cs="Times New Roman"/>
                      <w:b/>
                      <w:sz w:val="32"/>
                      <w:szCs w:val="32"/>
                    </w:rPr>
                    <w:t>单位：</w:t>
                  </w:r>
                  <w:r>
                    <w:rPr>
                      <w:rFonts w:hint="eastAsia" w:ascii="Times New Roman" w:hAnsi="Times New Roman" w:cs="Times New Roman"/>
                      <w:b/>
                      <w:sz w:val="32"/>
                      <w:szCs w:val="32"/>
                      <w:u w:val="single"/>
                    </w:rPr>
                    <w:t xml:space="preserve">       </w:t>
                  </w:r>
                  <w:r>
                    <w:rPr>
                      <w:rFonts w:hint="eastAsia" w:ascii="Times New Roman" w:hAnsi="Times New Roman" w:cs="Times New Roman"/>
                      <w:b/>
                      <w:sz w:val="32"/>
                      <w:szCs w:val="32"/>
                      <w:u w:val="single"/>
                      <w:lang w:eastAsia="zh-CN"/>
                    </w:rPr>
                    <w:t>安徽子善环境科技有限公司</w:t>
                  </w:r>
                  <w:r>
                    <w:rPr>
                      <w:rFonts w:hint="eastAsia" w:ascii="Times New Roman" w:hAnsi="Times New Roman" w:cs="Times New Roman"/>
                      <w:b/>
                      <w:sz w:val="32"/>
                      <w:szCs w:val="32"/>
                      <w:u w:val="single"/>
                    </w:rPr>
                    <w:t xml:space="preserve">        </w:t>
                  </w:r>
                  <w:r>
                    <w:rPr>
                      <w:rFonts w:hint="eastAsia" w:ascii="Times New Roman" w:hAnsi="Times New Roman" w:cs="Times New Roman"/>
                      <w:sz w:val="32"/>
                      <w:szCs w:val="32"/>
                      <w:u w:val="single"/>
                    </w:rPr>
                    <w:t xml:space="preserve">     </w:t>
                  </w:r>
                </w:p>
                <w:p/>
              </w:txbxContent>
            </v:textbox>
          </v:shape>
        </w:pict>
      </w: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28"/>
          <w:szCs w:val="28"/>
        </w:rPr>
      </w:pPr>
      <w:r>
        <w:rPr>
          <w:rFonts w:hint="eastAsia" w:ascii="Times New Roman" w:hAnsi="Times New Roman" w:eastAsia="宋体" w:cs="仿宋"/>
          <w:color w:val="auto"/>
          <w:kern w:val="0"/>
          <w:sz w:val="30"/>
          <w:szCs w:val="30"/>
        </w:rPr>
        <w:t>二零一七</w:t>
      </w:r>
      <w:r>
        <w:rPr>
          <w:rFonts w:hint="eastAsia" w:ascii="Times New Roman" w:hAnsi="Times New Roman" w:eastAsia="宋体" w:cs="仿宋"/>
          <w:color w:val="auto"/>
          <w:kern w:val="0"/>
          <w:sz w:val="28"/>
          <w:szCs w:val="28"/>
        </w:rPr>
        <w:t>年</w:t>
      </w:r>
      <w:r>
        <w:rPr>
          <w:rFonts w:hint="eastAsia" w:ascii="Times New Roman" w:hAnsi="Times New Roman" w:eastAsia="宋体" w:cs="仿宋"/>
          <w:color w:val="auto"/>
          <w:kern w:val="0"/>
          <w:sz w:val="30"/>
          <w:szCs w:val="30"/>
        </w:rPr>
        <w:t>十一</w:t>
      </w:r>
      <w:r>
        <w:rPr>
          <w:rFonts w:hint="eastAsia" w:ascii="Times New Roman" w:hAnsi="Times New Roman" w:eastAsia="宋体" w:cs="仿宋"/>
          <w:color w:val="auto"/>
          <w:kern w:val="0"/>
          <w:sz w:val="28"/>
          <w:szCs w:val="28"/>
        </w:rPr>
        <w:t>月</w:t>
      </w: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center"/>
        <w:rPr>
          <w:rFonts w:ascii="Times New Roman" w:hAnsi="Times New Roman" w:eastAsia="宋体" w:cs="Times New Roman"/>
          <w:b/>
          <w:color w:val="auto"/>
          <w:kern w:val="0"/>
          <w:sz w:val="28"/>
          <w:szCs w:val="28"/>
        </w:rPr>
      </w:pPr>
    </w:p>
    <w:p>
      <w:pPr>
        <w:autoSpaceDE w:val="0"/>
        <w:autoSpaceDN w:val="0"/>
        <w:adjustRightInd w:val="0"/>
        <w:jc w:val="center"/>
        <w:rPr>
          <w:rFonts w:ascii="Times New Roman" w:hAnsi="Times New Roman" w:eastAsia="宋体" w:cs="Times New Roman"/>
          <w:b/>
          <w:color w:val="auto"/>
          <w:kern w:val="0"/>
          <w:sz w:val="32"/>
          <w:szCs w:val="32"/>
        </w:rPr>
      </w:pPr>
      <w:r>
        <w:rPr>
          <w:rFonts w:ascii="Times New Roman" w:hAnsi="Times New Roman" w:eastAsia="宋体" w:cs="Times New Roman"/>
          <w:b/>
          <w:color w:val="auto"/>
          <w:kern w:val="0"/>
          <w:sz w:val="32"/>
          <w:szCs w:val="32"/>
        </w:rPr>
        <w:t>二O二</w:t>
      </w:r>
      <w:r>
        <w:rPr>
          <w:rFonts w:hint="eastAsia" w:ascii="Times New Roman" w:hAnsi="Times New Roman" w:eastAsia="宋体" w:cs="Times New Roman"/>
          <w:b/>
          <w:color w:val="auto"/>
          <w:kern w:val="0"/>
          <w:sz w:val="32"/>
          <w:szCs w:val="32"/>
          <w:lang w:eastAsia="zh-CN"/>
        </w:rPr>
        <w:t>一</w:t>
      </w:r>
      <w:r>
        <w:rPr>
          <w:rFonts w:ascii="Times New Roman" w:hAnsi="Times New Roman" w:eastAsia="宋体" w:cs="Times New Roman"/>
          <w:b/>
          <w:color w:val="auto"/>
          <w:kern w:val="0"/>
          <w:sz w:val="32"/>
          <w:szCs w:val="32"/>
        </w:rPr>
        <w:t>年</w:t>
      </w:r>
      <w:r>
        <w:rPr>
          <w:rFonts w:hint="eastAsia" w:ascii="Times New Roman" w:hAnsi="Times New Roman" w:eastAsia="宋体" w:cs="Times New Roman"/>
          <w:b/>
          <w:color w:val="auto"/>
          <w:kern w:val="0"/>
          <w:sz w:val="32"/>
          <w:szCs w:val="32"/>
          <w:lang w:eastAsia="zh-CN"/>
        </w:rPr>
        <w:t>一</w:t>
      </w:r>
      <w:r>
        <w:rPr>
          <w:rFonts w:ascii="Times New Roman" w:hAnsi="Times New Roman" w:eastAsia="宋体" w:cs="Times New Roman"/>
          <w:b/>
          <w:color w:val="auto"/>
          <w:kern w:val="0"/>
          <w:sz w:val="32"/>
          <w:szCs w:val="32"/>
        </w:rPr>
        <w:t>月</w:t>
      </w:r>
    </w:p>
    <w:p>
      <w:pPr>
        <w:widowControl/>
        <w:jc w:val="left"/>
        <w:rPr>
          <w:rFonts w:hint="eastAsia" w:ascii="Times New Roman" w:hAnsi="Times New Roman" w:eastAsia="宋体" w:cs="Times New Roman"/>
          <w:color w:val="auto"/>
          <w:sz w:val="30"/>
          <w:szCs w:val="30"/>
        </w:rPr>
      </w:pPr>
    </w:p>
    <w:p>
      <w:pPr>
        <w:rPr>
          <w:rFonts w:hint="eastAsia" w:ascii="Times New Roman" w:hAnsi="Times New Roman" w:eastAsia="宋体"/>
        </w:rPr>
      </w:pPr>
    </w:p>
    <w:p>
      <w:pPr>
        <w:keepNext/>
        <w:keepLines/>
        <w:pageBreakBefore w:val="0"/>
        <w:widowControl w:val="0"/>
        <w:kinsoku/>
        <w:wordWrap/>
        <w:overflowPunct/>
        <w:topLinePunct w:val="0"/>
        <w:autoSpaceDE/>
        <w:autoSpaceDN/>
        <w:bidi w:val="0"/>
        <w:adjustRightInd/>
        <w:snapToGrid/>
        <w:spacing w:line="377" w:lineRule="auto"/>
        <w:jc w:val="center"/>
        <w:textAlignment w:val="auto"/>
        <w:outlineLvl w:val="9"/>
        <w:rPr>
          <w:rFonts w:hint="eastAsia" w:eastAsia="宋体"/>
          <w:lang w:eastAsia="zh-CN"/>
        </w:rPr>
      </w:pPr>
      <w:r>
        <w:drawing>
          <wp:inline distT="0" distB="0" distL="114300" distR="114300">
            <wp:extent cx="5495925" cy="7610475"/>
            <wp:effectExtent l="0" t="0" r="9525" b="9525"/>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12"/>
                    <a:stretch>
                      <a:fillRect/>
                    </a:stretch>
                  </pic:blipFill>
                  <pic:spPr>
                    <a:xfrm>
                      <a:off x="0" y="0"/>
                      <a:ext cx="5495925" cy="7610475"/>
                    </a:xfrm>
                    <a:prstGeom prst="rect">
                      <a:avLst/>
                    </a:prstGeom>
                    <a:noFill/>
                    <a:ln>
                      <a:noFill/>
                    </a:ln>
                  </pic:spPr>
                </pic:pic>
              </a:graphicData>
            </a:graphic>
          </wp:inline>
        </w:drawing>
      </w:r>
    </w:p>
    <w:p>
      <w:pPr>
        <w:widowControl/>
        <w:jc w:val="left"/>
        <w:rPr>
          <w:rFonts w:hint="eastAsia" w:ascii="Times New Roman" w:hAnsi="Times New Roman" w:eastAsia="宋体" w:cs="Times New Roman"/>
          <w:color w:val="auto"/>
          <w:sz w:val="30"/>
          <w:szCs w:val="30"/>
        </w:rPr>
      </w:pPr>
    </w:p>
    <w:p>
      <w:pPr>
        <w:widowControl/>
        <w:jc w:val="left"/>
        <w:rPr>
          <w:rFonts w:hint="eastAsia" w:ascii="Times New Roman" w:hAnsi="Times New Roman" w:eastAsia="宋体" w:cs="Times New Roman"/>
          <w:color w:val="auto"/>
          <w:sz w:val="30"/>
          <w:szCs w:val="30"/>
        </w:rPr>
      </w:pPr>
    </w:p>
    <w:p>
      <w:pPr>
        <w:widowControl/>
        <w:jc w:val="left"/>
        <w:rPr>
          <w:rFonts w:hint="eastAsia" w:ascii="Times New Roman" w:hAnsi="Times New Roman" w:eastAsia="宋体" w:cs="Times New Roman"/>
          <w:color w:val="auto"/>
          <w:sz w:val="30"/>
          <w:szCs w:val="30"/>
        </w:rPr>
      </w:pPr>
    </w:p>
    <w:p>
      <w:pPr>
        <w:widowControl/>
        <w:jc w:val="center"/>
        <w:rPr>
          <w:rFonts w:hint="eastAsia" w:ascii="Times New Roman" w:hAnsi="Times New Roman" w:eastAsia="宋体" w:cs="Times New Roman"/>
          <w:color w:val="auto"/>
          <w:sz w:val="30"/>
          <w:szCs w:val="30"/>
          <w:lang w:eastAsia="zh-CN"/>
        </w:rPr>
      </w:pPr>
      <w:r>
        <w:rPr>
          <w:rFonts w:hint="eastAsia" w:ascii="Times New Roman" w:hAnsi="Times New Roman" w:eastAsia="宋体" w:cs="Times New Roman"/>
          <w:color w:val="auto"/>
          <w:sz w:val="30"/>
          <w:szCs w:val="30"/>
          <w:lang w:eastAsia="zh-CN"/>
        </w:rPr>
        <w:drawing>
          <wp:inline distT="0" distB="0" distL="114300" distR="114300">
            <wp:extent cx="3443605" cy="5643245"/>
            <wp:effectExtent l="0" t="0" r="4445" b="14605"/>
            <wp:docPr id="20" name="图片 20" descr="微信图片_2021012517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10125170818"/>
                    <pic:cNvPicPr>
                      <a:picLocks noChangeAspect="1"/>
                    </pic:cNvPicPr>
                  </pic:nvPicPr>
                  <pic:blipFill>
                    <a:blip r:embed="rId13"/>
                    <a:srcRect t="7416" r="2288" b="18525"/>
                    <a:stretch>
                      <a:fillRect/>
                    </a:stretch>
                  </pic:blipFill>
                  <pic:spPr>
                    <a:xfrm>
                      <a:off x="0" y="0"/>
                      <a:ext cx="3443605" cy="5643245"/>
                    </a:xfrm>
                    <a:prstGeom prst="rect">
                      <a:avLst/>
                    </a:prstGeom>
                  </pic:spPr>
                </pic:pic>
              </a:graphicData>
            </a:graphic>
          </wp:inline>
        </w:drawing>
      </w:r>
    </w:p>
    <w:p>
      <w:pPr>
        <w:widowControl/>
        <w:jc w:val="left"/>
        <w:rPr>
          <w:rFonts w:hint="eastAsia" w:ascii="Times New Roman" w:hAnsi="Times New Roman" w:eastAsia="宋体" w:cs="Times New Roman"/>
          <w:color w:val="auto"/>
          <w:sz w:val="30"/>
          <w:szCs w:val="30"/>
        </w:rPr>
      </w:pPr>
    </w:p>
    <w:p>
      <w:pPr>
        <w:widowControl/>
        <w:jc w:val="left"/>
        <w:rPr>
          <w:rFonts w:hint="eastAsia" w:ascii="Times New Roman" w:hAnsi="Times New Roman" w:eastAsia="宋体" w:cs="Times New Roman"/>
          <w:color w:val="auto"/>
          <w:sz w:val="30"/>
          <w:szCs w:val="30"/>
        </w:rPr>
      </w:pPr>
    </w:p>
    <w:p>
      <w:pPr>
        <w:widowControl/>
        <w:jc w:val="left"/>
        <w:rPr>
          <w:rFonts w:hint="eastAsia" w:ascii="Times New Roman" w:hAnsi="Times New Roman" w:eastAsia="宋体" w:cs="Times New Roman"/>
          <w:color w:val="auto"/>
          <w:sz w:val="30"/>
          <w:szCs w:val="30"/>
        </w:rPr>
      </w:pPr>
    </w:p>
    <w:p>
      <w:pPr>
        <w:widowControl/>
        <w:jc w:val="left"/>
        <w:rPr>
          <w:rFonts w:hint="eastAsia" w:ascii="Times New Roman" w:hAnsi="Times New Roman" w:eastAsia="宋体" w:cs="Times New Roman"/>
          <w:color w:val="auto"/>
          <w:sz w:val="30"/>
          <w:szCs w:val="30"/>
        </w:rPr>
      </w:pPr>
    </w:p>
    <w:p>
      <w:pPr>
        <w:widowControl/>
        <w:jc w:val="left"/>
        <w:rPr>
          <w:rFonts w:hint="eastAsia" w:ascii="Times New Roman" w:hAnsi="Times New Roman" w:eastAsia="宋体" w:cs="Times New Roman"/>
          <w:color w:val="auto"/>
          <w:sz w:val="30"/>
          <w:szCs w:val="30"/>
        </w:rPr>
      </w:pPr>
    </w:p>
    <w:p>
      <w:pPr>
        <w:widowControl/>
        <w:jc w:val="left"/>
        <w:rPr>
          <w:rFonts w:hint="eastAsia" w:ascii="Times New Roman" w:hAnsi="Times New Roman" w:eastAsia="宋体" w:cs="Times New Roman"/>
          <w:color w:val="auto"/>
          <w:sz w:val="30"/>
          <w:szCs w:val="30"/>
        </w:rPr>
      </w:pPr>
    </w:p>
    <w:p>
      <w:pPr>
        <w:widowControl/>
        <w:jc w:val="left"/>
        <w:rPr>
          <w:rFonts w:hint="eastAsia" w:ascii="Times New Roman" w:hAnsi="Times New Roman" w:eastAsia="宋体" w:cs="Times New Roman"/>
          <w:color w:val="auto"/>
          <w:sz w:val="30"/>
          <w:szCs w:val="30"/>
        </w:rPr>
      </w:pPr>
    </w:p>
    <w:p>
      <w:pPr>
        <w:widowControl/>
        <w:jc w:val="left"/>
        <w:rPr>
          <w:rFonts w:hint="eastAsia" w:ascii="Times New Roman" w:hAnsi="Times New Roman" w:eastAsia="宋体" w:cs="Times New Roman"/>
          <w:color w:val="auto"/>
          <w:sz w:val="30"/>
          <w:szCs w:val="30"/>
        </w:rPr>
      </w:pPr>
    </w:p>
    <w:p>
      <w:pPr>
        <w:widowControl/>
        <w:jc w:val="left"/>
      </w:pPr>
      <w:r>
        <w:drawing>
          <wp:inline distT="0" distB="0" distL="114300" distR="114300">
            <wp:extent cx="5543550" cy="7943850"/>
            <wp:effectExtent l="0" t="0" r="0" b="0"/>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14"/>
                    <a:stretch>
                      <a:fillRect/>
                    </a:stretch>
                  </pic:blipFill>
                  <pic:spPr>
                    <a:xfrm>
                      <a:off x="0" y="0"/>
                      <a:ext cx="5543550" cy="7943850"/>
                    </a:xfrm>
                    <a:prstGeom prst="rect">
                      <a:avLst/>
                    </a:prstGeom>
                    <a:noFill/>
                    <a:ln>
                      <a:noFill/>
                    </a:ln>
                  </pic:spPr>
                </pic:pic>
              </a:graphicData>
            </a:graphic>
          </wp:inline>
        </w:drawing>
      </w:r>
    </w:p>
    <w:p>
      <w:pPr>
        <w:keepNext/>
        <w:keepLines/>
        <w:pageBreakBefore w:val="0"/>
        <w:widowControl w:val="0"/>
        <w:kinsoku/>
        <w:wordWrap/>
        <w:overflowPunct/>
        <w:topLinePunct w:val="0"/>
        <w:autoSpaceDE/>
        <w:autoSpaceDN/>
        <w:bidi w:val="0"/>
        <w:adjustRightInd/>
        <w:snapToGrid/>
        <w:spacing w:line="377" w:lineRule="auto"/>
        <w:textAlignment w:val="auto"/>
        <w:outlineLvl w:val="9"/>
      </w:pPr>
      <w:r>
        <w:drawing>
          <wp:inline distT="0" distB="0" distL="114300" distR="114300">
            <wp:extent cx="5381625" cy="7667625"/>
            <wp:effectExtent l="0" t="0" r="9525" b="9525"/>
            <wp:docPr id="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
                    <pic:cNvPicPr>
                      <a:picLocks noChangeAspect="1"/>
                    </pic:cNvPicPr>
                  </pic:nvPicPr>
                  <pic:blipFill>
                    <a:blip r:embed="rId15"/>
                    <a:stretch>
                      <a:fillRect/>
                    </a:stretch>
                  </pic:blipFill>
                  <pic:spPr>
                    <a:xfrm>
                      <a:off x="0" y="0"/>
                      <a:ext cx="5381625" cy="7667625"/>
                    </a:xfrm>
                    <a:prstGeom prst="rect">
                      <a:avLst/>
                    </a:prstGeom>
                    <a:noFill/>
                    <a:ln>
                      <a:noFill/>
                    </a:ln>
                  </pic:spPr>
                </pic:pic>
              </a:graphicData>
            </a:graphic>
          </wp:inline>
        </w:drawing>
      </w:r>
    </w:p>
    <w:p>
      <w:pPr>
        <w:keepNext/>
        <w:keepLines/>
        <w:pageBreakBefore w:val="0"/>
        <w:widowControl w:val="0"/>
        <w:kinsoku/>
        <w:wordWrap/>
        <w:overflowPunct/>
        <w:topLinePunct w:val="0"/>
        <w:autoSpaceDE/>
        <w:autoSpaceDN/>
        <w:bidi w:val="0"/>
        <w:adjustRightInd/>
        <w:snapToGrid/>
        <w:spacing w:line="377" w:lineRule="auto"/>
        <w:jc w:val="center"/>
        <w:textAlignment w:val="auto"/>
        <w:outlineLvl w:val="9"/>
      </w:pPr>
    </w:p>
    <w:p/>
    <w:p>
      <w:pPr>
        <w:keepNext/>
        <w:keepLines/>
        <w:pageBreakBefore w:val="0"/>
        <w:widowControl w:val="0"/>
        <w:kinsoku/>
        <w:wordWrap/>
        <w:overflowPunct/>
        <w:topLinePunct w:val="0"/>
        <w:autoSpaceDE/>
        <w:autoSpaceDN/>
        <w:bidi w:val="0"/>
        <w:adjustRightInd/>
        <w:snapToGrid/>
        <w:spacing w:line="377" w:lineRule="auto"/>
        <w:jc w:val="center"/>
        <w:textAlignment w:val="auto"/>
        <w:outlineLvl w:val="9"/>
      </w:pPr>
    </w:p>
    <w:p/>
    <w:p>
      <w:pPr>
        <w:keepNext/>
        <w:keepLines/>
        <w:pageBreakBefore w:val="0"/>
        <w:widowControl w:val="0"/>
        <w:kinsoku/>
        <w:wordWrap/>
        <w:overflowPunct/>
        <w:topLinePunct w:val="0"/>
        <w:autoSpaceDE/>
        <w:autoSpaceDN/>
        <w:bidi w:val="0"/>
        <w:adjustRightInd/>
        <w:snapToGrid/>
        <w:spacing w:line="377" w:lineRule="auto"/>
        <w:textAlignment w:val="auto"/>
        <w:outlineLvl w:val="9"/>
      </w:pPr>
      <w:r>
        <w:drawing>
          <wp:inline distT="0" distB="0" distL="114300" distR="114300">
            <wp:extent cx="5314950" cy="7734300"/>
            <wp:effectExtent l="0" t="0" r="0" b="0"/>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3"/>
                    <pic:cNvPicPr>
                      <a:picLocks noChangeAspect="1"/>
                    </pic:cNvPicPr>
                  </pic:nvPicPr>
                  <pic:blipFill>
                    <a:blip r:embed="rId16"/>
                    <a:stretch>
                      <a:fillRect/>
                    </a:stretch>
                  </pic:blipFill>
                  <pic:spPr>
                    <a:xfrm>
                      <a:off x="0" y="0"/>
                      <a:ext cx="5314950" cy="7734300"/>
                    </a:xfrm>
                    <a:prstGeom prst="rect">
                      <a:avLst/>
                    </a:prstGeom>
                    <a:noFill/>
                    <a:ln>
                      <a:noFill/>
                    </a:ln>
                  </pic:spPr>
                </pic:pic>
              </a:graphicData>
            </a:graphic>
          </wp:inline>
        </w:drawing>
      </w:r>
    </w:p>
    <w:p/>
    <w:p>
      <w:pPr>
        <w:keepNext/>
        <w:keepLines/>
        <w:pageBreakBefore w:val="0"/>
        <w:widowControl w:val="0"/>
        <w:kinsoku/>
        <w:wordWrap/>
        <w:overflowPunct/>
        <w:topLinePunct w:val="0"/>
        <w:autoSpaceDE/>
        <w:autoSpaceDN/>
        <w:bidi w:val="0"/>
        <w:adjustRightInd/>
        <w:snapToGrid/>
        <w:spacing w:line="377" w:lineRule="auto"/>
        <w:jc w:val="center"/>
        <w:textAlignment w:val="auto"/>
        <w:outlineLvl w:val="9"/>
      </w:pPr>
    </w:p>
    <w:p/>
    <w:p>
      <w:pPr>
        <w:keepNext/>
        <w:keepLines/>
        <w:pageBreakBefore w:val="0"/>
        <w:widowControl w:val="0"/>
        <w:kinsoku/>
        <w:wordWrap/>
        <w:overflowPunct/>
        <w:topLinePunct w:val="0"/>
        <w:autoSpaceDE/>
        <w:autoSpaceDN/>
        <w:bidi w:val="0"/>
        <w:adjustRightInd/>
        <w:snapToGrid/>
        <w:spacing w:line="377" w:lineRule="auto"/>
        <w:textAlignment w:val="auto"/>
        <w:outlineLvl w:val="9"/>
      </w:pPr>
      <w:r>
        <w:drawing>
          <wp:inline distT="0" distB="0" distL="114300" distR="114300">
            <wp:extent cx="5267325" cy="7600950"/>
            <wp:effectExtent l="0" t="0" r="9525" b="0"/>
            <wp:docPr id="4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4"/>
                    <pic:cNvPicPr>
                      <a:picLocks noChangeAspect="1"/>
                    </pic:cNvPicPr>
                  </pic:nvPicPr>
                  <pic:blipFill>
                    <a:blip r:embed="rId17"/>
                    <a:stretch>
                      <a:fillRect/>
                    </a:stretch>
                  </pic:blipFill>
                  <pic:spPr>
                    <a:xfrm>
                      <a:off x="0" y="0"/>
                      <a:ext cx="5267325" cy="7600950"/>
                    </a:xfrm>
                    <a:prstGeom prst="rect">
                      <a:avLst/>
                    </a:prstGeom>
                    <a:noFill/>
                    <a:ln>
                      <a:noFill/>
                    </a:ln>
                  </pic:spPr>
                </pic:pic>
              </a:graphicData>
            </a:graphic>
          </wp:inline>
        </w:drawing>
      </w:r>
    </w:p>
    <w:p/>
    <w:p>
      <w:pPr>
        <w:keepNext/>
        <w:keepLines/>
        <w:pageBreakBefore w:val="0"/>
        <w:widowControl w:val="0"/>
        <w:kinsoku/>
        <w:wordWrap/>
        <w:overflowPunct/>
        <w:topLinePunct w:val="0"/>
        <w:autoSpaceDE/>
        <w:autoSpaceDN/>
        <w:bidi w:val="0"/>
        <w:adjustRightInd/>
        <w:snapToGrid/>
        <w:spacing w:line="377" w:lineRule="auto"/>
        <w:textAlignment w:val="auto"/>
        <w:outlineLvl w:val="9"/>
      </w:pPr>
    </w:p>
    <w:p/>
    <w:p>
      <w:pPr>
        <w:keepNext/>
        <w:keepLines/>
        <w:pageBreakBefore w:val="0"/>
        <w:widowControl w:val="0"/>
        <w:kinsoku/>
        <w:wordWrap/>
        <w:overflowPunct/>
        <w:topLinePunct w:val="0"/>
        <w:autoSpaceDE/>
        <w:autoSpaceDN/>
        <w:bidi w:val="0"/>
        <w:adjustRightInd/>
        <w:snapToGrid/>
        <w:spacing w:line="377" w:lineRule="auto"/>
        <w:jc w:val="center"/>
        <w:textAlignment w:val="auto"/>
        <w:outlineLvl w:val="9"/>
      </w:pPr>
    </w:p>
    <w:p>
      <w:pPr>
        <w:pageBreakBefore w:val="0"/>
        <w:kinsoku/>
        <w:wordWrap/>
        <w:overflowPunct/>
        <w:topLinePunct w:val="0"/>
        <w:autoSpaceDE/>
        <w:autoSpaceDN/>
        <w:bidi w:val="0"/>
        <w:adjustRightInd/>
        <w:snapToGrid/>
        <w:textAlignment w:val="auto"/>
        <w:outlineLvl w:val="9"/>
      </w:pPr>
    </w:p>
    <w:p>
      <w:pPr>
        <w:keepNext/>
        <w:keepLines/>
        <w:pageBreakBefore w:val="0"/>
        <w:widowControl w:val="0"/>
        <w:kinsoku/>
        <w:wordWrap/>
        <w:overflowPunct/>
        <w:topLinePunct w:val="0"/>
        <w:autoSpaceDE/>
        <w:autoSpaceDN/>
        <w:bidi w:val="0"/>
        <w:adjustRightInd/>
        <w:snapToGrid/>
        <w:spacing w:line="377" w:lineRule="auto"/>
        <w:jc w:val="center"/>
        <w:textAlignment w:val="auto"/>
        <w:outlineLvl w:val="9"/>
        <w:rPr>
          <w:rFonts w:hint="eastAsia" w:eastAsiaTheme="majorEastAsia"/>
          <w:lang w:eastAsia="zh-CN"/>
        </w:rPr>
      </w:pPr>
      <w:r>
        <w:rPr>
          <w:rFonts w:hint="eastAsia" w:eastAsiaTheme="majorEastAsia"/>
          <w:lang w:eastAsia="zh-CN"/>
        </w:rPr>
        <w:drawing>
          <wp:inline distT="0" distB="0" distL="114300" distR="114300">
            <wp:extent cx="3524250" cy="6000750"/>
            <wp:effectExtent l="0" t="0" r="0" b="0"/>
            <wp:docPr id="25" name="图片 25" descr="微信图片_2021012517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210125170822"/>
                    <pic:cNvPicPr>
                      <a:picLocks noChangeAspect="1"/>
                    </pic:cNvPicPr>
                  </pic:nvPicPr>
                  <pic:blipFill>
                    <a:blip r:embed="rId18"/>
                    <a:srcRect t="10625" b="10625"/>
                    <a:stretch>
                      <a:fillRect/>
                    </a:stretch>
                  </pic:blipFill>
                  <pic:spPr>
                    <a:xfrm>
                      <a:off x="0" y="0"/>
                      <a:ext cx="3524250" cy="6000750"/>
                    </a:xfrm>
                    <a:prstGeom prst="rect">
                      <a:avLst/>
                    </a:prstGeom>
                  </pic:spPr>
                </pic:pic>
              </a:graphicData>
            </a:graphic>
          </wp:inline>
        </w:drawing>
      </w:r>
    </w:p>
    <w:p>
      <w:pPr>
        <w:rPr>
          <w:rFonts w:hint="eastAsia" w:eastAsiaTheme="majorEastAsia"/>
          <w:lang w:eastAsia="zh-CN"/>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hint="eastAsia" w:eastAsiaTheme="majorEastAsia"/>
          <w:lang w:eastAsia="zh-CN"/>
        </w:rPr>
      </w:pPr>
    </w:p>
    <w:p>
      <w:pPr>
        <w:rPr>
          <w:rFonts w:hint="eastAsia" w:eastAsiaTheme="majorEastAsia"/>
          <w:lang w:eastAsia="zh-CN"/>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hint="eastAsia" w:eastAsiaTheme="majorEastAsia"/>
          <w:lang w:eastAsia="zh-CN"/>
        </w:rPr>
      </w:pPr>
    </w:p>
    <w:p>
      <w:pPr>
        <w:rPr>
          <w:rFonts w:hint="eastAsia" w:eastAsiaTheme="majorEastAsia"/>
          <w:lang w:eastAsia="zh-CN"/>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hint="eastAsia"/>
          <w:lang w:eastAsia="zh-CN"/>
        </w:rPr>
      </w:pPr>
      <w:r>
        <w:drawing>
          <wp:inline distT="0" distB="0" distL="114300" distR="114300">
            <wp:extent cx="5824855" cy="8197850"/>
            <wp:effectExtent l="0" t="0" r="4445" b="1270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19"/>
                    <a:stretch>
                      <a:fillRect/>
                    </a:stretch>
                  </pic:blipFill>
                  <pic:spPr>
                    <a:xfrm>
                      <a:off x="0" y="0"/>
                      <a:ext cx="5824855" cy="8197850"/>
                    </a:xfrm>
                    <a:prstGeom prst="rect">
                      <a:avLst/>
                    </a:prstGeom>
                    <a:noFill/>
                    <a:ln>
                      <a:noFill/>
                    </a:ln>
                  </pic:spPr>
                </pic:pic>
              </a:graphicData>
            </a:graphic>
          </wp:inline>
        </w:drawing>
      </w:r>
    </w:p>
    <w:p>
      <w:pPr>
        <w:rPr>
          <w:rFonts w:hint="eastAsia"/>
        </w:rPr>
      </w:pPr>
    </w:p>
    <w:p>
      <w:pPr>
        <w:pageBreakBefore w:val="0"/>
        <w:widowControl/>
        <w:kinsoku/>
        <w:wordWrap/>
        <w:overflowPunct/>
        <w:topLinePunct w:val="0"/>
        <w:autoSpaceDE/>
        <w:autoSpaceDN/>
        <w:bidi w:val="0"/>
        <w:adjustRightInd/>
        <w:snapToGrid/>
        <w:jc w:val="left"/>
        <w:textAlignment w:val="auto"/>
        <w:outlineLvl w:val="9"/>
        <w:rPr>
          <w:rFonts w:hint="eastAsia" w:ascii="Times New Roman" w:hAnsi="Times New Roman" w:eastAsia="宋体" w:cs="Times New Roman"/>
          <w:color w:val="auto"/>
          <w:sz w:val="30"/>
          <w:szCs w:val="30"/>
        </w:rPr>
      </w:pPr>
    </w:p>
    <w:p>
      <w:pPr>
        <w:pStyle w:val="104"/>
        <w:spacing w:line="480" w:lineRule="auto"/>
        <w:ind w:firstLine="0" w:firstLineChars="0"/>
        <w:jc w:val="center"/>
        <w:rPr>
          <w:rFonts w:hint="eastAsia" w:ascii="Times New Roman" w:hAnsi="Times New Roman" w:eastAsia="宋体"/>
          <w:b/>
          <w:bCs/>
          <w:color w:val="auto"/>
          <w:sz w:val="48"/>
          <w:szCs w:val="48"/>
        </w:rPr>
      </w:pPr>
    </w:p>
    <w:p>
      <w:pPr>
        <w:pStyle w:val="104"/>
        <w:spacing w:line="480" w:lineRule="auto"/>
        <w:ind w:firstLine="0" w:firstLineChars="0"/>
        <w:jc w:val="center"/>
        <w:rPr>
          <w:rFonts w:hint="eastAsia" w:ascii="Times New Roman" w:hAnsi="Times New Roman" w:eastAsia="宋体"/>
          <w:b/>
          <w:bCs/>
          <w:sz w:val="48"/>
          <w:szCs w:val="48"/>
        </w:rPr>
      </w:pPr>
      <w:r>
        <w:rPr>
          <w:rFonts w:hint="eastAsia" w:ascii="Times New Roman" w:hAnsi="Times New Roman" w:eastAsia="宋体"/>
          <w:b/>
          <w:bCs/>
          <w:sz w:val="48"/>
          <w:szCs w:val="48"/>
        </w:rPr>
        <w:t>合肥皖玻塑业有限公司</w:t>
      </w:r>
    </w:p>
    <w:p>
      <w:pPr>
        <w:pStyle w:val="104"/>
        <w:spacing w:line="480" w:lineRule="auto"/>
        <w:ind w:firstLine="0" w:firstLineChars="0"/>
        <w:jc w:val="center"/>
        <w:rPr>
          <w:rFonts w:ascii="Times New Roman" w:hAnsi="Times New Roman" w:eastAsia="宋体"/>
          <w:b/>
          <w:sz w:val="44"/>
          <w:szCs w:val="44"/>
        </w:rPr>
      </w:pPr>
      <w:r>
        <w:rPr>
          <w:rFonts w:hint="eastAsia" w:ascii="Times New Roman" w:hAnsi="Times New Roman" w:eastAsia="宋体"/>
          <w:b/>
          <w:bCs/>
          <w:sz w:val="48"/>
          <w:szCs w:val="48"/>
        </w:rPr>
        <w:t>年产8000吨再生塑料颗粒生产项目</w:t>
      </w:r>
    </w:p>
    <w:p>
      <w:pPr>
        <w:pStyle w:val="104"/>
        <w:spacing w:line="480" w:lineRule="auto"/>
        <w:ind w:firstLine="0" w:firstLineChars="0"/>
        <w:jc w:val="center"/>
        <w:rPr>
          <w:rFonts w:ascii="Times New Roman" w:hAnsi="Times New Roman" w:eastAsia="宋体"/>
          <w:b/>
          <w:sz w:val="44"/>
          <w:szCs w:val="44"/>
        </w:rPr>
      </w:pPr>
      <w:r>
        <w:rPr>
          <w:rFonts w:hint="eastAsia" w:ascii="Times New Roman" w:hAnsi="Times New Roman" w:eastAsia="宋体"/>
          <w:b/>
          <w:sz w:val="44"/>
          <w:szCs w:val="44"/>
          <w:lang w:eastAsia="zh-CN"/>
        </w:rPr>
        <w:t>（阶段性）</w:t>
      </w:r>
      <w:r>
        <w:rPr>
          <w:rFonts w:hint="eastAsia" w:ascii="Times New Roman" w:hAnsi="Times New Roman" w:eastAsia="宋体"/>
          <w:b/>
          <w:sz w:val="44"/>
          <w:szCs w:val="44"/>
        </w:rPr>
        <w:t>竣工环境保护验收监测报告</w:t>
      </w:r>
    </w:p>
    <w:p>
      <w:pPr>
        <w:autoSpaceDE w:val="0"/>
        <w:autoSpaceDN w:val="0"/>
        <w:adjustRightInd w:val="0"/>
        <w:jc w:val="left"/>
        <w:rPr>
          <w:rFonts w:ascii="Times New Roman" w:hAnsi="Times New Roman" w:eastAsia="宋体" w:cs="仿宋"/>
          <w:color w:val="auto"/>
          <w:kern w:val="0"/>
          <w:sz w:val="28"/>
          <w:szCs w:val="28"/>
        </w:rPr>
      </w:pPr>
    </w:p>
    <w:p>
      <w:pPr>
        <w:autoSpaceDE w:val="0"/>
        <w:autoSpaceDN w:val="0"/>
        <w:adjustRightInd w:val="0"/>
        <w:jc w:val="left"/>
        <w:rPr>
          <w:rFonts w:ascii="Times New Roman" w:hAnsi="Times New Roman" w:eastAsia="宋体" w:cs="仿宋"/>
          <w:color w:val="auto"/>
          <w:kern w:val="0"/>
          <w:sz w:val="28"/>
          <w:szCs w:val="28"/>
        </w:rPr>
      </w:pPr>
    </w:p>
    <w:p>
      <w:pPr>
        <w:autoSpaceDE w:val="0"/>
        <w:autoSpaceDN w:val="0"/>
        <w:adjustRightInd w:val="0"/>
        <w:jc w:val="center"/>
        <w:rPr>
          <w:rFonts w:ascii="Times New Roman" w:hAnsi="Times New Roman" w:eastAsia="宋体" w:cs="仿宋"/>
          <w:color w:val="auto"/>
          <w:kern w:val="0"/>
          <w:sz w:val="30"/>
          <w:szCs w:val="30"/>
        </w:rPr>
      </w:pPr>
      <w:r>
        <w:rPr>
          <w:rFonts w:hint="eastAsia" w:ascii="Times New Roman" w:hAnsi="Times New Roman" w:eastAsia="宋体" w:cs="仿宋"/>
          <w:color w:val="auto"/>
          <w:kern w:val="0"/>
          <w:sz w:val="30"/>
          <w:szCs w:val="30"/>
        </w:rPr>
        <w:t xml:space="preserve">          </w:t>
      </w: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r>
        <w:rPr>
          <w:rFonts w:ascii="Times New Roman" w:hAnsi="Times New Roman" w:eastAsia="宋体" w:cs="仿宋"/>
          <w:color w:val="auto"/>
          <w:kern w:val="0"/>
          <w:sz w:val="28"/>
          <w:szCs w:val="28"/>
        </w:rPr>
        <w:pict>
          <v:shape id="_x0000_s2067" o:spid="_x0000_s2067" o:spt="202" type="#_x0000_t202" style="position:absolute;left:0pt;margin-left:10pt;margin-top:11.3pt;height:182.75pt;width:396.8pt;z-index:558377984;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">
            <v:path/>
            <v:fill focussize="0,0"/>
            <v:stroke on="f" joinstyle="miter"/>
            <v:imagedata o:title=""/>
            <o:lock v:ext="edit"/>
            <v:textbox>
              <w:txbxContent>
                <w:p>
                  <w:pPr>
                    <w:spacing w:beforeLines="100" w:afterLines="100" w:line="600" w:lineRule="exact"/>
                    <w:jc w:val="left"/>
                    <w:rPr>
                      <w:rFonts w:ascii="Times New Roman" w:hAnsi="Times New Roman" w:cs="Times New Roman"/>
                      <w:b/>
                      <w:sz w:val="32"/>
                      <w:szCs w:val="32"/>
                      <w:u w:val="single"/>
                    </w:rPr>
                  </w:pPr>
                  <w:r>
                    <w:rPr>
                      <w:rFonts w:hint="eastAsia" w:ascii="Times New Roman" w:hAnsi="Times New Roman" w:cs="Times New Roman"/>
                      <w:b/>
                      <w:sz w:val="32"/>
                      <w:szCs w:val="32"/>
                    </w:rPr>
                    <w:t>建设</w:t>
                  </w:r>
                  <w:r>
                    <w:rPr>
                      <w:rFonts w:ascii="Times New Roman" w:hAnsi="Times New Roman" w:cs="Times New Roman"/>
                      <w:b/>
                      <w:sz w:val="32"/>
                      <w:szCs w:val="32"/>
                    </w:rPr>
                    <w:t>单位：</w:t>
                  </w:r>
                  <w:r>
                    <w:rPr>
                      <w:rFonts w:hint="eastAsia" w:ascii="Times New Roman" w:hAnsi="Times New Roman" w:cs="Times New Roman"/>
                      <w:b/>
                      <w:sz w:val="32"/>
                      <w:szCs w:val="32"/>
                      <w:u w:val="single"/>
                    </w:rPr>
                    <w:t xml:space="preserve">       </w:t>
                  </w:r>
                  <w:r>
                    <w:rPr>
                      <w:rFonts w:hint="eastAsia" w:ascii="Times New Roman" w:hAnsi="Times New Roman" w:cs="Times New Roman"/>
                      <w:b/>
                      <w:sz w:val="32"/>
                      <w:szCs w:val="32"/>
                      <w:u w:val="single"/>
                      <w:lang w:eastAsia="zh-CN"/>
                    </w:rPr>
                    <w:t>合肥皖玻塑业有限公司</w:t>
                  </w:r>
                  <w:r>
                    <w:rPr>
                      <w:rFonts w:hint="eastAsia" w:ascii="Times New Roman" w:hAnsi="Times New Roman" w:cs="Times New Roman"/>
                      <w:b/>
                      <w:sz w:val="32"/>
                      <w:szCs w:val="32"/>
                      <w:u w:val="single"/>
                    </w:rPr>
                    <w:tab/>
                  </w:r>
                  <w:r>
                    <w:rPr>
                      <w:rFonts w:hint="eastAsia" w:ascii="Times New Roman" w:hAnsi="Times New Roman" w:cs="Times New Roman"/>
                      <w:b/>
                      <w:sz w:val="32"/>
                      <w:szCs w:val="32"/>
                      <w:u w:val="single"/>
                    </w:rPr>
                    <w:t xml:space="preserve">          </w:t>
                  </w:r>
                </w:p>
                <w:p>
                  <w:pPr>
                    <w:spacing w:line="1000" w:lineRule="exact"/>
                    <w:rPr>
                      <w:rFonts w:ascii="Times New Roman" w:hAnsi="Times New Roman" w:cs="Times New Roman"/>
                      <w:sz w:val="32"/>
                      <w:szCs w:val="32"/>
                      <w:u w:val="single"/>
                    </w:rPr>
                  </w:pPr>
                  <w:r>
                    <w:rPr>
                      <w:rFonts w:hint="eastAsia" w:ascii="Times New Roman" w:hAnsi="Times New Roman" w:cs="Times New Roman"/>
                      <w:b/>
                      <w:sz w:val="32"/>
                      <w:szCs w:val="32"/>
                    </w:rPr>
                    <w:t>编制</w:t>
                  </w:r>
                  <w:r>
                    <w:rPr>
                      <w:rFonts w:ascii="Times New Roman" w:hAnsi="Times New Roman" w:cs="Times New Roman"/>
                      <w:b/>
                      <w:sz w:val="32"/>
                      <w:szCs w:val="32"/>
                    </w:rPr>
                    <w:t>单位：</w:t>
                  </w:r>
                  <w:r>
                    <w:rPr>
                      <w:rFonts w:hint="eastAsia" w:ascii="Times New Roman" w:hAnsi="Times New Roman" w:cs="Times New Roman"/>
                      <w:b/>
                      <w:sz w:val="32"/>
                      <w:szCs w:val="32"/>
                      <w:u w:val="single"/>
                    </w:rPr>
                    <w:t xml:space="preserve">       </w:t>
                  </w:r>
                  <w:r>
                    <w:rPr>
                      <w:rFonts w:hint="eastAsia" w:ascii="Times New Roman" w:hAnsi="Times New Roman" w:cs="Times New Roman"/>
                      <w:b/>
                      <w:sz w:val="32"/>
                      <w:szCs w:val="32"/>
                      <w:u w:val="single"/>
                      <w:lang w:eastAsia="zh-CN"/>
                    </w:rPr>
                    <w:t>安徽子善环境科技有限公司</w:t>
                  </w:r>
                  <w:r>
                    <w:rPr>
                      <w:rFonts w:hint="eastAsia" w:ascii="Times New Roman" w:hAnsi="Times New Roman" w:cs="Times New Roman"/>
                      <w:b/>
                      <w:sz w:val="32"/>
                      <w:szCs w:val="32"/>
                      <w:u w:val="single"/>
                    </w:rPr>
                    <w:t xml:space="preserve">        </w:t>
                  </w:r>
                  <w:r>
                    <w:rPr>
                      <w:rFonts w:hint="eastAsia" w:ascii="Times New Roman" w:hAnsi="Times New Roman" w:cs="Times New Roman"/>
                      <w:sz w:val="32"/>
                      <w:szCs w:val="32"/>
                      <w:u w:val="single"/>
                    </w:rPr>
                    <w:t xml:space="preserve">     </w:t>
                  </w:r>
                </w:p>
                <w:p/>
              </w:txbxContent>
            </v:textbox>
          </v:shape>
        </w:pict>
      </w: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28"/>
          <w:szCs w:val="28"/>
        </w:rPr>
      </w:pPr>
      <w:r>
        <w:rPr>
          <w:rFonts w:hint="eastAsia" w:ascii="Times New Roman" w:hAnsi="Times New Roman" w:eastAsia="宋体" w:cs="仿宋"/>
          <w:color w:val="auto"/>
          <w:kern w:val="0"/>
          <w:sz w:val="30"/>
          <w:szCs w:val="30"/>
        </w:rPr>
        <w:t>二零一七</w:t>
      </w:r>
      <w:r>
        <w:rPr>
          <w:rFonts w:hint="eastAsia" w:ascii="Times New Roman" w:hAnsi="Times New Roman" w:eastAsia="宋体" w:cs="仿宋"/>
          <w:color w:val="auto"/>
          <w:kern w:val="0"/>
          <w:sz w:val="28"/>
          <w:szCs w:val="28"/>
        </w:rPr>
        <w:t>年</w:t>
      </w:r>
      <w:r>
        <w:rPr>
          <w:rFonts w:hint="eastAsia" w:ascii="Times New Roman" w:hAnsi="Times New Roman" w:eastAsia="宋体" w:cs="仿宋"/>
          <w:color w:val="auto"/>
          <w:kern w:val="0"/>
          <w:sz w:val="30"/>
          <w:szCs w:val="30"/>
        </w:rPr>
        <w:t>十一</w:t>
      </w:r>
      <w:r>
        <w:rPr>
          <w:rFonts w:hint="eastAsia" w:ascii="Times New Roman" w:hAnsi="Times New Roman" w:eastAsia="宋体" w:cs="仿宋"/>
          <w:color w:val="auto"/>
          <w:kern w:val="0"/>
          <w:sz w:val="28"/>
          <w:szCs w:val="28"/>
        </w:rPr>
        <w:t>月</w:t>
      </w: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center"/>
        <w:rPr>
          <w:rFonts w:ascii="Times New Roman" w:hAnsi="Times New Roman" w:eastAsia="宋体" w:cs="Times New Roman"/>
          <w:b/>
          <w:color w:val="auto"/>
          <w:kern w:val="0"/>
          <w:sz w:val="28"/>
          <w:szCs w:val="28"/>
        </w:rPr>
      </w:pPr>
    </w:p>
    <w:p>
      <w:pPr>
        <w:autoSpaceDE w:val="0"/>
        <w:autoSpaceDN w:val="0"/>
        <w:adjustRightInd w:val="0"/>
        <w:jc w:val="center"/>
        <w:rPr>
          <w:rFonts w:ascii="Times New Roman" w:hAnsi="Times New Roman" w:eastAsia="宋体" w:cs="Times New Roman"/>
          <w:b/>
          <w:color w:val="auto"/>
          <w:kern w:val="0"/>
          <w:sz w:val="32"/>
          <w:szCs w:val="32"/>
        </w:rPr>
      </w:pPr>
      <w:r>
        <w:rPr>
          <w:rFonts w:ascii="Times New Roman" w:hAnsi="Times New Roman" w:eastAsia="宋体" w:cs="Times New Roman"/>
          <w:b/>
          <w:color w:val="auto"/>
          <w:kern w:val="0"/>
          <w:sz w:val="32"/>
          <w:szCs w:val="32"/>
        </w:rPr>
        <w:t>二O二</w:t>
      </w:r>
      <w:r>
        <w:rPr>
          <w:rFonts w:hint="eastAsia" w:ascii="Times New Roman" w:hAnsi="Times New Roman" w:eastAsia="宋体" w:cs="Times New Roman"/>
          <w:b/>
          <w:color w:val="auto"/>
          <w:kern w:val="0"/>
          <w:sz w:val="32"/>
          <w:szCs w:val="32"/>
          <w:lang w:eastAsia="zh-CN"/>
        </w:rPr>
        <w:t>一</w:t>
      </w:r>
      <w:r>
        <w:rPr>
          <w:rFonts w:ascii="Times New Roman" w:hAnsi="Times New Roman" w:eastAsia="宋体" w:cs="Times New Roman"/>
          <w:b/>
          <w:color w:val="auto"/>
          <w:kern w:val="0"/>
          <w:sz w:val="32"/>
          <w:szCs w:val="32"/>
        </w:rPr>
        <w:t>年</w:t>
      </w:r>
      <w:r>
        <w:rPr>
          <w:rFonts w:hint="eastAsia" w:ascii="Times New Roman" w:hAnsi="Times New Roman" w:eastAsia="宋体" w:cs="Times New Roman"/>
          <w:b/>
          <w:color w:val="auto"/>
          <w:kern w:val="0"/>
          <w:sz w:val="32"/>
          <w:szCs w:val="32"/>
          <w:lang w:eastAsia="zh-CN"/>
        </w:rPr>
        <w:t>一</w:t>
      </w:r>
      <w:r>
        <w:rPr>
          <w:rFonts w:ascii="Times New Roman" w:hAnsi="Times New Roman" w:eastAsia="宋体" w:cs="Times New Roman"/>
          <w:b/>
          <w:color w:val="auto"/>
          <w:kern w:val="0"/>
          <w:sz w:val="32"/>
          <w:szCs w:val="32"/>
        </w:rPr>
        <w:t>月</w:t>
      </w:r>
    </w:p>
    <w:p>
      <w:pPr>
        <w:pageBreakBefore w:val="0"/>
        <w:widowControl/>
        <w:kinsoku/>
        <w:wordWrap/>
        <w:overflowPunct/>
        <w:topLinePunct w:val="0"/>
        <w:autoSpaceDE/>
        <w:autoSpaceDN/>
        <w:bidi w:val="0"/>
        <w:adjustRightInd/>
        <w:snapToGrid/>
        <w:jc w:val="left"/>
        <w:textAlignment w:val="auto"/>
        <w:outlineLvl w:val="9"/>
        <w:rPr>
          <w:rFonts w:hint="eastAsia" w:ascii="Times New Roman" w:hAnsi="Times New Roman" w:eastAsia="宋体" w:cs="Times New Roman"/>
          <w:color w:val="auto"/>
          <w:sz w:val="30"/>
          <w:szCs w:val="30"/>
        </w:rPr>
      </w:pPr>
    </w:p>
    <w:p>
      <w:pPr>
        <w:widowControl/>
        <w:jc w:val="left"/>
        <w:rPr>
          <w:rFonts w:hint="eastAsia" w:ascii="Times New Roman" w:hAnsi="Times New Roman" w:eastAsia="宋体" w:cs="Times New Roman"/>
          <w:color w:val="auto"/>
          <w:sz w:val="30"/>
          <w:szCs w:val="30"/>
          <w:lang w:eastAsia="zh-CN"/>
        </w:rPr>
      </w:pPr>
      <w:r>
        <w:rPr>
          <w:rFonts w:hint="eastAsia" w:ascii="Times New Roman" w:hAnsi="Times New Roman" w:eastAsia="宋体" w:cs="Times New Roman"/>
          <w:color w:val="auto"/>
          <w:sz w:val="30"/>
          <w:szCs w:val="30"/>
        </w:rPr>
        <w:t>建设</w:t>
      </w:r>
      <w:r>
        <w:rPr>
          <w:rFonts w:ascii="Times New Roman" w:hAnsi="Times New Roman" w:eastAsia="宋体" w:cs="Times New Roman"/>
          <w:color w:val="auto"/>
          <w:sz w:val="30"/>
          <w:szCs w:val="30"/>
        </w:rPr>
        <w:t>单位</w:t>
      </w:r>
      <w:r>
        <w:rPr>
          <w:rFonts w:hint="eastAsia" w:ascii="Times New Roman" w:hAnsi="Times New Roman" w:eastAsia="宋体" w:cs="Times New Roman"/>
          <w:color w:val="auto"/>
          <w:sz w:val="30"/>
          <w:szCs w:val="30"/>
        </w:rPr>
        <w:t>法人代表</w:t>
      </w:r>
      <w:r>
        <w:rPr>
          <w:rFonts w:ascii="Times New Roman" w:hAnsi="Times New Roman" w:eastAsia="宋体" w:cs="Times New Roman"/>
          <w:color w:val="auto"/>
          <w:sz w:val="30"/>
          <w:szCs w:val="30"/>
        </w:rPr>
        <w:t>：</w:t>
      </w:r>
      <w:r>
        <w:rPr>
          <w:rFonts w:hint="eastAsia" w:ascii="Times New Roman" w:hAnsi="Times New Roman" w:eastAsia="宋体" w:cs="Times New Roman"/>
          <w:color w:val="auto"/>
          <w:sz w:val="30"/>
          <w:szCs w:val="30"/>
          <w:lang w:eastAsia="zh-CN"/>
        </w:rPr>
        <w:t>赵奎</w:t>
      </w:r>
    </w:p>
    <w:p>
      <w:pPr>
        <w:spacing w:line="360" w:lineRule="auto"/>
        <w:rPr>
          <w:rFonts w:ascii="Times New Roman" w:hAnsi="Times New Roman" w:eastAsia="宋体" w:cs="Times New Roman"/>
          <w:color w:val="auto"/>
          <w:sz w:val="30"/>
          <w:szCs w:val="30"/>
        </w:rPr>
      </w:pPr>
      <w:r>
        <w:rPr>
          <w:rFonts w:hint="eastAsia" w:ascii="Times New Roman" w:hAnsi="Times New Roman" w:eastAsia="宋体" w:cs="Times New Roman"/>
          <w:color w:val="auto"/>
          <w:sz w:val="30"/>
          <w:szCs w:val="30"/>
        </w:rPr>
        <w:t>编制单位法人代表</w:t>
      </w:r>
      <w:r>
        <w:rPr>
          <w:rFonts w:ascii="Times New Roman" w:hAnsi="Times New Roman" w:eastAsia="宋体" w:cs="Times New Roman"/>
          <w:color w:val="auto"/>
          <w:sz w:val="30"/>
          <w:szCs w:val="30"/>
        </w:rPr>
        <w:t>：</w:t>
      </w:r>
      <w:r>
        <w:rPr>
          <w:rFonts w:hint="eastAsia" w:ascii="Times New Roman" w:hAnsi="Times New Roman" w:eastAsia="宋体" w:cs="Times New Roman"/>
          <w:color w:val="auto"/>
          <w:sz w:val="30"/>
          <w:szCs w:val="30"/>
        </w:rPr>
        <w:t>贺斌</w:t>
      </w:r>
      <w:r>
        <w:rPr>
          <w:rFonts w:ascii="Times New Roman" w:hAnsi="Times New Roman" w:eastAsia="宋体" w:cs="Times New Roman"/>
          <w:color w:val="auto"/>
          <w:sz w:val="30"/>
          <w:szCs w:val="30"/>
        </w:rPr>
        <w:t xml:space="preserve"> </w:t>
      </w:r>
    </w:p>
    <w:p>
      <w:pPr>
        <w:spacing w:line="360" w:lineRule="auto"/>
        <w:rPr>
          <w:rFonts w:hint="eastAsia" w:ascii="Times New Roman" w:hAnsi="Times New Roman" w:eastAsia="宋体" w:cs="Times New Roman"/>
          <w:color w:val="auto"/>
          <w:sz w:val="30"/>
          <w:szCs w:val="30"/>
          <w:lang w:eastAsia="zh-CN"/>
        </w:rPr>
      </w:pPr>
      <w:r>
        <w:rPr>
          <w:rFonts w:hint="eastAsia" w:ascii="Times New Roman" w:hAnsi="Times New Roman" w:eastAsia="宋体" w:cs="Times New Roman"/>
          <w:color w:val="auto"/>
          <w:sz w:val="30"/>
          <w:szCs w:val="30"/>
        </w:rPr>
        <w:t>项目负责人：</w:t>
      </w:r>
      <w:r>
        <w:rPr>
          <w:rFonts w:hint="eastAsia" w:ascii="Times New Roman" w:hAnsi="Times New Roman" w:eastAsia="宋体" w:cs="Times New Roman"/>
          <w:color w:val="auto"/>
          <w:sz w:val="30"/>
          <w:szCs w:val="30"/>
          <w:lang w:eastAsia="zh-CN"/>
        </w:rPr>
        <w:t>汤凤羊</w:t>
      </w:r>
    </w:p>
    <w:p>
      <w:pPr>
        <w:spacing w:line="360" w:lineRule="auto"/>
        <w:rPr>
          <w:rFonts w:hint="eastAsia" w:ascii="Times New Roman" w:hAnsi="Times New Roman" w:eastAsia="宋体" w:cs="Times New Roman"/>
          <w:color w:val="auto"/>
          <w:sz w:val="28"/>
          <w:szCs w:val="28"/>
          <w:lang w:val="en-US" w:eastAsia="zh-CN"/>
        </w:rPr>
      </w:pPr>
      <w:r>
        <w:rPr>
          <w:rFonts w:hint="eastAsia" w:ascii="Times New Roman" w:hAnsi="Times New Roman" w:eastAsia="宋体" w:cs="Times New Roman"/>
          <w:color w:val="auto"/>
          <w:sz w:val="30"/>
          <w:szCs w:val="30"/>
        </w:rPr>
        <w:t>报告编写人：</w:t>
      </w:r>
      <w:r>
        <w:rPr>
          <w:rFonts w:hint="eastAsia" w:ascii="Times New Roman" w:hAnsi="Times New Roman" w:eastAsia="宋体" w:cs="Times New Roman"/>
          <w:color w:val="auto"/>
          <w:sz w:val="28"/>
          <w:szCs w:val="28"/>
          <w:lang w:eastAsia="zh-CN"/>
        </w:rPr>
        <w:t>汤凤羊</w:t>
      </w:r>
    </w:p>
    <w:p>
      <w:pPr>
        <w:spacing w:line="360" w:lineRule="auto"/>
        <w:rPr>
          <w:rFonts w:ascii="Times New Roman" w:hAnsi="Times New Roman" w:eastAsia="宋体" w:cs="Times New Roman"/>
          <w:color w:val="auto"/>
          <w:sz w:val="28"/>
          <w:szCs w:val="28"/>
        </w:rPr>
      </w:pPr>
    </w:p>
    <w:p>
      <w:pPr>
        <w:spacing w:line="360" w:lineRule="auto"/>
        <w:rPr>
          <w:rFonts w:ascii="Times New Roman" w:hAnsi="Times New Roman" w:eastAsia="宋体" w:cs="Times New Roman"/>
          <w:color w:val="auto"/>
          <w:sz w:val="28"/>
          <w:szCs w:val="28"/>
        </w:rPr>
      </w:pPr>
    </w:p>
    <w:p>
      <w:pPr>
        <w:spacing w:line="360" w:lineRule="auto"/>
        <w:rPr>
          <w:rFonts w:ascii="Times New Roman" w:hAnsi="Times New Roman" w:eastAsia="宋体" w:cs="Times New Roman"/>
          <w:color w:val="auto"/>
          <w:sz w:val="28"/>
          <w:szCs w:val="28"/>
        </w:rPr>
      </w:pPr>
    </w:p>
    <w:p>
      <w:pPr>
        <w:spacing w:line="360" w:lineRule="auto"/>
        <w:rPr>
          <w:rFonts w:ascii="Times New Roman" w:hAnsi="Times New Roman" w:eastAsia="宋体" w:cs="Times New Roman"/>
          <w:color w:val="auto"/>
          <w:sz w:val="28"/>
          <w:szCs w:val="28"/>
        </w:rPr>
      </w:pPr>
    </w:p>
    <w:p>
      <w:pPr>
        <w:spacing w:line="360" w:lineRule="auto"/>
        <w:rPr>
          <w:rFonts w:ascii="Times New Roman" w:hAnsi="Times New Roman" w:eastAsia="宋体" w:cs="Times New Roman"/>
          <w:color w:val="auto"/>
          <w:sz w:val="28"/>
          <w:szCs w:val="28"/>
        </w:rPr>
      </w:pPr>
    </w:p>
    <w:p>
      <w:pPr>
        <w:spacing w:line="360" w:lineRule="auto"/>
        <w:rPr>
          <w:rFonts w:ascii="Times New Roman" w:hAnsi="Times New Roman" w:eastAsia="宋体" w:cs="Times New Roman"/>
          <w:color w:val="auto"/>
          <w:sz w:val="28"/>
          <w:szCs w:val="28"/>
        </w:rPr>
      </w:pPr>
    </w:p>
    <w:p>
      <w:pPr>
        <w:spacing w:line="360" w:lineRule="auto"/>
        <w:rPr>
          <w:rFonts w:ascii="Times New Roman" w:hAnsi="Times New Roman" w:eastAsia="宋体" w:cs="Times New Roman"/>
          <w:color w:val="auto"/>
          <w:sz w:val="28"/>
          <w:szCs w:val="28"/>
        </w:rPr>
      </w:pPr>
    </w:p>
    <w:p>
      <w:pPr>
        <w:spacing w:line="360" w:lineRule="auto"/>
        <w:rPr>
          <w:rFonts w:ascii="Times New Roman" w:hAnsi="Times New Roman" w:eastAsia="宋体" w:cs="Times New Roman"/>
          <w:color w:val="auto"/>
          <w:sz w:val="28"/>
          <w:szCs w:val="28"/>
        </w:rPr>
      </w:pPr>
    </w:p>
    <w:p>
      <w:pPr>
        <w:spacing w:line="360" w:lineRule="auto"/>
        <w:rPr>
          <w:rFonts w:ascii="Times New Roman" w:hAnsi="Times New Roman" w:eastAsia="宋体" w:cs="Times New Roman"/>
          <w:color w:val="auto"/>
          <w:sz w:val="30"/>
          <w:szCs w:val="30"/>
        </w:rPr>
      </w:pPr>
    </w:p>
    <w:tbl>
      <w:tblPr>
        <w:tblStyle w:val="29"/>
        <w:tblW w:w="9180" w:type="dxa"/>
        <w:tblInd w:w="0" w:type="dxa"/>
        <w:tblLayout w:type="fixed"/>
        <w:tblCellMar>
          <w:top w:w="0" w:type="dxa"/>
          <w:left w:w="108" w:type="dxa"/>
          <w:bottom w:w="0" w:type="dxa"/>
          <w:right w:w="108" w:type="dxa"/>
        </w:tblCellMar>
      </w:tblPr>
      <w:tblGrid>
        <w:gridCol w:w="1242"/>
        <w:gridCol w:w="3261"/>
        <w:gridCol w:w="1134"/>
        <w:gridCol w:w="3543"/>
      </w:tblGrid>
      <w:tr>
        <w:tblPrEx>
          <w:tblCellMar>
            <w:top w:w="0" w:type="dxa"/>
            <w:left w:w="108" w:type="dxa"/>
            <w:bottom w:w="0" w:type="dxa"/>
            <w:right w:w="108" w:type="dxa"/>
          </w:tblCellMar>
        </w:tblPrEx>
        <w:tc>
          <w:tcPr>
            <w:tcW w:w="4503" w:type="dxa"/>
            <w:gridSpan w:val="2"/>
          </w:tcPr>
          <w:p>
            <w:pPr>
              <w:spacing w:line="360" w:lineRule="auto"/>
              <w:rPr>
                <w:rFonts w:hint="eastAsia" w:ascii="Times New Roman" w:hAnsi="Times New Roman" w:eastAsia="宋体" w:cs="Times New Roman"/>
                <w:color w:val="auto"/>
                <w:sz w:val="30"/>
                <w:szCs w:val="30"/>
                <w:lang w:eastAsia="zh-CN"/>
              </w:rPr>
            </w:pPr>
            <w:r>
              <w:rPr>
                <w:rFonts w:ascii="Times New Roman" w:hAnsi="Times New Roman" w:eastAsia="宋体" w:cs="Times New Roman"/>
                <w:color w:val="auto"/>
                <w:kern w:val="0"/>
                <w:sz w:val="30"/>
                <w:szCs w:val="30"/>
              </w:rPr>
              <w:t>建设单位：</w:t>
            </w:r>
            <w:r>
              <w:rPr>
                <w:rFonts w:hint="eastAsia" w:ascii="Times New Roman" w:hAnsi="Times New Roman" w:eastAsia="宋体" w:cs="Times New Roman"/>
                <w:color w:val="auto"/>
                <w:sz w:val="30"/>
                <w:szCs w:val="30"/>
                <w:lang w:eastAsia="zh-CN"/>
              </w:rPr>
              <w:t>合肥皖玻塑业有限公司</w:t>
            </w:r>
          </w:p>
        </w:tc>
        <w:tc>
          <w:tcPr>
            <w:tcW w:w="4677" w:type="dxa"/>
            <w:gridSpan w:val="2"/>
          </w:tcPr>
          <w:p>
            <w:pPr>
              <w:spacing w:line="360" w:lineRule="auto"/>
              <w:rPr>
                <w:rFonts w:hint="eastAsia" w:ascii="Times New Roman" w:hAnsi="Times New Roman" w:eastAsia="宋体" w:cs="Times New Roman"/>
                <w:color w:val="auto"/>
                <w:kern w:val="0"/>
                <w:sz w:val="30"/>
                <w:szCs w:val="30"/>
                <w:lang w:val="en-US" w:eastAsia="zh-CN"/>
              </w:rPr>
            </w:pPr>
            <w:r>
              <w:rPr>
                <w:rFonts w:ascii="Times New Roman" w:hAnsi="Times New Roman" w:eastAsia="宋体" w:cs="Times New Roman"/>
                <w:color w:val="auto"/>
                <w:kern w:val="0"/>
                <w:sz w:val="30"/>
                <w:szCs w:val="30"/>
              </w:rPr>
              <w:t>编制单位：</w:t>
            </w:r>
            <w:r>
              <w:rPr>
                <w:rFonts w:hint="eastAsia" w:ascii="Times New Roman" w:hAnsi="Times New Roman" w:eastAsia="宋体" w:cs="Times New Roman"/>
                <w:color w:val="auto"/>
                <w:kern w:val="0"/>
                <w:sz w:val="30"/>
                <w:szCs w:val="30"/>
                <w:lang w:eastAsia="zh-CN"/>
              </w:rPr>
              <w:t>安徽子善环境科技有限公司</w:t>
            </w:r>
          </w:p>
        </w:tc>
      </w:tr>
      <w:tr>
        <w:tblPrEx>
          <w:tblCellMar>
            <w:top w:w="0" w:type="dxa"/>
            <w:left w:w="108" w:type="dxa"/>
            <w:bottom w:w="0" w:type="dxa"/>
            <w:right w:w="108" w:type="dxa"/>
          </w:tblCellMar>
        </w:tblPrEx>
        <w:tc>
          <w:tcPr>
            <w:tcW w:w="1242" w:type="dxa"/>
          </w:tcPr>
          <w:p>
            <w:pPr>
              <w:spacing w:line="360" w:lineRule="auto"/>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电话：</w:t>
            </w:r>
          </w:p>
        </w:tc>
        <w:tc>
          <w:tcPr>
            <w:tcW w:w="3261" w:type="dxa"/>
          </w:tcPr>
          <w:p>
            <w:pPr>
              <w:spacing w:line="360" w:lineRule="auto"/>
              <w:jc w:val="left"/>
              <w:rPr>
                <w:rFonts w:ascii="Times New Roman" w:hAnsi="Times New Roman" w:eastAsia="宋体" w:cs="Times New Roman"/>
                <w:color w:val="auto"/>
                <w:kern w:val="0"/>
                <w:sz w:val="30"/>
                <w:szCs w:val="30"/>
              </w:rPr>
            </w:pPr>
            <w:r>
              <w:rPr>
                <w:rFonts w:hint="eastAsia" w:ascii="Times New Roman" w:hAnsi="Times New Roman" w:eastAsia="宋体" w:cs="Times New Roman"/>
                <w:kern w:val="0"/>
                <w:sz w:val="30"/>
                <w:szCs w:val="30"/>
                <w:lang w:val="en-US" w:eastAsia="zh-CN"/>
              </w:rPr>
              <w:t>15268815168</w:t>
            </w:r>
          </w:p>
        </w:tc>
        <w:tc>
          <w:tcPr>
            <w:tcW w:w="1134" w:type="dxa"/>
          </w:tcPr>
          <w:p>
            <w:pPr>
              <w:spacing w:line="360" w:lineRule="auto"/>
              <w:jc w:val="left"/>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电话：</w:t>
            </w:r>
          </w:p>
        </w:tc>
        <w:tc>
          <w:tcPr>
            <w:tcW w:w="3543" w:type="dxa"/>
          </w:tcPr>
          <w:p>
            <w:pPr>
              <w:spacing w:line="360" w:lineRule="auto"/>
              <w:jc w:val="left"/>
              <w:rPr>
                <w:rFonts w:hint="default" w:ascii="Times New Roman" w:hAnsi="Times New Roman" w:eastAsia="宋体" w:cs="Times New Roman"/>
                <w:color w:val="auto"/>
                <w:kern w:val="0"/>
                <w:sz w:val="30"/>
                <w:szCs w:val="30"/>
                <w:lang w:val="en-US" w:eastAsia="zh-CN"/>
              </w:rPr>
            </w:pPr>
            <w:r>
              <w:rPr>
                <w:rFonts w:hint="eastAsia" w:ascii="Times New Roman" w:hAnsi="Times New Roman" w:eastAsia="宋体" w:cs="Times New Roman"/>
                <w:color w:val="auto"/>
                <w:kern w:val="0"/>
                <w:sz w:val="30"/>
                <w:szCs w:val="30"/>
                <w:lang w:val="en-US" w:eastAsia="zh-CN"/>
              </w:rPr>
              <w:t>13865806589</w:t>
            </w:r>
          </w:p>
        </w:tc>
      </w:tr>
      <w:tr>
        <w:tblPrEx>
          <w:tblCellMar>
            <w:top w:w="0" w:type="dxa"/>
            <w:left w:w="108" w:type="dxa"/>
            <w:bottom w:w="0" w:type="dxa"/>
            <w:right w:w="108" w:type="dxa"/>
          </w:tblCellMar>
        </w:tblPrEx>
        <w:trPr>
          <w:trHeight w:val="90" w:hRule="atLeast"/>
        </w:trPr>
        <w:tc>
          <w:tcPr>
            <w:tcW w:w="1242" w:type="dxa"/>
          </w:tcPr>
          <w:p>
            <w:pPr>
              <w:spacing w:line="360" w:lineRule="auto"/>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传真：</w:t>
            </w:r>
          </w:p>
        </w:tc>
        <w:tc>
          <w:tcPr>
            <w:tcW w:w="3261" w:type="dxa"/>
          </w:tcPr>
          <w:p>
            <w:pPr>
              <w:spacing w:line="360" w:lineRule="auto"/>
              <w:jc w:val="left"/>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w:t>
            </w:r>
          </w:p>
        </w:tc>
        <w:tc>
          <w:tcPr>
            <w:tcW w:w="1134" w:type="dxa"/>
          </w:tcPr>
          <w:p>
            <w:pPr>
              <w:spacing w:line="360" w:lineRule="auto"/>
              <w:jc w:val="left"/>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传真：</w:t>
            </w:r>
          </w:p>
        </w:tc>
        <w:tc>
          <w:tcPr>
            <w:tcW w:w="3543" w:type="dxa"/>
          </w:tcPr>
          <w:p>
            <w:pPr>
              <w:spacing w:line="360" w:lineRule="auto"/>
              <w:jc w:val="left"/>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w:t>
            </w:r>
          </w:p>
        </w:tc>
      </w:tr>
      <w:tr>
        <w:tblPrEx>
          <w:tblCellMar>
            <w:top w:w="0" w:type="dxa"/>
            <w:left w:w="108" w:type="dxa"/>
            <w:bottom w:w="0" w:type="dxa"/>
            <w:right w:w="108" w:type="dxa"/>
          </w:tblCellMar>
        </w:tblPrEx>
        <w:tc>
          <w:tcPr>
            <w:tcW w:w="1242" w:type="dxa"/>
          </w:tcPr>
          <w:p>
            <w:pPr>
              <w:spacing w:line="360" w:lineRule="auto"/>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邮编：</w:t>
            </w:r>
          </w:p>
        </w:tc>
        <w:tc>
          <w:tcPr>
            <w:tcW w:w="3261" w:type="dxa"/>
            <w:vAlign w:val="center"/>
          </w:tcPr>
          <w:p>
            <w:pPr>
              <w:spacing w:line="360" w:lineRule="auto"/>
              <w:jc w:val="left"/>
              <w:rPr>
                <w:rFonts w:hint="default" w:ascii="Times New Roman" w:hAnsi="Times New Roman" w:eastAsia="宋体" w:cs="Times New Roman"/>
                <w:color w:val="auto"/>
                <w:kern w:val="0"/>
                <w:sz w:val="30"/>
                <w:szCs w:val="30"/>
                <w:lang w:val="en-US" w:eastAsia="zh-CN"/>
              </w:rPr>
            </w:pPr>
            <w:r>
              <w:rPr>
                <w:rFonts w:hint="eastAsia" w:ascii="Times New Roman" w:hAnsi="Times New Roman" w:eastAsia="宋体" w:cs="Times New Roman"/>
                <w:color w:val="auto"/>
                <w:kern w:val="0"/>
                <w:sz w:val="30"/>
                <w:szCs w:val="30"/>
                <w:lang w:val="en-US" w:eastAsia="zh-CN"/>
              </w:rPr>
              <w:t>231151</w:t>
            </w:r>
          </w:p>
        </w:tc>
        <w:tc>
          <w:tcPr>
            <w:tcW w:w="1134" w:type="dxa"/>
          </w:tcPr>
          <w:p>
            <w:pPr>
              <w:spacing w:line="360" w:lineRule="auto"/>
              <w:jc w:val="left"/>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邮编：</w:t>
            </w:r>
          </w:p>
        </w:tc>
        <w:tc>
          <w:tcPr>
            <w:tcW w:w="3543" w:type="dxa"/>
          </w:tcPr>
          <w:p>
            <w:pPr>
              <w:spacing w:line="360" w:lineRule="auto"/>
              <w:jc w:val="left"/>
              <w:rPr>
                <w:rFonts w:hint="default" w:ascii="Times New Roman" w:hAnsi="Times New Roman" w:eastAsia="宋体" w:cs="Times New Roman"/>
                <w:color w:val="auto"/>
                <w:kern w:val="0"/>
                <w:sz w:val="30"/>
                <w:szCs w:val="30"/>
                <w:lang w:val="en-US" w:eastAsia="zh-CN"/>
              </w:rPr>
            </w:pPr>
            <w:r>
              <w:rPr>
                <w:rFonts w:hint="eastAsia" w:ascii="Times New Roman" w:hAnsi="Times New Roman" w:eastAsia="宋体" w:cs="Times New Roman"/>
                <w:color w:val="auto"/>
                <w:kern w:val="0"/>
                <w:sz w:val="30"/>
                <w:szCs w:val="30"/>
                <w:lang w:val="en-US" w:eastAsia="zh-CN"/>
              </w:rPr>
              <w:t>230000</w:t>
            </w:r>
          </w:p>
        </w:tc>
      </w:tr>
      <w:tr>
        <w:tblPrEx>
          <w:tblCellMar>
            <w:top w:w="0" w:type="dxa"/>
            <w:left w:w="108" w:type="dxa"/>
            <w:bottom w:w="0" w:type="dxa"/>
            <w:right w:w="108" w:type="dxa"/>
          </w:tblCellMar>
        </w:tblPrEx>
        <w:tc>
          <w:tcPr>
            <w:tcW w:w="1242" w:type="dxa"/>
            <w:vAlign w:val="center"/>
          </w:tcPr>
          <w:p>
            <w:pPr>
              <w:spacing w:line="360" w:lineRule="auto"/>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地址：</w:t>
            </w:r>
          </w:p>
        </w:tc>
        <w:tc>
          <w:tcPr>
            <w:tcW w:w="3261" w:type="dxa"/>
            <w:vAlign w:val="center"/>
          </w:tcPr>
          <w:p>
            <w:pPr>
              <w:spacing w:line="360" w:lineRule="auto"/>
              <w:rPr>
                <w:rFonts w:ascii="Times New Roman" w:hAnsi="Times New Roman" w:eastAsia="宋体" w:cs="Times New Roman"/>
                <w:color w:val="auto"/>
                <w:kern w:val="0"/>
                <w:sz w:val="30"/>
                <w:szCs w:val="30"/>
              </w:rPr>
            </w:pPr>
            <w:r>
              <w:rPr>
                <w:rFonts w:hint="eastAsia" w:ascii="Times New Roman" w:hAnsi="Times New Roman" w:eastAsia="宋体" w:cs="Times New Roman"/>
                <w:kern w:val="0"/>
                <w:sz w:val="30"/>
                <w:szCs w:val="30"/>
              </w:rPr>
              <w:t>合肥市长丰县庄墓镇合淮路东侧</w:t>
            </w:r>
          </w:p>
        </w:tc>
        <w:tc>
          <w:tcPr>
            <w:tcW w:w="1134" w:type="dxa"/>
            <w:vAlign w:val="center"/>
          </w:tcPr>
          <w:p>
            <w:pPr>
              <w:spacing w:line="360" w:lineRule="auto"/>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地址：</w:t>
            </w:r>
          </w:p>
        </w:tc>
        <w:tc>
          <w:tcPr>
            <w:tcW w:w="3543" w:type="dxa"/>
            <w:vAlign w:val="center"/>
          </w:tcPr>
          <w:p>
            <w:pPr>
              <w:spacing w:line="360" w:lineRule="auto"/>
              <w:rPr>
                <w:rFonts w:ascii="Times New Roman" w:hAnsi="Times New Roman" w:eastAsia="宋体" w:cs="Times New Roman"/>
                <w:color w:val="auto"/>
                <w:kern w:val="0"/>
                <w:sz w:val="30"/>
                <w:szCs w:val="30"/>
              </w:rPr>
            </w:pPr>
            <w:r>
              <w:rPr>
                <w:rFonts w:hint="eastAsia" w:ascii="Times New Roman" w:hAnsi="Times New Roman" w:eastAsia="宋体" w:cs="Times New Roman"/>
                <w:color w:val="auto"/>
                <w:kern w:val="0"/>
                <w:sz w:val="30"/>
                <w:szCs w:val="30"/>
              </w:rPr>
              <w:t>合肥市蜀山区黄山路与石台路交口晨欣华美达大厦24栋2504</w:t>
            </w:r>
          </w:p>
        </w:tc>
      </w:tr>
    </w:tbl>
    <w:p>
      <w:pPr>
        <w:spacing w:line="360" w:lineRule="auto"/>
        <w:jc w:val="left"/>
        <w:rPr>
          <w:rFonts w:ascii="Times New Roman" w:hAnsi="Times New Roman" w:eastAsia="宋体" w:cs="Times New Roman"/>
          <w:color w:val="auto"/>
        </w:rPr>
      </w:pPr>
    </w:p>
    <w:p>
      <w:pPr>
        <w:pStyle w:val="69"/>
        <w:tabs>
          <w:tab w:val="left" w:pos="772"/>
          <w:tab w:val="center" w:pos="4156"/>
        </w:tabs>
        <w:spacing w:before="156" w:after="156" w:line="380" w:lineRule="exact"/>
        <w:rPr>
          <w:rFonts w:ascii="Times New Roman" w:hAnsi="Times New Roman" w:eastAsia="宋体" w:cs="Times New Roman"/>
          <w:color w:val="auto"/>
          <w:kern w:val="2"/>
          <w:sz w:val="21"/>
          <w:szCs w:val="22"/>
          <w:lang w:val="zh-CN"/>
        </w:rPr>
        <w:sectPr>
          <w:pgSz w:w="11906" w:h="16838"/>
          <w:pgMar w:top="1361" w:right="1361" w:bottom="1361" w:left="1361" w:header="851" w:footer="737" w:gutter="0"/>
          <w:pgBorders>
            <w:top w:val="none" w:sz="0" w:space="0"/>
            <w:left w:val="none" w:sz="0" w:space="0"/>
            <w:bottom w:val="none" w:sz="0" w:space="0"/>
            <w:right w:val="none" w:sz="0" w:space="0"/>
          </w:pgBorders>
          <w:pgNumType w:fmt="upperRoman" w:start="1"/>
          <w:cols w:space="0" w:num="1"/>
          <w:rtlGutter w:val="0"/>
          <w:docGrid w:type="lines" w:linePitch="312" w:charSpace="0"/>
        </w:sectPr>
      </w:pPr>
    </w:p>
    <w:sdt>
      <w:sdtPr>
        <w:rPr>
          <w:rFonts w:ascii="Times New Roman" w:hAnsi="Times New Roman" w:eastAsia="宋体" w:cs="Times New Roman"/>
          <w:color w:val="auto"/>
          <w:kern w:val="2"/>
          <w:sz w:val="21"/>
          <w:szCs w:val="22"/>
          <w:lang w:val="zh-CN"/>
        </w:rPr>
        <w:id w:val="-1328978898"/>
        <w:docPartObj>
          <w:docPartGallery w:val="Table of Contents"/>
          <w:docPartUnique/>
        </w:docPartObj>
      </w:sdtPr>
      <w:sdtEndPr>
        <w:rPr>
          <w:rFonts w:ascii="Times New Roman" w:hAnsi="Times New Roman" w:eastAsia="宋体" w:cs="Times New Roman"/>
          <w:b/>
          <w:bCs/>
          <w:color w:val="auto"/>
          <w:kern w:val="2"/>
          <w:sz w:val="21"/>
          <w:szCs w:val="22"/>
          <w:lang w:val="zh-CN"/>
        </w:rPr>
      </w:sdtEndPr>
      <w:sdtContent>
        <w:p>
          <w:pPr>
            <w:pStyle w:val="69"/>
            <w:tabs>
              <w:tab w:val="left" w:pos="772"/>
              <w:tab w:val="center" w:pos="4156"/>
            </w:tabs>
            <w:spacing w:before="156" w:after="156" w:line="380" w:lineRule="exact"/>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val="zh-CN"/>
            </w:rPr>
            <w:tab/>
          </w:r>
          <w:r>
            <w:rPr>
              <w:rFonts w:ascii="Times New Roman" w:hAnsi="Times New Roman" w:eastAsia="宋体" w:cs="Times New Roman"/>
              <w:color w:val="auto"/>
              <w:kern w:val="2"/>
              <w:sz w:val="24"/>
              <w:szCs w:val="24"/>
              <w:lang w:val="zh-CN"/>
            </w:rPr>
            <w:tab/>
          </w:r>
          <w:r>
            <w:rPr>
              <w:rFonts w:ascii="Times New Roman" w:hAnsi="Times New Roman" w:eastAsia="宋体" w:cs="Times New Roman"/>
              <w:b/>
              <w:color w:val="auto"/>
              <w:lang w:val="zh-CN"/>
            </w:rPr>
            <w:t>目录</w:t>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b/>
              <w:bCs/>
            </w:rPr>
          </w:pPr>
          <w:r>
            <w:rPr>
              <w:rFonts w:ascii="Times New Roman" w:hAnsi="Times New Roman" w:eastAsia="宋体" w:cs="Times New Roman"/>
              <w:color w:val="auto"/>
              <w:sz w:val="28"/>
              <w:szCs w:val="28"/>
            </w:rPr>
            <w:fldChar w:fldCharType="begin"/>
          </w:r>
          <w:r>
            <w:rPr>
              <w:rFonts w:ascii="Times New Roman" w:hAnsi="Times New Roman" w:eastAsia="宋体" w:cs="Times New Roman"/>
              <w:color w:val="auto"/>
              <w:sz w:val="28"/>
              <w:szCs w:val="28"/>
            </w:rPr>
            <w:instrText xml:space="preserve"> TOC \o "1-3" \h \z \u </w:instrText>
          </w:r>
          <w:r>
            <w:rPr>
              <w:rFonts w:ascii="Times New Roman" w:hAnsi="Times New Roman" w:eastAsia="宋体" w:cs="Times New Roman"/>
              <w:color w:val="auto"/>
              <w:sz w:val="28"/>
              <w:szCs w:val="28"/>
            </w:rPr>
            <w:fldChar w:fldCharType="separate"/>
          </w:r>
          <w:r>
            <w:rPr>
              <w:rFonts w:ascii="Times New Roman" w:hAnsi="Times New Roman" w:eastAsia="宋体" w:cs="Times New Roman"/>
              <w:b/>
              <w:bCs/>
              <w:color w:val="auto"/>
              <w:szCs w:val="28"/>
            </w:rPr>
            <w:fldChar w:fldCharType="begin"/>
          </w:r>
          <w:r>
            <w:rPr>
              <w:rFonts w:ascii="Times New Roman" w:hAnsi="Times New Roman" w:eastAsia="宋体" w:cs="Times New Roman"/>
              <w:b/>
              <w:bCs/>
              <w:szCs w:val="28"/>
            </w:rPr>
            <w:instrText xml:space="preserve"> HYPERLINK \l _Toc15543 </w:instrText>
          </w:r>
          <w:r>
            <w:rPr>
              <w:rFonts w:ascii="Times New Roman" w:hAnsi="Times New Roman" w:eastAsia="宋体" w:cs="Times New Roman"/>
              <w:b/>
              <w:bCs/>
              <w:szCs w:val="28"/>
            </w:rPr>
            <w:fldChar w:fldCharType="separate"/>
          </w:r>
          <w:r>
            <w:rPr>
              <w:rFonts w:ascii="Times New Roman" w:hAnsi="Times New Roman" w:eastAsia="宋体"/>
              <w:b/>
              <w:bCs/>
            </w:rPr>
            <w:t>一、</w:t>
          </w:r>
          <w:r>
            <w:rPr>
              <w:rFonts w:hint="eastAsia" w:ascii="Times New Roman" w:hAnsi="Times New Roman" w:eastAsia="宋体"/>
              <w:b/>
              <w:bCs/>
            </w:rPr>
            <w:t>前言</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_Toc15543 </w:instrText>
          </w:r>
          <w:r>
            <w:rPr>
              <w:rFonts w:ascii="Times New Roman" w:hAnsi="Times New Roman" w:eastAsia="宋体"/>
              <w:b/>
              <w:bCs/>
            </w:rPr>
            <w:fldChar w:fldCharType="separate"/>
          </w:r>
          <w:r>
            <w:rPr>
              <w:rFonts w:ascii="Times New Roman" w:hAnsi="Times New Roman" w:eastAsia="宋体"/>
              <w:b/>
              <w:bCs/>
            </w:rPr>
            <w:t>1</w:t>
          </w:r>
          <w:r>
            <w:rPr>
              <w:rFonts w:ascii="Times New Roman" w:hAnsi="Times New Roman" w:eastAsia="宋体"/>
              <w:b/>
              <w:bCs/>
            </w:rPr>
            <w:fldChar w:fldCharType="end"/>
          </w:r>
          <w:r>
            <w:rPr>
              <w:rFonts w:ascii="Times New Roman" w:hAnsi="Times New Roman" w:eastAsia="宋体" w:cs="Times New Roman"/>
              <w:b/>
              <w:bCs/>
              <w:color w:val="auto"/>
              <w:szCs w:val="28"/>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b/>
              <w:bCs/>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_Toc6259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rPr>
            <w:t>二、验收依据</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_Toc6259 </w:instrText>
          </w:r>
          <w:r>
            <w:rPr>
              <w:rFonts w:ascii="Times New Roman" w:hAnsi="Times New Roman" w:eastAsia="宋体"/>
              <w:b/>
              <w:bCs/>
            </w:rPr>
            <w:fldChar w:fldCharType="separate"/>
          </w:r>
          <w:r>
            <w:rPr>
              <w:rFonts w:ascii="Times New Roman" w:hAnsi="Times New Roman" w:eastAsia="宋体"/>
              <w:b/>
              <w:bCs/>
            </w:rPr>
            <w:t>3</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_Toc1444 </w:instrText>
          </w:r>
          <w:r>
            <w:rPr>
              <w:rFonts w:ascii="Times New Roman" w:hAnsi="Times New Roman" w:eastAsia="宋体" w:cs="Times New Roman"/>
              <w:bCs/>
              <w:szCs w:val="28"/>
              <w:lang w:val="zh-CN"/>
            </w:rPr>
            <w:fldChar w:fldCharType="separate"/>
          </w:r>
          <w:r>
            <w:rPr>
              <w:rFonts w:hint="eastAsia" w:ascii="Times New Roman" w:hAnsi="Times New Roman" w:eastAsia="宋体"/>
            </w:rPr>
            <w:t>2.1建设项目环境保护相关法律、法规和规章制度</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_Toc1444 </w:instrText>
          </w:r>
          <w:r>
            <w:rPr>
              <w:rFonts w:ascii="Times New Roman" w:hAnsi="Times New Roman" w:eastAsia="宋体"/>
            </w:rPr>
            <w:fldChar w:fldCharType="separate"/>
          </w:r>
          <w:r>
            <w:rPr>
              <w:rFonts w:ascii="Times New Roman" w:hAnsi="Times New Roman" w:eastAsia="宋体"/>
            </w:rPr>
            <w:t>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_Toc14353 </w:instrText>
          </w:r>
          <w:r>
            <w:rPr>
              <w:rFonts w:ascii="Times New Roman" w:hAnsi="Times New Roman" w:eastAsia="宋体" w:cs="Times New Roman"/>
              <w:bCs/>
              <w:szCs w:val="28"/>
              <w:lang w:val="zh-CN"/>
            </w:rPr>
            <w:fldChar w:fldCharType="separate"/>
          </w:r>
          <w:r>
            <w:rPr>
              <w:rFonts w:hint="eastAsia" w:ascii="Times New Roman" w:hAnsi="Times New Roman" w:eastAsia="宋体"/>
            </w:rPr>
            <w:t>2.2</w:t>
          </w:r>
          <w:r>
            <w:rPr>
              <w:rFonts w:ascii="Times New Roman" w:hAnsi="Times New Roman" w:eastAsia="宋体"/>
            </w:rPr>
            <w:t>建设项目竣工环境保护验收技术规范</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_Toc14353 </w:instrText>
          </w:r>
          <w:r>
            <w:rPr>
              <w:rFonts w:ascii="Times New Roman" w:hAnsi="Times New Roman" w:eastAsia="宋体"/>
            </w:rPr>
            <w:fldChar w:fldCharType="separate"/>
          </w:r>
          <w:r>
            <w:rPr>
              <w:rFonts w:ascii="Times New Roman" w:hAnsi="Times New Roman" w:eastAsia="宋体"/>
            </w:rPr>
            <w:t>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_Toc313 </w:instrText>
          </w:r>
          <w:r>
            <w:rPr>
              <w:rFonts w:ascii="Times New Roman" w:hAnsi="Times New Roman" w:eastAsia="宋体" w:cs="Times New Roman"/>
              <w:bCs/>
              <w:szCs w:val="28"/>
              <w:lang w:val="zh-CN"/>
            </w:rPr>
            <w:fldChar w:fldCharType="separate"/>
          </w:r>
          <w:r>
            <w:rPr>
              <w:rFonts w:hint="eastAsia" w:ascii="Times New Roman" w:hAnsi="Times New Roman" w:eastAsia="宋体"/>
            </w:rPr>
            <w:t>2.3</w:t>
          </w:r>
          <w:r>
            <w:rPr>
              <w:rFonts w:ascii="Times New Roman" w:hAnsi="Times New Roman" w:eastAsia="宋体"/>
            </w:rPr>
            <w:t>建设项目</w:t>
          </w:r>
          <w:r>
            <w:rPr>
              <w:rFonts w:hint="eastAsia" w:ascii="Times New Roman" w:hAnsi="Times New Roman" w:eastAsia="宋体"/>
            </w:rPr>
            <w:t>环境影响报告书及其批复部门批复决定</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_Toc313 </w:instrText>
          </w:r>
          <w:r>
            <w:rPr>
              <w:rFonts w:ascii="Times New Roman" w:hAnsi="Times New Roman" w:eastAsia="宋体"/>
            </w:rPr>
            <w:fldChar w:fldCharType="separate"/>
          </w:r>
          <w:r>
            <w:rPr>
              <w:rFonts w:ascii="Times New Roman" w:hAnsi="Times New Roman" w:eastAsia="宋体"/>
            </w:rPr>
            <w:t>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_Toc22825 </w:instrText>
          </w:r>
          <w:r>
            <w:rPr>
              <w:rFonts w:ascii="Times New Roman" w:hAnsi="Times New Roman" w:eastAsia="宋体" w:cs="Times New Roman"/>
              <w:bCs/>
              <w:szCs w:val="28"/>
              <w:lang w:val="zh-CN"/>
            </w:rPr>
            <w:fldChar w:fldCharType="separate"/>
          </w:r>
          <w:r>
            <w:rPr>
              <w:rFonts w:hint="eastAsia" w:ascii="Times New Roman" w:hAnsi="Times New Roman" w:eastAsia="宋体"/>
            </w:rPr>
            <w:t>2.4相关评价标准</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_Toc22825 </w:instrText>
          </w:r>
          <w:r>
            <w:rPr>
              <w:rFonts w:ascii="Times New Roman" w:hAnsi="Times New Roman" w:eastAsia="宋体"/>
            </w:rPr>
            <w:fldChar w:fldCharType="separate"/>
          </w:r>
          <w:r>
            <w:rPr>
              <w:rFonts w:ascii="Times New Roman" w:hAnsi="Times New Roman" w:eastAsia="宋体"/>
            </w:rPr>
            <w:t>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_Toc30993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rPr>
            <w:t>三、工程建设情况</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_Toc30993 </w:instrText>
          </w:r>
          <w:r>
            <w:rPr>
              <w:rFonts w:ascii="Times New Roman" w:hAnsi="Times New Roman" w:eastAsia="宋体"/>
              <w:b/>
              <w:bCs/>
            </w:rPr>
            <w:fldChar w:fldCharType="separate"/>
          </w:r>
          <w:r>
            <w:rPr>
              <w:rFonts w:ascii="Times New Roman" w:hAnsi="Times New Roman" w:eastAsia="宋体"/>
              <w:b/>
              <w:bCs/>
            </w:rPr>
            <w:t>5</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_Toc7262 </w:instrText>
          </w:r>
          <w:r>
            <w:rPr>
              <w:rFonts w:ascii="Times New Roman" w:hAnsi="Times New Roman" w:eastAsia="宋体" w:cs="Times New Roman"/>
              <w:bCs/>
              <w:szCs w:val="28"/>
              <w:lang w:val="zh-CN"/>
            </w:rPr>
            <w:fldChar w:fldCharType="separate"/>
          </w:r>
          <w:r>
            <w:rPr>
              <w:rFonts w:ascii="Times New Roman" w:hAnsi="Times New Roman" w:eastAsia="宋体"/>
            </w:rPr>
            <w:t>3.1</w:t>
          </w:r>
          <w:r>
            <w:rPr>
              <w:rFonts w:hint="eastAsia" w:ascii="Times New Roman" w:hAnsi="Times New Roman" w:eastAsia="宋体"/>
            </w:rPr>
            <w:t>地理位置及平面布置</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_Toc7262 </w:instrText>
          </w:r>
          <w:r>
            <w:rPr>
              <w:rFonts w:ascii="Times New Roman" w:hAnsi="Times New Roman" w:eastAsia="宋体"/>
            </w:rPr>
            <w:fldChar w:fldCharType="separate"/>
          </w:r>
          <w:r>
            <w:rPr>
              <w:rFonts w:ascii="Times New Roman" w:hAnsi="Times New Roman" w:eastAsia="宋体"/>
            </w:rPr>
            <w:t>5</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_Toc31448 </w:instrText>
          </w:r>
          <w:r>
            <w:rPr>
              <w:rFonts w:ascii="Times New Roman" w:hAnsi="Times New Roman" w:eastAsia="宋体" w:cs="Times New Roman"/>
              <w:bCs/>
              <w:szCs w:val="28"/>
              <w:lang w:val="zh-CN"/>
            </w:rPr>
            <w:fldChar w:fldCharType="separate"/>
          </w:r>
          <w:r>
            <w:rPr>
              <w:rFonts w:hint="eastAsia" w:ascii="Times New Roman" w:hAnsi="Times New Roman" w:eastAsia="宋体"/>
            </w:rPr>
            <w:t>3.</w:t>
          </w:r>
          <w:r>
            <w:rPr>
              <w:rFonts w:hint="eastAsia" w:ascii="Times New Roman" w:hAnsi="Times New Roman" w:eastAsia="宋体"/>
              <w:lang w:val="en-US" w:eastAsia="zh-CN"/>
            </w:rPr>
            <w:t>2</w:t>
          </w:r>
          <w:r>
            <w:rPr>
              <w:rFonts w:hint="eastAsia" w:ascii="Times New Roman" w:hAnsi="Times New Roman" w:eastAsia="宋体"/>
              <w:lang w:eastAsia="zh-CN"/>
            </w:rPr>
            <w:t>本项目建设内容</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_Toc31448 </w:instrText>
          </w:r>
          <w:r>
            <w:rPr>
              <w:rFonts w:ascii="Times New Roman" w:hAnsi="Times New Roman" w:eastAsia="宋体"/>
            </w:rPr>
            <w:fldChar w:fldCharType="separate"/>
          </w:r>
          <w:r>
            <w:rPr>
              <w:rFonts w:ascii="Times New Roman" w:hAnsi="Times New Roman" w:eastAsia="宋体"/>
            </w:rPr>
            <w:t>9</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_Toc20988 </w:instrText>
          </w:r>
          <w:r>
            <w:rPr>
              <w:rFonts w:ascii="Times New Roman" w:hAnsi="Times New Roman" w:eastAsia="宋体" w:cs="Times New Roman"/>
              <w:bCs/>
              <w:szCs w:val="28"/>
              <w:lang w:val="zh-CN"/>
            </w:rPr>
            <w:fldChar w:fldCharType="separate"/>
          </w:r>
          <w:r>
            <w:rPr>
              <w:rFonts w:hint="eastAsia" w:ascii="Times New Roman" w:hAnsi="Times New Roman" w:eastAsia="宋体"/>
            </w:rPr>
            <w:t>3.</w:t>
          </w:r>
          <w:r>
            <w:rPr>
              <w:rFonts w:hint="eastAsia" w:ascii="Times New Roman" w:hAnsi="Times New Roman" w:eastAsia="宋体"/>
              <w:lang w:val="en-US" w:eastAsia="zh-CN"/>
            </w:rPr>
            <w:t>3</w:t>
          </w:r>
          <w:r>
            <w:rPr>
              <w:rFonts w:hint="eastAsia" w:ascii="Times New Roman" w:hAnsi="Times New Roman" w:eastAsia="宋体"/>
              <w:lang w:eastAsia="zh-CN"/>
            </w:rPr>
            <w:t>产品方案、主要原辅材料及设备</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_Toc20988 </w:instrText>
          </w:r>
          <w:r>
            <w:rPr>
              <w:rFonts w:ascii="Times New Roman" w:hAnsi="Times New Roman" w:eastAsia="宋体"/>
            </w:rPr>
            <w:fldChar w:fldCharType="separate"/>
          </w:r>
          <w:r>
            <w:rPr>
              <w:rFonts w:ascii="Times New Roman" w:hAnsi="Times New Roman" w:eastAsia="宋体"/>
            </w:rPr>
            <w:t>13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_Toc20936 </w:instrText>
          </w:r>
          <w:r>
            <w:rPr>
              <w:rFonts w:ascii="Times New Roman" w:hAnsi="Times New Roman" w:eastAsia="宋体" w:cs="Times New Roman"/>
              <w:bCs/>
              <w:szCs w:val="28"/>
              <w:lang w:val="zh-CN"/>
            </w:rPr>
            <w:fldChar w:fldCharType="separate"/>
          </w:r>
          <w:r>
            <w:rPr>
              <w:rFonts w:hint="eastAsia" w:ascii="Times New Roman" w:hAnsi="Times New Roman" w:eastAsia="宋体" w:cs="宋体"/>
              <w:bCs/>
              <w:szCs w:val="28"/>
              <w:lang w:val="en-US" w:eastAsia="zh-CN"/>
            </w:rPr>
            <w:t>3.3.1产品方案</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_Toc20936 </w:instrText>
          </w:r>
          <w:r>
            <w:rPr>
              <w:rFonts w:ascii="Times New Roman" w:hAnsi="Times New Roman" w:eastAsia="宋体"/>
            </w:rPr>
            <w:fldChar w:fldCharType="separate"/>
          </w:r>
          <w:r>
            <w:rPr>
              <w:rFonts w:ascii="Times New Roman" w:hAnsi="Times New Roman" w:eastAsia="宋体"/>
            </w:rPr>
            <w:t>13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_Toc27625 </w:instrText>
          </w:r>
          <w:r>
            <w:rPr>
              <w:rFonts w:ascii="Times New Roman" w:hAnsi="Times New Roman" w:eastAsia="宋体" w:cs="Times New Roman"/>
              <w:bCs/>
              <w:szCs w:val="28"/>
              <w:lang w:val="zh-CN"/>
            </w:rPr>
            <w:fldChar w:fldCharType="separate"/>
          </w:r>
          <w:r>
            <w:rPr>
              <w:rFonts w:hint="eastAsia" w:ascii="Times New Roman" w:hAnsi="Times New Roman" w:eastAsia="宋体" w:cs="宋体"/>
              <w:bCs/>
              <w:szCs w:val="28"/>
              <w:lang w:val="en-US" w:eastAsia="zh-CN"/>
            </w:rPr>
            <w:t>3.3.2主要原辅料及用量</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_Toc27625 </w:instrText>
          </w:r>
          <w:r>
            <w:rPr>
              <w:rFonts w:ascii="Times New Roman" w:hAnsi="Times New Roman" w:eastAsia="宋体"/>
            </w:rPr>
            <w:fldChar w:fldCharType="separate"/>
          </w:r>
          <w:r>
            <w:rPr>
              <w:rFonts w:ascii="Times New Roman" w:hAnsi="Times New Roman" w:eastAsia="宋体"/>
            </w:rPr>
            <w:t>13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_Toc5476 </w:instrText>
          </w:r>
          <w:r>
            <w:rPr>
              <w:rFonts w:ascii="Times New Roman" w:hAnsi="Times New Roman" w:eastAsia="宋体" w:cs="Times New Roman"/>
              <w:bCs/>
              <w:szCs w:val="28"/>
              <w:lang w:val="zh-CN"/>
            </w:rPr>
            <w:fldChar w:fldCharType="separate"/>
          </w:r>
          <w:r>
            <w:rPr>
              <w:rFonts w:hint="eastAsia" w:ascii="Times New Roman" w:hAnsi="Times New Roman" w:eastAsia="宋体" w:cs="宋体"/>
              <w:bCs/>
              <w:szCs w:val="28"/>
              <w:lang w:val="en-US" w:eastAsia="zh-CN"/>
            </w:rPr>
            <w:t>3.3.3主要生产设备</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_Toc5476 </w:instrText>
          </w:r>
          <w:r>
            <w:rPr>
              <w:rFonts w:ascii="Times New Roman" w:hAnsi="Times New Roman" w:eastAsia="宋体"/>
            </w:rPr>
            <w:fldChar w:fldCharType="separate"/>
          </w:r>
          <w:r>
            <w:rPr>
              <w:rFonts w:ascii="Times New Roman" w:hAnsi="Times New Roman" w:eastAsia="宋体"/>
            </w:rPr>
            <w:t>13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_Toc9228 </w:instrText>
          </w:r>
          <w:r>
            <w:rPr>
              <w:rFonts w:ascii="Times New Roman" w:hAnsi="Times New Roman" w:eastAsia="宋体" w:cs="Times New Roman"/>
              <w:bCs/>
              <w:szCs w:val="28"/>
              <w:lang w:val="zh-CN"/>
            </w:rPr>
            <w:fldChar w:fldCharType="separate"/>
          </w:r>
          <w:r>
            <w:rPr>
              <w:rFonts w:hint="eastAsia" w:ascii="Times New Roman" w:hAnsi="Times New Roman" w:eastAsia="宋体"/>
            </w:rPr>
            <w:t>3</w:t>
          </w:r>
          <w:r>
            <w:rPr>
              <w:rFonts w:ascii="Times New Roman" w:hAnsi="Times New Roman" w:eastAsia="宋体"/>
            </w:rPr>
            <w:t>.</w:t>
          </w:r>
          <w:r>
            <w:rPr>
              <w:rFonts w:hint="eastAsia" w:ascii="Times New Roman" w:hAnsi="Times New Roman" w:eastAsia="宋体"/>
              <w:lang w:val="en-US" w:eastAsia="zh-CN"/>
            </w:rPr>
            <w:t>4</w:t>
          </w:r>
          <w:r>
            <w:rPr>
              <w:rFonts w:hint="eastAsia" w:ascii="Times New Roman" w:hAnsi="Times New Roman" w:eastAsia="宋体"/>
            </w:rPr>
            <w:t>水源及水平衡</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_Toc9228 </w:instrText>
          </w:r>
          <w:r>
            <w:rPr>
              <w:rFonts w:ascii="Times New Roman" w:hAnsi="Times New Roman" w:eastAsia="宋体"/>
            </w:rPr>
            <w:fldChar w:fldCharType="separate"/>
          </w:r>
          <w:r>
            <w:rPr>
              <w:rFonts w:ascii="Times New Roman" w:hAnsi="Times New Roman" w:eastAsia="宋体"/>
            </w:rPr>
            <w:t>14</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_Toc16057 </w:instrText>
          </w:r>
          <w:r>
            <w:rPr>
              <w:rFonts w:ascii="Times New Roman" w:hAnsi="Times New Roman" w:eastAsia="宋体" w:cs="Times New Roman"/>
              <w:bCs/>
              <w:szCs w:val="28"/>
              <w:lang w:val="zh-CN"/>
            </w:rPr>
            <w:fldChar w:fldCharType="separate"/>
          </w:r>
          <w:r>
            <w:rPr>
              <w:rFonts w:ascii="Times New Roman" w:hAnsi="Times New Roman" w:eastAsia="宋体"/>
            </w:rPr>
            <w:t>3.</w:t>
          </w:r>
          <w:r>
            <w:rPr>
              <w:rFonts w:hint="eastAsia" w:ascii="Times New Roman" w:hAnsi="Times New Roman" w:eastAsia="宋体"/>
              <w:lang w:val="en-US" w:eastAsia="zh-CN"/>
            </w:rPr>
            <w:t>5主要</w:t>
          </w:r>
          <w:r>
            <w:rPr>
              <w:rFonts w:ascii="Times New Roman" w:hAnsi="Times New Roman" w:eastAsia="宋体"/>
            </w:rPr>
            <w:t>生产工艺</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_Toc16057 </w:instrText>
          </w:r>
          <w:r>
            <w:rPr>
              <w:rFonts w:ascii="Times New Roman" w:hAnsi="Times New Roman" w:eastAsia="宋体"/>
            </w:rPr>
            <w:fldChar w:fldCharType="separate"/>
          </w:r>
          <w:r>
            <w:rPr>
              <w:rFonts w:ascii="Times New Roman" w:hAnsi="Times New Roman" w:eastAsia="宋体"/>
            </w:rPr>
            <w:t>15</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_Toc8950 </w:instrText>
          </w:r>
          <w:r>
            <w:rPr>
              <w:rFonts w:ascii="Times New Roman" w:hAnsi="Times New Roman" w:eastAsia="宋体" w:cs="Times New Roman"/>
              <w:bCs/>
              <w:szCs w:val="28"/>
              <w:lang w:val="zh-CN"/>
            </w:rPr>
            <w:fldChar w:fldCharType="separate"/>
          </w:r>
          <w:r>
            <w:rPr>
              <w:rFonts w:hint="eastAsia" w:ascii="Times New Roman" w:hAnsi="Times New Roman" w:eastAsia="宋体"/>
            </w:rPr>
            <w:t>3.</w:t>
          </w:r>
          <w:r>
            <w:rPr>
              <w:rFonts w:hint="eastAsia" w:ascii="Times New Roman" w:hAnsi="Times New Roman" w:eastAsia="宋体"/>
              <w:lang w:val="en-US" w:eastAsia="zh-CN"/>
            </w:rPr>
            <w:t>6</w:t>
          </w:r>
          <w:r>
            <w:rPr>
              <w:rFonts w:hint="eastAsia" w:ascii="Times New Roman" w:hAnsi="Times New Roman" w:eastAsia="宋体"/>
            </w:rPr>
            <w:t>项目变动情况</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_Toc8950 </w:instrText>
          </w:r>
          <w:r>
            <w:rPr>
              <w:rFonts w:ascii="Times New Roman" w:hAnsi="Times New Roman" w:eastAsia="宋体"/>
            </w:rPr>
            <w:fldChar w:fldCharType="separate"/>
          </w:r>
          <w:r>
            <w:rPr>
              <w:rFonts w:ascii="Times New Roman" w:hAnsi="Times New Roman" w:eastAsia="宋体"/>
            </w:rPr>
            <w:t>17</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_Toc229 </w:instrText>
          </w:r>
          <w:r>
            <w:rPr>
              <w:rFonts w:ascii="Times New Roman" w:hAnsi="Times New Roman" w:eastAsia="宋体" w:cs="Times New Roman"/>
              <w:b/>
              <w:bCs/>
              <w:szCs w:val="28"/>
              <w:lang w:val="zh-CN"/>
            </w:rPr>
            <w:fldChar w:fldCharType="separate"/>
          </w:r>
          <w:r>
            <w:rPr>
              <w:rFonts w:ascii="Times New Roman" w:hAnsi="Times New Roman" w:eastAsia="宋体"/>
              <w:b/>
              <w:bCs/>
            </w:rPr>
            <w:t>四、环境保护设施</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_Toc229 </w:instrText>
          </w:r>
          <w:r>
            <w:rPr>
              <w:rFonts w:ascii="Times New Roman" w:hAnsi="Times New Roman" w:eastAsia="宋体"/>
              <w:b/>
              <w:bCs/>
            </w:rPr>
            <w:fldChar w:fldCharType="separate"/>
          </w:r>
          <w:r>
            <w:rPr>
              <w:rFonts w:ascii="Times New Roman" w:hAnsi="Times New Roman" w:eastAsia="宋体"/>
              <w:b/>
              <w:bCs/>
            </w:rPr>
            <w:t>20</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_Toc4308 </w:instrText>
          </w:r>
          <w:r>
            <w:rPr>
              <w:rFonts w:ascii="Times New Roman" w:hAnsi="Times New Roman" w:eastAsia="宋体" w:cs="Times New Roman"/>
              <w:bCs/>
              <w:szCs w:val="28"/>
              <w:lang w:val="zh-CN"/>
            </w:rPr>
            <w:fldChar w:fldCharType="separate"/>
          </w:r>
          <w:r>
            <w:rPr>
              <w:rFonts w:hint="eastAsia" w:ascii="Times New Roman" w:hAnsi="Times New Roman" w:eastAsia="宋体"/>
              <w:lang w:val="en-US" w:eastAsia="zh-CN"/>
            </w:rPr>
            <w:t>4.1污染物治理/处置设施</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_Toc4308 </w:instrText>
          </w:r>
          <w:r>
            <w:rPr>
              <w:rFonts w:ascii="Times New Roman" w:hAnsi="Times New Roman" w:eastAsia="宋体"/>
            </w:rPr>
            <w:fldChar w:fldCharType="separate"/>
          </w:r>
          <w:r>
            <w:rPr>
              <w:rFonts w:ascii="Times New Roman" w:hAnsi="Times New Roman" w:eastAsia="宋体"/>
            </w:rPr>
            <w:t>20</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_Toc18114 </w:instrText>
          </w:r>
          <w:r>
            <w:rPr>
              <w:rFonts w:ascii="Times New Roman" w:hAnsi="Times New Roman" w:eastAsia="宋体" w:cs="Times New Roman"/>
              <w:bCs/>
              <w:szCs w:val="28"/>
              <w:lang w:val="zh-CN"/>
            </w:rPr>
            <w:fldChar w:fldCharType="separate"/>
          </w:r>
          <w:r>
            <w:rPr>
              <w:rFonts w:ascii="Times New Roman" w:hAnsi="Times New Roman" w:eastAsia="宋体"/>
              <w:szCs w:val="24"/>
            </w:rPr>
            <w:t>4.</w:t>
          </w:r>
          <w:r>
            <w:rPr>
              <w:rFonts w:hint="eastAsia" w:ascii="Times New Roman" w:hAnsi="Times New Roman" w:eastAsia="宋体"/>
              <w:szCs w:val="24"/>
              <w:lang w:val="en-US" w:eastAsia="zh-CN"/>
            </w:rPr>
            <w:t>1</w:t>
          </w:r>
          <w:r>
            <w:rPr>
              <w:rFonts w:ascii="Times New Roman" w:hAnsi="Times New Roman" w:eastAsia="宋体"/>
              <w:szCs w:val="24"/>
            </w:rPr>
            <w:t>.</w:t>
          </w:r>
          <w:r>
            <w:rPr>
              <w:rFonts w:hint="eastAsia" w:ascii="Times New Roman" w:hAnsi="Times New Roman" w:eastAsia="宋体"/>
              <w:szCs w:val="24"/>
              <w:lang w:val="en-US" w:eastAsia="zh-CN"/>
            </w:rPr>
            <w:t>1</w:t>
          </w:r>
          <w:r>
            <w:rPr>
              <w:rFonts w:hint="eastAsia" w:ascii="Times New Roman" w:hAnsi="Times New Roman" w:eastAsia="宋体"/>
              <w:szCs w:val="24"/>
            </w:rPr>
            <w:t>废</w:t>
          </w:r>
          <w:r>
            <w:rPr>
              <w:rFonts w:hint="eastAsia" w:ascii="Times New Roman" w:hAnsi="Times New Roman" w:eastAsia="宋体"/>
              <w:szCs w:val="24"/>
              <w:lang w:eastAsia="zh-CN"/>
            </w:rPr>
            <w:t>水</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_Toc18114 </w:instrText>
          </w:r>
          <w:r>
            <w:rPr>
              <w:rFonts w:ascii="Times New Roman" w:hAnsi="Times New Roman" w:eastAsia="宋体"/>
            </w:rPr>
            <w:fldChar w:fldCharType="separate"/>
          </w:r>
          <w:r>
            <w:rPr>
              <w:rFonts w:ascii="Times New Roman" w:hAnsi="Times New Roman" w:eastAsia="宋体"/>
            </w:rPr>
            <w:t>20</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_Toc2804 </w:instrText>
          </w:r>
          <w:r>
            <w:rPr>
              <w:rFonts w:ascii="Times New Roman" w:hAnsi="Times New Roman" w:eastAsia="宋体" w:cs="Times New Roman"/>
              <w:bCs/>
              <w:szCs w:val="28"/>
              <w:lang w:val="zh-CN"/>
            </w:rPr>
            <w:fldChar w:fldCharType="separate"/>
          </w:r>
          <w:r>
            <w:rPr>
              <w:rFonts w:hint="eastAsia" w:ascii="Times New Roman" w:hAnsi="Times New Roman" w:eastAsia="宋体" w:cs="宋体"/>
              <w:bCs/>
              <w:szCs w:val="28"/>
              <w:lang w:val="en-US" w:eastAsia="zh-CN"/>
            </w:rPr>
            <w:t>4.1.2废气</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_Toc2804 </w:instrText>
          </w:r>
          <w:r>
            <w:rPr>
              <w:rFonts w:ascii="Times New Roman" w:hAnsi="Times New Roman" w:eastAsia="宋体"/>
            </w:rPr>
            <w:fldChar w:fldCharType="separate"/>
          </w:r>
          <w:r>
            <w:rPr>
              <w:rFonts w:ascii="Times New Roman" w:hAnsi="Times New Roman" w:eastAsia="宋体"/>
            </w:rPr>
            <w:t>20</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_Toc1756 </w:instrText>
          </w:r>
          <w:r>
            <w:rPr>
              <w:rFonts w:ascii="Times New Roman" w:hAnsi="Times New Roman" w:eastAsia="宋体" w:cs="Times New Roman"/>
              <w:bCs/>
              <w:szCs w:val="28"/>
              <w:lang w:val="zh-CN"/>
            </w:rPr>
            <w:fldChar w:fldCharType="separate"/>
          </w:r>
          <w:r>
            <w:rPr>
              <w:rFonts w:ascii="Times New Roman" w:hAnsi="Times New Roman" w:eastAsia="宋体"/>
            </w:rPr>
            <w:t>4.</w:t>
          </w:r>
          <w:r>
            <w:rPr>
              <w:rFonts w:hint="eastAsia" w:ascii="Times New Roman" w:hAnsi="Times New Roman" w:eastAsia="宋体"/>
              <w:lang w:val="en-US" w:eastAsia="zh-CN"/>
            </w:rPr>
            <w:t>1</w:t>
          </w:r>
          <w:r>
            <w:rPr>
              <w:rFonts w:ascii="Times New Roman" w:hAnsi="Times New Roman" w:eastAsia="宋体"/>
            </w:rPr>
            <w:t>.3</w:t>
          </w:r>
          <w:r>
            <w:rPr>
              <w:rFonts w:hint="eastAsia" w:ascii="Times New Roman" w:hAnsi="Times New Roman" w:eastAsia="宋体"/>
            </w:rPr>
            <w:t>噪声</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_Toc1756 </w:instrText>
          </w:r>
          <w:r>
            <w:rPr>
              <w:rFonts w:ascii="Times New Roman" w:hAnsi="Times New Roman" w:eastAsia="宋体"/>
            </w:rPr>
            <w:fldChar w:fldCharType="separate"/>
          </w:r>
          <w:r>
            <w:rPr>
              <w:rFonts w:ascii="Times New Roman" w:hAnsi="Times New Roman" w:eastAsia="宋体"/>
            </w:rPr>
            <w:t>21</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_Toc2653 </w:instrText>
          </w:r>
          <w:r>
            <w:rPr>
              <w:rFonts w:ascii="Times New Roman" w:hAnsi="Times New Roman" w:eastAsia="宋体" w:cs="Times New Roman"/>
              <w:bCs/>
              <w:szCs w:val="28"/>
              <w:lang w:val="zh-CN"/>
            </w:rPr>
            <w:fldChar w:fldCharType="separate"/>
          </w:r>
          <w:r>
            <w:rPr>
              <w:rFonts w:hint="eastAsia" w:ascii="Times New Roman" w:hAnsi="Times New Roman" w:eastAsia="宋体"/>
            </w:rPr>
            <w:t>4</w:t>
          </w:r>
          <w:r>
            <w:rPr>
              <w:rFonts w:ascii="Times New Roman" w:hAnsi="Times New Roman" w:eastAsia="宋体"/>
            </w:rPr>
            <w:t>.</w:t>
          </w:r>
          <w:r>
            <w:rPr>
              <w:rFonts w:hint="eastAsia" w:ascii="Times New Roman" w:hAnsi="Times New Roman" w:eastAsia="宋体"/>
              <w:lang w:val="en-US" w:eastAsia="zh-CN"/>
            </w:rPr>
            <w:t>1</w:t>
          </w:r>
          <w:r>
            <w:rPr>
              <w:rFonts w:ascii="Times New Roman" w:hAnsi="Times New Roman" w:eastAsia="宋体"/>
            </w:rPr>
            <w:t>.4固体废物</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_Toc2653 </w:instrText>
          </w:r>
          <w:r>
            <w:rPr>
              <w:rFonts w:ascii="Times New Roman" w:hAnsi="Times New Roman" w:eastAsia="宋体"/>
            </w:rPr>
            <w:fldChar w:fldCharType="separate"/>
          </w:r>
          <w:r>
            <w:rPr>
              <w:rFonts w:ascii="Times New Roman" w:hAnsi="Times New Roman" w:eastAsia="宋体"/>
            </w:rPr>
            <w:t>22</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_Toc26651 </w:instrText>
          </w:r>
          <w:r>
            <w:rPr>
              <w:rFonts w:ascii="Times New Roman" w:hAnsi="Times New Roman" w:eastAsia="宋体" w:cs="Times New Roman"/>
              <w:bCs/>
              <w:szCs w:val="28"/>
              <w:lang w:val="zh-CN"/>
            </w:rPr>
            <w:fldChar w:fldCharType="separate"/>
          </w:r>
          <w:r>
            <w:rPr>
              <w:rFonts w:hint="eastAsia" w:ascii="Times New Roman" w:hAnsi="Times New Roman" w:eastAsia="宋体"/>
            </w:rPr>
            <w:t>4</w:t>
          </w:r>
          <w:r>
            <w:rPr>
              <w:rFonts w:ascii="Times New Roman" w:hAnsi="Times New Roman" w:eastAsia="宋体"/>
            </w:rPr>
            <w:t>.</w:t>
          </w:r>
          <w:r>
            <w:rPr>
              <w:rFonts w:hint="eastAsia" w:ascii="Times New Roman" w:hAnsi="Times New Roman" w:eastAsia="宋体"/>
              <w:lang w:val="en-US" w:eastAsia="zh-CN"/>
            </w:rPr>
            <w:t>2</w:t>
          </w:r>
          <w:r>
            <w:rPr>
              <w:rFonts w:hint="eastAsia" w:ascii="Times New Roman" w:hAnsi="Times New Roman" w:eastAsia="宋体"/>
            </w:rPr>
            <w:t>其他环境保护设施</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_Toc26651 </w:instrText>
          </w:r>
          <w:r>
            <w:rPr>
              <w:rFonts w:ascii="Times New Roman" w:hAnsi="Times New Roman" w:eastAsia="宋体"/>
            </w:rPr>
            <w:fldChar w:fldCharType="separate"/>
          </w:r>
          <w:r>
            <w:rPr>
              <w:rFonts w:ascii="Times New Roman" w:hAnsi="Times New Roman" w:eastAsia="宋体"/>
            </w:rPr>
            <w:t>22</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_Toc27729 </w:instrText>
          </w:r>
          <w:r>
            <w:rPr>
              <w:rFonts w:ascii="Times New Roman" w:hAnsi="Times New Roman" w:eastAsia="宋体" w:cs="Times New Roman"/>
              <w:bCs/>
              <w:szCs w:val="28"/>
              <w:lang w:val="zh-CN"/>
            </w:rPr>
            <w:fldChar w:fldCharType="separate"/>
          </w:r>
          <w:r>
            <w:rPr>
              <w:rFonts w:hint="eastAsia" w:ascii="Times New Roman" w:hAnsi="Times New Roman" w:eastAsia="宋体"/>
              <w:szCs w:val="28"/>
            </w:rPr>
            <w:t>4.</w:t>
          </w:r>
          <w:r>
            <w:rPr>
              <w:rFonts w:hint="eastAsia" w:ascii="Times New Roman" w:hAnsi="Times New Roman" w:eastAsia="宋体"/>
              <w:szCs w:val="28"/>
              <w:lang w:val="en-US" w:eastAsia="zh-CN"/>
            </w:rPr>
            <w:t>2</w:t>
          </w:r>
          <w:r>
            <w:rPr>
              <w:rFonts w:hint="eastAsia" w:ascii="Times New Roman" w:hAnsi="Times New Roman" w:eastAsia="宋体"/>
              <w:szCs w:val="28"/>
            </w:rPr>
            <w:t>.1</w:t>
          </w:r>
          <w:r>
            <w:rPr>
              <w:rFonts w:hint="eastAsia" w:ascii="Times New Roman" w:hAnsi="Times New Roman" w:eastAsia="宋体"/>
              <w:szCs w:val="28"/>
              <w:lang w:eastAsia="zh-CN"/>
            </w:rPr>
            <w:t>项目风险防范措施</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_Toc27729 </w:instrText>
          </w:r>
          <w:r>
            <w:rPr>
              <w:rFonts w:ascii="Times New Roman" w:hAnsi="Times New Roman" w:eastAsia="宋体"/>
            </w:rPr>
            <w:fldChar w:fldCharType="separate"/>
          </w:r>
          <w:r>
            <w:rPr>
              <w:rFonts w:ascii="Times New Roman" w:hAnsi="Times New Roman" w:eastAsia="宋体"/>
            </w:rPr>
            <w:t>22</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_Toc17612 </w:instrText>
          </w:r>
          <w:r>
            <w:rPr>
              <w:rFonts w:ascii="Times New Roman" w:hAnsi="Times New Roman" w:eastAsia="宋体" w:cs="Times New Roman"/>
              <w:bCs/>
              <w:szCs w:val="28"/>
              <w:lang w:val="zh-CN"/>
            </w:rPr>
            <w:fldChar w:fldCharType="separate"/>
          </w:r>
          <w:r>
            <w:rPr>
              <w:rFonts w:hint="eastAsia" w:ascii="Times New Roman" w:hAnsi="Times New Roman" w:eastAsia="宋体"/>
              <w:szCs w:val="28"/>
            </w:rPr>
            <w:t>4.</w:t>
          </w:r>
          <w:r>
            <w:rPr>
              <w:rFonts w:hint="eastAsia" w:ascii="Times New Roman" w:hAnsi="Times New Roman" w:eastAsia="宋体"/>
              <w:szCs w:val="28"/>
              <w:lang w:val="en-US" w:eastAsia="zh-CN"/>
            </w:rPr>
            <w:t>2</w:t>
          </w:r>
          <w:r>
            <w:rPr>
              <w:rFonts w:hint="eastAsia" w:ascii="Times New Roman" w:hAnsi="Times New Roman" w:eastAsia="宋体"/>
              <w:szCs w:val="28"/>
            </w:rPr>
            <w:t>.</w:t>
          </w:r>
          <w:r>
            <w:rPr>
              <w:rFonts w:hint="eastAsia" w:ascii="Times New Roman" w:hAnsi="Times New Roman" w:eastAsia="宋体"/>
              <w:szCs w:val="28"/>
              <w:lang w:val="en-US" w:eastAsia="zh-CN"/>
            </w:rPr>
            <w:t>2</w:t>
          </w:r>
          <w:r>
            <w:rPr>
              <w:rFonts w:hint="eastAsia" w:ascii="Times New Roman" w:hAnsi="Times New Roman" w:eastAsia="宋体"/>
              <w:szCs w:val="28"/>
              <w:lang w:eastAsia="zh-CN"/>
            </w:rPr>
            <w:t>地下水防治措施</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_Toc17612 </w:instrText>
          </w:r>
          <w:r>
            <w:rPr>
              <w:rFonts w:ascii="Times New Roman" w:hAnsi="Times New Roman" w:eastAsia="宋体"/>
            </w:rPr>
            <w:fldChar w:fldCharType="separate"/>
          </w:r>
          <w:r>
            <w:rPr>
              <w:rFonts w:ascii="Times New Roman" w:hAnsi="Times New Roman" w:eastAsia="宋体"/>
            </w:rPr>
            <w:t>23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_Toc5041 </w:instrText>
          </w:r>
          <w:r>
            <w:rPr>
              <w:rFonts w:ascii="Times New Roman" w:hAnsi="Times New Roman" w:eastAsia="宋体" w:cs="Times New Roman"/>
              <w:bCs/>
              <w:szCs w:val="28"/>
              <w:lang w:val="zh-CN"/>
            </w:rPr>
            <w:fldChar w:fldCharType="separate"/>
          </w:r>
          <w:r>
            <w:rPr>
              <w:rFonts w:hint="eastAsia" w:ascii="Times New Roman" w:hAnsi="Times New Roman" w:eastAsia="宋体"/>
              <w:szCs w:val="28"/>
            </w:rPr>
            <w:t>4.2.</w:t>
          </w:r>
          <w:r>
            <w:rPr>
              <w:rFonts w:hint="eastAsia" w:ascii="Times New Roman" w:hAnsi="Times New Roman" w:eastAsia="宋体"/>
              <w:szCs w:val="28"/>
              <w:lang w:val="en-US" w:eastAsia="zh-CN"/>
            </w:rPr>
            <w:t>3</w:t>
          </w:r>
          <w:r>
            <w:rPr>
              <w:rFonts w:hint="eastAsia" w:ascii="Times New Roman" w:hAnsi="Times New Roman" w:eastAsia="宋体"/>
              <w:szCs w:val="28"/>
            </w:rPr>
            <w:t>规范化排污口、监测设施及在线监测装置</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_Toc5041 </w:instrText>
          </w:r>
          <w:r>
            <w:rPr>
              <w:rFonts w:ascii="Times New Roman" w:hAnsi="Times New Roman" w:eastAsia="宋体"/>
            </w:rPr>
            <w:fldChar w:fldCharType="separate"/>
          </w:r>
          <w:r>
            <w:rPr>
              <w:rFonts w:ascii="Times New Roman" w:hAnsi="Times New Roman" w:eastAsia="宋体"/>
            </w:rPr>
            <w:t>24</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_Toc18161 </w:instrText>
          </w:r>
          <w:r>
            <w:rPr>
              <w:rFonts w:ascii="Times New Roman" w:hAnsi="Times New Roman" w:eastAsia="宋体" w:cs="Times New Roman"/>
              <w:bCs/>
              <w:szCs w:val="28"/>
              <w:lang w:val="zh-CN"/>
            </w:rPr>
            <w:fldChar w:fldCharType="separate"/>
          </w:r>
          <w:r>
            <w:rPr>
              <w:rFonts w:ascii="Times New Roman" w:hAnsi="Times New Roman" w:eastAsia="宋体" w:cs="Times New Roman"/>
            </w:rPr>
            <w:t>4.</w:t>
          </w:r>
          <w:r>
            <w:rPr>
              <w:rFonts w:hint="eastAsia" w:ascii="Times New Roman" w:hAnsi="Times New Roman" w:eastAsia="宋体" w:cs="Times New Roman"/>
              <w:lang w:val="en-US" w:eastAsia="zh-CN"/>
            </w:rPr>
            <w:t>3</w:t>
          </w:r>
          <w:r>
            <w:rPr>
              <w:rFonts w:ascii="Times New Roman" w:hAnsi="Times New Roman" w:eastAsia="宋体" w:cs="Times New Roman"/>
            </w:rPr>
            <w:t>环境管理检查情况</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_Toc18161 </w:instrText>
          </w:r>
          <w:r>
            <w:rPr>
              <w:rFonts w:ascii="Times New Roman" w:hAnsi="Times New Roman" w:eastAsia="宋体"/>
            </w:rPr>
            <w:fldChar w:fldCharType="separate"/>
          </w:r>
          <w:r>
            <w:rPr>
              <w:rFonts w:ascii="Times New Roman" w:hAnsi="Times New Roman" w:eastAsia="宋体"/>
            </w:rPr>
            <w:t>24</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_Toc4755 </w:instrText>
          </w:r>
          <w:r>
            <w:rPr>
              <w:rFonts w:ascii="Times New Roman" w:hAnsi="Times New Roman" w:eastAsia="宋体" w:cs="Times New Roman"/>
              <w:bCs/>
              <w:szCs w:val="28"/>
              <w:lang w:val="zh-CN"/>
            </w:rPr>
            <w:fldChar w:fldCharType="separate"/>
          </w:r>
          <w:r>
            <w:rPr>
              <w:rFonts w:hint="eastAsia" w:ascii="Times New Roman" w:hAnsi="Times New Roman" w:eastAsia="宋体"/>
            </w:rPr>
            <w:t>4.</w:t>
          </w:r>
          <w:r>
            <w:rPr>
              <w:rFonts w:hint="eastAsia" w:ascii="Times New Roman" w:hAnsi="Times New Roman" w:eastAsia="宋体"/>
              <w:lang w:val="en-US" w:eastAsia="zh-CN"/>
            </w:rPr>
            <w:t>3</w:t>
          </w:r>
          <w:r>
            <w:rPr>
              <w:rFonts w:hint="eastAsia" w:ascii="Times New Roman" w:hAnsi="Times New Roman" w:eastAsia="宋体"/>
            </w:rPr>
            <w:t>.</w:t>
          </w:r>
          <w:r>
            <w:rPr>
              <w:rFonts w:hint="eastAsia" w:ascii="Times New Roman" w:hAnsi="Times New Roman" w:eastAsia="宋体"/>
              <w:lang w:val="en-US" w:eastAsia="zh-CN"/>
            </w:rPr>
            <w:t>1</w:t>
          </w:r>
          <w:r>
            <w:rPr>
              <w:rFonts w:hint="eastAsia" w:ascii="Times New Roman" w:hAnsi="Times New Roman" w:eastAsia="宋体"/>
            </w:rPr>
            <w:t>环境管理制度</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_Toc4755 </w:instrText>
          </w:r>
          <w:r>
            <w:rPr>
              <w:rFonts w:ascii="Times New Roman" w:hAnsi="Times New Roman" w:eastAsia="宋体"/>
            </w:rPr>
            <w:fldChar w:fldCharType="separate"/>
          </w:r>
          <w:r>
            <w:rPr>
              <w:rFonts w:ascii="Times New Roman" w:hAnsi="Times New Roman" w:eastAsia="宋体"/>
            </w:rPr>
            <w:t>24</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_Toc28665 </w:instrText>
          </w:r>
          <w:r>
            <w:rPr>
              <w:rFonts w:ascii="Times New Roman" w:hAnsi="Times New Roman" w:eastAsia="宋体" w:cs="Times New Roman"/>
              <w:bCs/>
              <w:szCs w:val="28"/>
              <w:lang w:val="zh-CN"/>
            </w:rPr>
            <w:fldChar w:fldCharType="separate"/>
          </w:r>
          <w:r>
            <w:rPr>
              <w:rFonts w:ascii="Times New Roman" w:hAnsi="Times New Roman" w:eastAsia="宋体"/>
            </w:rPr>
            <w:t>4.</w:t>
          </w:r>
          <w:r>
            <w:rPr>
              <w:rFonts w:hint="eastAsia" w:ascii="Times New Roman" w:hAnsi="Times New Roman" w:eastAsia="宋体"/>
              <w:lang w:val="en-US" w:eastAsia="zh-CN"/>
            </w:rPr>
            <w:t>3</w:t>
          </w:r>
          <w:r>
            <w:rPr>
              <w:rFonts w:ascii="Times New Roman" w:hAnsi="Times New Roman" w:eastAsia="宋体"/>
            </w:rPr>
            <w:t>.</w:t>
          </w:r>
          <w:r>
            <w:rPr>
              <w:rFonts w:hint="eastAsia" w:ascii="Times New Roman" w:hAnsi="Times New Roman" w:eastAsia="宋体"/>
            </w:rPr>
            <w:t>2</w:t>
          </w:r>
          <w:r>
            <w:rPr>
              <w:rFonts w:ascii="Times New Roman" w:hAnsi="Times New Roman" w:eastAsia="宋体"/>
            </w:rPr>
            <w:t>环境监测计划</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_Toc28665 </w:instrText>
          </w:r>
          <w:r>
            <w:rPr>
              <w:rFonts w:ascii="Times New Roman" w:hAnsi="Times New Roman" w:eastAsia="宋体"/>
            </w:rPr>
            <w:fldChar w:fldCharType="separate"/>
          </w:r>
          <w:r>
            <w:rPr>
              <w:rFonts w:ascii="Times New Roman" w:hAnsi="Times New Roman" w:eastAsia="宋体"/>
            </w:rPr>
            <w:t>25</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_Toc1427 </w:instrText>
          </w:r>
          <w:r>
            <w:rPr>
              <w:rFonts w:ascii="Times New Roman" w:hAnsi="Times New Roman" w:eastAsia="宋体" w:cs="Times New Roman"/>
              <w:bCs/>
              <w:szCs w:val="28"/>
              <w:lang w:val="zh-CN"/>
            </w:rPr>
            <w:fldChar w:fldCharType="separate"/>
          </w:r>
          <w:r>
            <w:rPr>
              <w:rFonts w:hint="eastAsia" w:ascii="Times New Roman" w:hAnsi="Times New Roman" w:eastAsia="宋体"/>
            </w:rPr>
            <w:t>4.</w:t>
          </w:r>
          <w:r>
            <w:rPr>
              <w:rFonts w:hint="eastAsia" w:ascii="Times New Roman" w:hAnsi="Times New Roman" w:eastAsia="宋体"/>
              <w:lang w:val="en-US" w:eastAsia="zh-CN"/>
            </w:rPr>
            <w:t>3</w:t>
          </w:r>
          <w:r>
            <w:rPr>
              <w:rFonts w:hint="eastAsia" w:ascii="Times New Roman" w:hAnsi="Times New Roman" w:eastAsia="宋体"/>
            </w:rPr>
            <w:t>.3环境防护距离检查情况</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_Toc1427 </w:instrText>
          </w:r>
          <w:r>
            <w:rPr>
              <w:rFonts w:ascii="Times New Roman" w:hAnsi="Times New Roman" w:eastAsia="宋体"/>
            </w:rPr>
            <w:fldChar w:fldCharType="separate"/>
          </w:r>
          <w:r>
            <w:rPr>
              <w:rFonts w:ascii="Times New Roman" w:hAnsi="Times New Roman" w:eastAsia="宋体"/>
            </w:rPr>
            <w:t>25</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_Toc12113 </w:instrText>
          </w:r>
          <w:r>
            <w:rPr>
              <w:rFonts w:ascii="Times New Roman" w:hAnsi="Times New Roman" w:eastAsia="宋体" w:cs="Times New Roman"/>
              <w:bCs/>
              <w:szCs w:val="28"/>
              <w:lang w:val="zh-CN"/>
            </w:rPr>
            <w:fldChar w:fldCharType="separate"/>
          </w:r>
          <w:r>
            <w:rPr>
              <w:rFonts w:ascii="Times New Roman" w:hAnsi="Times New Roman" w:eastAsia="宋体" w:cs="Times New Roman"/>
              <w:highlight w:val="none"/>
            </w:rPr>
            <w:t>4.</w:t>
          </w:r>
          <w:r>
            <w:rPr>
              <w:rFonts w:hint="eastAsia" w:ascii="Times New Roman" w:hAnsi="Times New Roman" w:eastAsia="宋体" w:cs="Times New Roman"/>
              <w:highlight w:val="none"/>
              <w:lang w:val="en-US" w:eastAsia="zh-CN"/>
            </w:rPr>
            <w:t>4</w:t>
          </w:r>
          <w:r>
            <w:rPr>
              <w:rFonts w:ascii="Times New Roman" w:hAnsi="Times New Roman" w:eastAsia="宋体" w:cs="Times New Roman"/>
              <w:highlight w:val="none"/>
            </w:rPr>
            <w:t>环保设施投资及环保措施落实情况</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_Toc12113 </w:instrText>
          </w:r>
          <w:r>
            <w:rPr>
              <w:rFonts w:ascii="Times New Roman" w:hAnsi="Times New Roman" w:eastAsia="宋体"/>
            </w:rPr>
            <w:fldChar w:fldCharType="separate"/>
          </w:r>
          <w:r>
            <w:rPr>
              <w:rFonts w:ascii="Times New Roman" w:hAnsi="Times New Roman" w:eastAsia="宋体"/>
            </w:rPr>
            <w:t>26</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_Toc22181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rPr>
            <w:t>五、环评主要结论与建议及审批意见要求</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_Toc22181 </w:instrText>
          </w:r>
          <w:r>
            <w:rPr>
              <w:rFonts w:ascii="Times New Roman" w:hAnsi="Times New Roman" w:eastAsia="宋体"/>
              <w:b/>
              <w:bCs/>
            </w:rPr>
            <w:fldChar w:fldCharType="separate"/>
          </w:r>
          <w:r>
            <w:rPr>
              <w:rFonts w:ascii="Times New Roman" w:hAnsi="Times New Roman" w:eastAsia="宋体"/>
              <w:b/>
              <w:bCs/>
            </w:rPr>
            <w:t>28</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_Toc1648 </w:instrText>
          </w:r>
          <w:r>
            <w:rPr>
              <w:rFonts w:ascii="Times New Roman" w:hAnsi="Times New Roman" w:eastAsia="宋体" w:cs="Times New Roman"/>
              <w:bCs/>
              <w:szCs w:val="28"/>
              <w:lang w:val="zh-CN"/>
            </w:rPr>
            <w:fldChar w:fldCharType="separate"/>
          </w:r>
          <w:r>
            <w:rPr>
              <w:rFonts w:hint="eastAsia" w:ascii="Times New Roman" w:hAnsi="Times New Roman" w:eastAsia="宋体"/>
              <w:lang w:val="en-US" w:eastAsia="zh-CN"/>
            </w:rPr>
            <w:t>5.1环评结论</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_Toc1648 </w:instrText>
          </w:r>
          <w:r>
            <w:rPr>
              <w:rFonts w:ascii="Times New Roman" w:hAnsi="Times New Roman" w:eastAsia="宋体"/>
            </w:rPr>
            <w:fldChar w:fldCharType="separate"/>
          </w:r>
          <w:r>
            <w:rPr>
              <w:rFonts w:ascii="Times New Roman" w:hAnsi="Times New Roman" w:eastAsia="宋体"/>
            </w:rPr>
            <w:t>28</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_Toc2925 </w:instrText>
          </w:r>
          <w:r>
            <w:rPr>
              <w:rFonts w:ascii="Times New Roman" w:hAnsi="Times New Roman" w:eastAsia="宋体" w:cs="Times New Roman"/>
              <w:bCs/>
              <w:szCs w:val="28"/>
              <w:lang w:val="zh-CN"/>
            </w:rPr>
            <w:fldChar w:fldCharType="separate"/>
          </w:r>
          <w:r>
            <w:rPr>
              <w:rFonts w:ascii="Times New Roman" w:hAnsi="Times New Roman" w:eastAsia="宋体" w:cs="Times New Roman"/>
            </w:rPr>
            <w:t>5.2环境保护局对环评报告的审批意见</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_Toc2925 </w:instrText>
          </w:r>
          <w:r>
            <w:rPr>
              <w:rFonts w:ascii="Times New Roman" w:hAnsi="Times New Roman" w:eastAsia="宋体"/>
            </w:rPr>
            <w:fldChar w:fldCharType="separate"/>
          </w:r>
          <w:r>
            <w:rPr>
              <w:rFonts w:ascii="Times New Roman" w:hAnsi="Times New Roman" w:eastAsia="宋体"/>
            </w:rPr>
            <w:t>30</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_Toc28232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rPr>
            <w:t>六、验收执行标准</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_Toc28232 </w:instrText>
          </w:r>
          <w:r>
            <w:rPr>
              <w:rFonts w:ascii="Times New Roman" w:hAnsi="Times New Roman" w:eastAsia="宋体"/>
              <w:b/>
              <w:bCs/>
            </w:rPr>
            <w:fldChar w:fldCharType="separate"/>
          </w:r>
          <w:r>
            <w:rPr>
              <w:rFonts w:ascii="Times New Roman" w:hAnsi="Times New Roman" w:eastAsia="宋体"/>
              <w:b/>
              <w:bCs/>
            </w:rPr>
            <w:t>33</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_Toc9070 </w:instrText>
          </w:r>
          <w:r>
            <w:rPr>
              <w:rFonts w:ascii="Times New Roman" w:hAnsi="Times New Roman" w:eastAsia="宋体" w:cs="Times New Roman"/>
              <w:bCs/>
              <w:szCs w:val="28"/>
              <w:lang w:val="zh-CN"/>
            </w:rPr>
            <w:fldChar w:fldCharType="separate"/>
          </w:r>
          <w:r>
            <w:rPr>
              <w:rFonts w:hint="eastAsia" w:ascii="Times New Roman" w:hAnsi="Times New Roman" w:eastAsia="宋体"/>
            </w:rPr>
            <w:t>6.1</w:t>
          </w:r>
          <w:r>
            <w:rPr>
              <w:rFonts w:hint="eastAsia" w:ascii="Times New Roman" w:hAnsi="Times New Roman" w:eastAsia="宋体"/>
              <w:lang w:eastAsia="zh-CN"/>
            </w:rPr>
            <w:t>废气排放标准</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_Toc9070 </w:instrText>
          </w:r>
          <w:r>
            <w:rPr>
              <w:rFonts w:ascii="Times New Roman" w:hAnsi="Times New Roman" w:eastAsia="宋体"/>
            </w:rPr>
            <w:fldChar w:fldCharType="separate"/>
          </w:r>
          <w:r>
            <w:rPr>
              <w:rFonts w:ascii="Times New Roman" w:hAnsi="Times New Roman" w:eastAsia="宋体"/>
            </w:rPr>
            <w:t>33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_Toc4423 </w:instrText>
          </w:r>
          <w:r>
            <w:rPr>
              <w:rFonts w:ascii="Times New Roman" w:hAnsi="Times New Roman" w:eastAsia="宋体" w:cs="Times New Roman"/>
              <w:bCs/>
              <w:szCs w:val="28"/>
              <w:lang w:val="zh-CN"/>
            </w:rPr>
            <w:fldChar w:fldCharType="separate"/>
          </w:r>
          <w:r>
            <w:rPr>
              <w:rFonts w:ascii="Times New Roman" w:hAnsi="Times New Roman" w:eastAsia="宋体"/>
            </w:rPr>
            <w:t>6</w:t>
          </w:r>
          <w:r>
            <w:rPr>
              <w:rFonts w:hint="eastAsia" w:ascii="Times New Roman" w:hAnsi="Times New Roman" w:eastAsia="宋体"/>
            </w:rPr>
            <w:t>.</w:t>
          </w:r>
          <w:r>
            <w:rPr>
              <w:rFonts w:hint="eastAsia" w:ascii="Times New Roman" w:hAnsi="Times New Roman" w:eastAsia="宋体"/>
              <w:lang w:val="en-US" w:eastAsia="zh-CN"/>
            </w:rPr>
            <w:t>2</w:t>
          </w:r>
          <w:r>
            <w:rPr>
              <w:rFonts w:ascii="Times New Roman" w:hAnsi="Times New Roman" w:eastAsia="宋体"/>
            </w:rPr>
            <w:t>噪声</w:t>
          </w:r>
          <w:r>
            <w:rPr>
              <w:rFonts w:hint="eastAsia" w:ascii="Times New Roman" w:hAnsi="Times New Roman" w:eastAsia="宋体"/>
            </w:rPr>
            <w:t>排放标准</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_Toc4423 </w:instrText>
          </w:r>
          <w:r>
            <w:rPr>
              <w:rFonts w:ascii="Times New Roman" w:hAnsi="Times New Roman" w:eastAsia="宋体"/>
            </w:rPr>
            <w:fldChar w:fldCharType="separate"/>
          </w:r>
          <w:r>
            <w:rPr>
              <w:rFonts w:ascii="Times New Roman" w:hAnsi="Times New Roman" w:eastAsia="宋体"/>
            </w:rPr>
            <w:t>33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_Toc27786 </w:instrText>
          </w:r>
          <w:r>
            <w:rPr>
              <w:rFonts w:ascii="Times New Roman" w:hAnsi="Times New Roman" w:eastAsia="宋体" w:cs="Times New Roman"/>
              <w:bCs/>
              <w:szCs w:val="28"/>
              <w:lang w:val="zh-CN"/>
            </w:rPr>
            <w:fldChar w:fldCharType="separate"/>
          </w:r>
          <w:r>
            <w:rPr>
              <w:rFonts w:ascii="Times New Roman" w:hAnsi="Times New Roman" w:eastAsia="宋体"/>
            </w:rPr>
            <w:t>6</w:t>
          </w:r>
          <w:r>
            <w:rPr>
              <w:rFonts w:hint="eastAsia" w:ascii="Times New Roman" w:hAnsi="Times New Roman" w:eastAsia="宋体"/>
            </w:rPr>
            <w:t>.</w:t>
          </w:r>
          <w:r>
            <w:rPr>
              <w:rFonts w:hint="eastAsia" w:ascii="Times New Roman" w:hAnsi="Times New Roman" w:eastAsia="宋体"/>
              <w:lang w:val="en-US" w:eastAsia="zh-CN"/>
            </w:rPr>
            <w:t>3</w:t>
          </w:r>
          <w:r>
            <w:rPr>
              <w:rFonts w:hint="eastAsia" w:ascii="Times New Roman" w:hAnsi="Times New Roman" w:eastAsia="宋体"/>
            </w:rPr>
            <w:t>固废控制标准</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_Toc27786 </w:instrText>
          </w:r>
          <w:r>
            <w:rPr>
              <w:rFonts w:ascii="Times New Roman" w:hAnsi="Times New Roman" w:eastAsia="宋体"/>
            </w:rPr>
            <w:fldChar w:fldCharType="separate"/>
          </w:r>
          <w:r>
            <w:rPr>
              <w:rFonts w:ascii="Times New Roman" w:hAnsi="Times New Roman" w:eastAsia="宋体"/>
            </w:rPr>
            <w:t>33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_Toc17993 </w:instrText>
          </w:r>
          <w:r>
            <w:rPr>
              <w:rFonts w:ascii="Times New Roman" w:hAnsi="Times New Roman" w:eastAsia="宋体" w:cs="Times New Roman"/>
              <w:bCs/>
              <w:szCs w:val="28"/>
              <w:lang w:val="zh-CN"/>
            </w:rPr>
            <w:fldChar w:fldCharType="separate"/>
          </w:r>
          <w:r>
            <w:rPr>
              <w:rFonts w:ascii="Times New Roman" w:hAnsi="Times New Roman" w:eastAsia="宋体" w:cs="Times New Roman"/>
            </w:rPr>
            <w:t>6.</w:t>
          </w:r>
          <w:r>
            <w:rPr>
              <w:rFonts w:hint="eastAsia" w:ascii="Times New Roman" w:hAnsi="Times New Roman" w:eastAsia="宋体" w:cs="Times New Roman"/>
            </w:rPr>
            <w:t>5</w:t>
          </w:r>
          <w:r>
            <w:rPr>
              <w:rFonts w:ascii="Times New Roman" w:hAnsi="Times New Roman" w:eastAsia="宋体" w:cs="Times New Roman"/>
            </w:rPr>
            <w:t>总量核定标准</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_Toc17993 </w:instrText>
          </w:r>
          <w:r>
            <w:rPr>
              <w:rFonts w:ascii="Times New Roman" w:hAnsi="Times New Roman" w:eastAsia="宋体"/>
            </w:rPr>
            <w:fldChar w:fldCharType="separate"/>
          </w:r>
          <w:r>
            <w:rPr>
              <w:rFonts w:ascii="Times New Roman" w:hAnsi="Times New Roman" w:eastAsia="宋体"/>
            </w:rPr>
            <w:t>34</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_Toc10408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rPr>
            <w:t>七、验收监测内容</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_Toc10408 </w:instrText>
          </w:r>
          <w:r>
            <w:rPr>
              <w:rFonts w:ascii="Times New Roman" w:hAnsi="Times New Roman" w:eastAsia="宋体"/>
              <w:b/>
              <w:bCs/>
            </w:rPr>
            <w:fldChar w:fldCharType="separate"/>
          </w:r>
          <w:r>
            <w:rPr>
              <w:rFonts w:ascii="Times New Roman" w:hAnsi="Times New Roman" w:eastAsia="宋体"/>
              <w:b/>
              <w:bCs/>
            </w:rPr>
            <w:t>35</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_Toc23590 </w:instrText>
          </w:r>
          <w:r>
            <w:rPr>
              <w:rFonts w:ascii="Times New Roman" w:hAnsi="Times New Roman" w:eastAsia="宋体" w:cs="Times New Roman"/>
              <w:bCs/>
              <w:szCs w:val="28"/>
              <w:lang w:val="zh-CN"/>
            </w:rPr>
            <w:fldChar w:fldCharType="separate"/>
          </w:r>
          <w:r>
            <w:rPr>
              <w:rFonts w:hint="eastAsia" w:ascii="Times New Roman" w:hAnsi="Times New Roman" w:eastAsia="宋体"/>
            </w:rPr>
            <w:t>7</w:t>
          </w:r>
          <w:r>
            <w:rPr>
              <w:rFonts w:ascii="Times New Roman" w:hAnsi="Times New Roman" w:eastAsia="宋体"/>
            </w:rPr>
            <w:t>.1</w:t>
          </w:r>
          <w:r>
            <w:rPr>
              <w:rFonts w:hint="eastAsia" w:ascii="Times New Roman" w:hAnsi="Times New Roman" w:eastAsia="宋体"/>
            </w:rPr>
            <w:t>环境保护设施调试运行效果</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_Toc23590 </w:instrText>
          </w:r>
          <w:r>
            <w:rPr>
              <w:rFonts w:ascii="Times New Roman" w:hAnsi="Times New Roman" w:eastAsia="宋体"/>
            </w:rPr>
            <w:fldChar w:fldCharType="separate"/>
          </w:r>
          <w:r>
            <w:rPr>
              <w:rFonts w:ascii="Times New Roman" w:hAnsi="Times New Roman" w:eastAsia="宋体"/>
            </w:rPr>
            <w:t>35</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_Toc30085 </w:instrText>
          </w:r>
          <w:r>
            <w:rPr>
              <w:rFonts w:ascii="Times New Roman" w:hAnsi="Times New Roman" w:eastAsia="宋体" w:cs="Times New Roman"/>
              <w:bCs/>
              <w:szCs w:val="28"/>
              <w:lang w:val="zh-CN"/>
            </w:rPr>
            <w:fldChar w:fldCharType="separate"/>
          </w:r>
          <w:r>
            <w:rPr>
              <w:rFonts w:ascii="Times New Roman" w:hAnsi="Times New Roman" w:eastAsia="宋体"/>
            </w:rPr>
            <w:t>7.1.</w:t>
          </w:r>
          <w:r>
            <w:rPr>
              <w:rFonts w:hint="eastAsia" w:ascii="Times New Roman" w:hAnsi="Times New Roman" w:eastAsia="宋体"/>
            </w:rPr>
            <w:t>1</w:t>
          </w:r>
          <w:r>
            <w:rPr>
              <w:rFonts w:hint="eastAsia" w:ascii="Times New Roman" w:hAnsi="Times New Roman" w:eastAsia="宋体"/>
              <w:lang w:eastAsia="zh-CN"/>
            </w:rPr>
            <w:t>有</w:t>
          </w:r>
          <w:r>
            <w:rPr>
              <w:rFonts w:ascii="Times New Roman" w:hAnsi="Times New Roman" w:eastAsia="宋体"/>
            </w:rPr>
            <w:t>组织废气监测</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_Toc30085 </w:instrText>
          </w:r>
          <w:r>
            <w:rPr>
              <w:rFonts w:ascii="Times New Roman" w:hAnsi="Times New Roman" w:eastAsia="宋体"/>
            </w:rPr>
            <w:fldChar w:fldCharType="separate"/>
          </w:r>
          <w:r>
            <w:rPr>
              <w:rFonts w:ascii="Times New Roman" w:hAnsi="Times New Roman" w:eastAsia="宋体"/>
            </w:rPr>
            <w:t>35</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_Toc718 </w:instrText>
          </w:r>
          <w:r>
            <w:rPr>
              <w:rFonts w:ascii="Times New Roman" w:hAnsi="Times New Roman" w:eastAsia="宋体" w:cs="Times New Roman"/>
              <w:bCs/>
              <w:szCs w:val="28"/>
              <w:lang w:val="zh-CN"/>
            </w:rPr>
            <w:fldChar w:fldCharType="separate"/>
          </w:r>
          <w:r>
            <w:rPr>
              <w:rFonts w:ascii="Times New Roman" w:hAnsi="Times New Roman" w:eastAsia="宋体"/>
            </w:rPr>
            <w:t>7.1.</w:t>
          </w:r>
          <w:r>
            <w:rPr>
              <w:rFonts w:hint="eastAsia" w:ascii="Times New Roman" w:hAnsi="Times New Roman" w:eastAsia="宋体"/>
              <w:lang w:val="en-US" w:eastAsia="zh-CN"/>
            </w:rPr>
            <w:t>2</w:t>
          </w:r>
          <w:r>
            <w:rPr>
              <w:rFonts w:hint="eastAsia" w:ascii="Times New Roman" w:hAnsi="Times New Roman" w:eastAsia="宋体"/>
              <w:lang w:eastAsia="zh-CN"/>
            </w:rPr>
            <w:t>无</w:t>
          </w:r>
          <w:r>
            <w:rPr>
              <w:rFonts w:ascii="Times New Roman" w:hAnsi="Times New Roman" w:eastAsia="宋体"/>
            </w:rPr>
            <w:t>组织废气监测</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_Toc718 </w:instrText>
          </w:r>
          <w:r>
            <w:rPr>
              <w:rFonts w:ascii="Times New Roman" w:hAnsi="Times New Roman" w:eastAsia="宋体"/>
            </w:rPr>
            <w:fldChar w:fldCharType="separate"/>
          </w:r>
          <w:r>
            <w:rPr>
              <w:rFonts w:ascii="Times New Roman" w:hAnsi="Times New Roman" w:eastAsia="宋体"/>
            </w:rPr>
            <w:t>35</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2"/>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_Toc12272 </w:instrText>
          </w:r>
          <w:r>
            <w:rPr>
              <w:rFonts w:ascii="Times New Roman" w:hAnsi="Times New Roman" w:eastAsia="宋体" w:cs="Times New Roman"/>
              <w:bCs/>
              <w:szCs w:val="28"/>
              <w:lang w:val="zh-CN"/>
            </w:rPr>
            <w:fldChar w:fldCharType="separate"/>
          </w:r>
          <w:r>
            <w:rPr>
              <w:rFonts w:ascii="Times New Roman" w:hAnsi="Times New Roman" w:eastAsia="宋体"/>
            </w:rPr>
            <w:t>7.1.</w:t>
          </w:r>
          <w:r>
            <w:rPr>
              <w:rFonts w:hint="eastAsia" w:ascii="Times New Roman" w:hAnsi="Times New Roman" w:eastAsia="宋体"/>
              <w:lang w:val="en-US" w:eastAsia="zh-CN"/>
            </w:rPr>
            <w:t>3</w:t>
          </w:r>
          <w:r>
            <w:rPr>
              <w:rFonts w:ascii="Times New Roman" w:hAnsi="Times New Roman" w:eastAsia="宋体"/>
            </w:rPr>
            <w:t>噪声监测</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_Toc12272 </w:instrText>
          </w:r>
          <w:r>
            <w:rPr>
              <w:rFonts w:ascii="Times New Roman" w:hAnsi="Times New Roman" w:eastAsia="宋体"/>
            </w:rPr>
            <w:fldChar w:fldCharType="separate"/>
          </w:r>
          <w:r>
            <w:rPr>
              <w:rFonts w:ascii="Times New Roman" w:hAnsi="Times New Roman" w:eastAsia="宋体"/>
            </w:rPr>
            <w:t>35</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_Toc17927 </w:instrText>
          </w:r>
          <w:r>
            <w:rPr>
              <w:rFonts w:ascii="Times New Roman" w:hAnsi="Times New Roman" w:eastAsia="宋体" w:cs="Times New Roman"/>
              <w:bCs/>
              <w:szCs w:val="28"/>
              <w:lang w:val="zh-CN"/>
            </w:rPr>
            <w:fldChar w:fldCharType="separate"/>
          </w:r>
          <w:r>
            <w:rPr>
              <w:rFonts w:hint="eastAsia" w:ascii="Times New Roman" w:hAnsi="Times New Roman" w:eastAsia="宋体"/>
            </w:rPr>
            <w:t>7.</w:t>
          </w:r>
          <w:r>
            <w:rPr>
              <w:rFonts w:hint="eastAsia" w:ascii="Times New Roman" w:hAnsi="Times New Roman" w:eastAsia="宋体"/>
              <w:lang w:val="en-US" w:eastAsia="zh-CN"/>
            </w:rPr>
            <w:t>2</w:t>
          </w:r>
          <w:r>
            <w:rPr>
              <w:rFonts w:hint="eastAsia" w:ascii="Times New Roman" w:hAnsi="Times New Roman" w:eastAsia="宋体"/>
            </w:rPr>
            <w:t>监测布点图</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_Toc17927 </w:instrText>
          </w:r>
          <w:r>
            <w:rPr>
              <w:rFonts w:ascii="Times New Roman" w:hAnsi="Times New Roman" w:eastAsia="宋体"/>
            </w:rPr>
            <w:fldChar w:fldCharType="separate"/>
          </w:r>
          <w:r>
            <w:rPr>
              <w:rFonts w:ascii="Times New Roman" w:hAnsi="Times New Roman" w:eastAsia="宋体"/>
            </w:rPr>
            <w:t>36</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_Toc5634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rPr>
            <w:t>八、质量保证及质量控制</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_Toc5634 </w:instrText>
          </w:r>
          <w:r>
            <w:rPr>
              <w:rFonts w:ascii="Times New Roman" w:hAnsi="Times New Roman" w:eastAsia="宋体"/>
              <w:b/>
              <w:bCs/>
            </w:rPr>
            <w:fldChar w:fldCharType="separate"/>
          </w:r>
          <w:r>
            <w:rPr>
              <w:rFonts w:ascii="Times New Roman" w:hAnsi="Times New Roman" w:eastAsia="宋体"/>
              <w:b/>
              <w:bCs/>
            </w:rPr>
            <w:t>37</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_Toc28482 </w:instrText>
          </w:r>
          <w:r>
            <w:rPr>
              <w:rFonts w:ascii="Times New Roman" w:hAnsi="Times New Roman" w:eastAsia="宋体" w:cs="Times New Roman"/>
              <w:bCs/>
              <w:szCs w:val="28"/>
              <w:lang w:val="zh-CN"/>
            </w:rPr>
            <w:fldChar w:fldCharType="separate"/>
          </w:r>
          <w:r>
            <w:rPr>
              <w:rFonts w:ascii="Times New Roman" w:hAnsi="Times New Roman" w:eastAsia="宋体"/>
            </w:rPr>
            <w:t>8.1</w:t>
          </w:r>
          <w:r>
            <w:rPr>
              <w:rFonts w:hint="eastAsia" w:ascii="Times New Roman" w:hAnsi="Times New Roman" w:eastAsia="宋体"/>
            </w:rPr>
            <w:t>监测分析方法</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_Toc28482 </w:instrText>
          </w:r>
          <w:r>
            <w:rPr>
              <w:rFonts w:ascii="Times New Roman" w:hAnsi="Times New Roman" w:eastAsia="宋体"/>
            </w:rPr>
            <w:fldChar w:fldCharType="separate"/>
          </w:r>
          <w:r>
            <w:rPr>
              <w:rFonts w:ascii="Times New Roman" w:hAnsi="Times New Roman" w:eastAsia="宋体"/>
            </w:rPr>
            <w:t>37</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_Toc18457 </w:instrText>
          </w:r>
          <w:r>
            <w:rPr>
              <w:rFonts w:ascii="Times New Roman" w:hAnsi="Times New Roman" w:eastAsia="宋体" w:cs="Times New Roman"/>
              <w:bCs/>
              <w:szCs w:val="28"/>
              <w:lang w:val="zh-CN"/>
            </w:rPr>
            <w:fldChar w:fldCharType="separate"/>
          </w:r>
          <w:r>
            <w:rPr>
              <w:rFonts w:hint="eastAsia" w:ascii="Times New Roman" w:hAnsi="Times New Roman" w:eastAsia="宋体"/>
            </w:rPr>
            <w:t>8.2监测仪器</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_Toc18457 </w:instrText>
          </w:r>
          <w:r>
            <w:rPr>
              <w:rFonts w:ascii="Times New Roman" w:hAnsi="Times New Roman" w:eastAsia="宋体"/>
            </w:rPr>
            <w:fldChar w:fldCharType="separate"/>
          </w:r>
          <w:r>
            <w:rPr>
              <w:rFonts w:ascii="Times New Roman" w:hAnsi="Times New Roman" w:eastAsia="宋体"/>
            </w:rPr>
            <w:t>37</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_Toc3897 </w:instrText>
          </w:r>
          <w:r>
            <w:rPr>
              <w:rFonts w:ascii="Times New Roman" w:hAnsi="Times New Roman" w:eastAsia="宋体" w:cs="Times New Roman"/>
              <w:bCs/>
              <w:szCs w:val="28"/>
              <w:lang w:val="zh-CN"/>
            </w:rPr>
            <w:fldChar w:fldCharType="separate"/>
          </w:r>
          <w:r>
            <w:rPr>
              <w:rFonts w:hint="eastAsia" w:ascii="Times New Roman" w:hAnsi="Times New Roman" w:eastAsia="宋体"/>
            </w:rPr>
            <w:t>8.3人员资质</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_Toc3897 </w:instrText>
          </w:r>
          <w:r>
            <w:rPr>
              <w:rFonts w:ascii="Times New Roman" w:hAnsi="Times New Roman" w:eastAsia="宋体"/>
            </w:rPr>
            <w:fldChar w:fldCharType="separate"/>
          </w:r>
          <w:r>
            <w:rPr>
              <w:rFonts w:ascii="Times New Roman" w:hAnsi="Times New Roman" w:eastAsia="宋体"/>
            </w:rPr>
            <w:t>37</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_Toc1691 </w:instrText>
          </w:r>
          <w:r>
            <w:rPr>
              <w:rFonts w:ascii="Times New Roman" w:hAnsi="Times New Roman" w:eastAsia="宋体" w:cs="Times New Roman"/>
              <w:bCs/>
              <w:szCs w:val="28"/>
              <w:lang w:val="zh-CN"/>
            </w:rPr>
            <w:fldChar w:fldCharType="separate"/>
          </w:r>
          <w:r>
            <w:rPr>
              <w:rFonts w:ascii="Times New Roman" w:hAnsi="Times New Roman" w:eastAsia="宋体"/>
              <w:szCs w:val="30"/>
            </w:rPr>
            <w:t>8.4气体监测分析中的质量控制和质量保证</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_Toc1691 </w:instrText>
          </w:r>
          <w:r>
            <w:rPr>
              <w:rFonts w:ascii="Times New Roman" w:hAnsi="Times New Roman" w:eastAsia="宋体"/>
            </w:rPr>
            <w:fldChar w:fldCharType="separate"/>
          </w:r>
          <w:r>
            <w:rPr>
              <w:rFonts w:ascii="Times New Roman" w:hAnsi="Times New Roman" w:eastAsia="宋体"/>
            </w:rPr>
            <w:t>37</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_Toc13599 </w:instrText>
          </w:r>
          <w:r>
            <w:rPr>
              <w:rFonts w:ascii="Times New Roman" w:hAnsi="Times New Roman" w:eastAsia="宋体" w:cs="Times New Roman"/>
              <w:bCs/>
              <w:szCs w:val="28"/>
              <w:lang w:val="zh-CN"/>
            </w:rPr>
            <w:fldChar w:fldCharType="separate"/>
          </w:r>
          <w:r>
            <w:rPr>
              <w:rFonts w:ascii="Times New Roman" w:hAnsi="Times New Roman" w:eastAsia="宋体"/>
              <w:szCs w:val="30"/>
            </w:rPr>
            <w:t>8.5噪声监测分析中的质量控制和质量保证</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_Toc13599 </w:instrText>
          </w:r>
          <w:r>
            <w:rPr>
              <w:rFonts w:ascii="Times New Roman" w:hAnsi="Times New Roman" w:eastAsia="宋体"/>
            </w:rPr>
            <w:fldChar w:fldCharType="separate"/>
          </w:r>
          <w:r>
            <w:rPr>
              <w:rFonts w:ascii="Times New Roman" w:hAnsi="Times New Roman" w:eastAsia="宋体"/>
            </w:rPr>
            <w:t>38</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b/>
              <w:bCs/>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_Toc15046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rPr>
            <w:t>九、验收监测结果</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_Toc15046 </w:instrText>
          </w:r>
          <w:r>
            <w:rPr>
              <w:rFonts w:ascii="Times New Roman" w:hAnsi="Times New Roman" w:eastAsia="宋体"/>
              <w:b/>
              <w:bCs/>
            </w:rPr>
            <w:fldChar w:fldCharType="separate"/>
          </w:r>
          <w:r>
            <w:rPr>
              <w:rFonts w:ascii="Times New Roman" w:hAnsi="Times New Roman" w:eastAsia="宋体"/>
              <w:b/>
              <w:bCs/>
            </w:rPr>
            <w:t>39</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_Toc18603 </w:instrText>
          </w:r>
          <w:r>
            <w:rPr>
              <w:rFonts w:ascii="Times New Roman" w:hAnsi="Times New Roman" w:eastAsia="宋体" w:cs="Times New Roman"/>
              <w:bCs/>
              <w:szCs w:val="28"/>
              <w:lang w:val="zh-CN"/>
            </w:rPr>
            <w:fldChar w:fldCharType="separate"/>
          </w:r>
          <w:r>
            <w:rPr>
              <w:rFonts w:ascii="Times New Roman" w:hAnsi="Times New Roman" w:eastAsia="宋体"/>
            </w:rPr>
            <w:t>9.1</w:t>
          </w:r>
          <w:r>
            <w:rPr>
              <w:rFonts w:hint="eastAsia" w:ascii="Times New Roman" w:hAnsi="Times New Roman" w:eastAsia="宋体"/>
            </w:rPr>
            <w:t>生产工况</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_Toc18603 </w:instrText>
          </w:r>
          <w:r>
            <w:rPr>
              <w:rFonts w:ascii="Times New Roman" w:hAnsi="Times New Roman" w:eastAsia="宋体"/>
            </w:rPr>
            <w:fldChar w:fldCharType="separate"/>
          </w:r>
          <w:r>
            <w:rPr>
              <w:rFonts w:ascii="Times New Roman" w:hAnsi="Times New Roman" w:eastAsia="宋体"/>
            </w:rPr>
            <w:t>39</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_Toc2846 </w:instrText>
          </w:r>
          <w:r>
            <w:rPr>
              <w:rFonts w:ascii="Times New Roman" w:hAnsi="Times New Roman" w:eastAsia="宋体" w:cs="Times New Roman"/>
              <w:bCs/>
              <w:szCs w:val="28"/>
              <w:lang w:val="zh-CN"/>
            </w:rPr>
            <w:fldChar w:fldCharType="separate"/>
          </w:r>
          <w:r>
            <w:rPr>
              <w:rFonts w:ascii="Times New Roman" w:hAnsi="Times New Roman" w:eastAsia="宋体"/>
            </w:rPr>
            <w:t>9.</w:t>
          </w:r>
          <w:r>
            <w:rPr>
              <w:rFonts w:hint="eastAsia" w:ascii="Times New Roman" w:hAnsi="Times New Roman" w:eastAsia="宋体"/>
              <w:lang w:val="en-US" w:eastAsia="zh-CN"/>
            </w:rPr>
            <w:t>2</w:t>
          </w:r>
          <w:r>
            <w:rPr>
              <w:rFonts w:hint="eastAsia" w:ascii="Times New Roman" w:hAnsi="Times New Roman" w:eastAsia="宋体"/>
              <w:lang w:eastAsia="zh-CN"/>
            </w:rPr>
            <w:t>有组织废气监测结果</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_Toc2846 </w:instrText>
          </w:r>
          <w:r>
            <w:rPr>
              <w:rFonts w:ascii="Times New Roman" w:hAnsi="Times New Roman" w:eastAsia="宋体"/>
            </w:rPr>
            <w:fldChar w:fldCharType="separate"/>
          </w:r>
          <w:r>
            <w:rPr>
              <w:rFonts w:ascii="Times New Roman" w:hAnsi="Times New Roman" w:eastAsia="宋体"/>
            </w:rPr>
            <w:t>39</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_Toc25940 </w:instrText>
          </w:r>
          <w:r>
            <w:rPr>
              <w:rFonts w:ascii="Times New Roman" w:hAnsi="Times New Roman" w:eastAsia="宋体" w:cs="Times New Roman"/>
              <w:bCs/>
              <w:szCs w:val="28"/>
              <w:lang w:val="zh-CN"/>
            </w:rPr>
            <w:fldChar w:fldCharType="separate"/>
          </w:r>
          <w:r>
            <w:rPr>
              <w:rFonts w:ascii="Times New Roman" w:hAnsi="Times New Roman" w:eastAsia="宋体"/>
            </w:rPr>
            <w:t>9.</w:t>
          </w:r>
          <w:r>
            <w:rPr>
              <w:rFonts w:hint="eastAsia" w:ascii="Times New Roman" w:hAnsi="Times New Roman" w:eastAsia="宋体"/>
              <w:lang w:val="en-US" w:eastAsia="zh-CN"/>
            </w:rPr>
            <w:t>3</w:t>
          </w:r>
          <w:r>
            <w:rPr>
              <w:rFonts w:hint="eastAsia" w:ascii="Times New Roman" w:hAnsi="Times New Roman" w:eastAsia="宋体"/>
              <w:lang w:eastAsia="zh-CN"/>
            </w:rPr>
            <w:t>无组织废气监测结果</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_Toc25940 </w:instrText>
          </w:r>
          <w:r>
            <w:rPr>
              <w:rFonts w:ascii="Times New Roman" w:hAnsi="Times New Roman" w:eastAsia="宋体"/>
            </w:rPr>
            <w:fldChar w:fldCharType="separate"/>
          </w:r>
          <w:r>
            <w:rPr>
              <w:rFonts w:ascii="Times New Roman" w:hAnsi="Times New Roman" w:eastAsia="宋体"/>
            </w:rPr>
            <w:t>41</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_Toc56 </w:instrText>
          </w:r>
          <w:r>
            <w:rPr>
              <w:rFonts w:ascii="Times New Roman" w:hAnsi="Times New Roman" w:eastAsia="宋体" w:cs="Times New Roman"/>
              <w:bCs/>
              <w:szCs w:val="28"/>
              <w:lang w:val="zh-CN"/>
            </w:rPr>
            <w:fldChar w:fldCharType="separate"/>
          </w:r>
          <w:r>
            <w:rPr>
              <w:rFonts w:hint="eastAsia" w:ascii="Times New Roman" w:hAnsi="Times New Roman" w:eastAsia="宋体"/>
              <w:lang w:val="en-US" w:eastAsia="zh-CN"/>
            </w:rPr>
            <w:t>9.4</w:t>
          </w:r>
          <w:r>
            <w:rPr>
              <w:rFonts w:hint="eastAsia" w:ascii="Times New Roman" w:hAnsi="Times New Roman" w:eastAsia="宋体"/>
              <w:lang w:eastAsia="zh-CN"/>
            </w:rPr>
            <w:t>厂界噪声监测结果</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_Toc56 </w:instrText>
          </w:r>
          <w:r>
            <w:rPr>
              <w:rFonts w:ascii="Times New Roman" w:hAnsi="Times New Roman" w:eastAsia="宋体"/>
            </w:rPr>
            <w:fldChar w:fldCharType="separate"/>
          </w:r>
          <w:r>
            <w:rPr>
              <w:rFonts w:ascii="Times New Roman" w:hAnsi="Times New Roman" w:eastAsia="宋体"/>
            </w:rPr>
            <w:t>43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_Toc18535 </w:instrText>
          </w:r>
          <w:r>
            <w:rPr>
              <w:rFonts w:ascii="Times New Roman" w:hAnsi="Times New Roman" w:eastAsia="宋体" w:cs="Times New Roman"/>
              <w:bCs/>
              <w:szCs w:val="28"/>
              <w:lang w:val="zh-CN"/>
            </w:rPr>
            <w:fldChar w:fldCharType="separate"/>
          </w:r>
          <w:r>
            <w:rPr>
              <w:rFonts w:hint="eastAsia" w:ascii="Times New Roman" w:hAnsi="Times New Roman" w:eastAsia="宋体"/>
              <w:lang w:eastAsia="zh-CN"/>
            </w:rPr>
            <w:t>9.</w:t>
          </w:r>
          <w:r>
            <w:rPr>
              <w:rFonts w:hint="eastAsia" w:ascii="Times New Roman" w:hAnsi="Times New Roman" w:eastAsia="宋体"/>
              <w:lang w:val="en-US" w:eastAsia="zh-CN"/>
            </w:rPr>
            <w:t>5</w:t>
          </w:r>
          <w:r>
            <w:rPr>
              <w:rFonts w:hint="eastAsia" w:ascii="Times New Roman" w:hAnsi="Times New Roman" w:eastAsia="宋体"/>
              <w:lang w:eastAsia="zh-CN"/>
            </w:rPr>
            <w:t>总量核定</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_Toc18535 </w:instrText>
          </w:r>
          <w:r>
            <w:rPr>
              <w:rFonts w:ascii="Times New Roman" w:hAnsi="Times New Roman" w:eastAsia="宋体"/>
            </w:rPr>
            <w:fldChar w:fldCharType="separate"/>
          </w:r>
          <w:r>
            <w:rPr>
              <w:rFonts w:ascii="Times New Roman" w:hAnsi="Times New Roman" w:eastAsia="宋体"/>
            </w:rPr>
            <w:t>43</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21"/>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_Toc9461 </w:instrText>
          </w:r>
          <w:r>
            <w:rPr>
              <w:rFonts w:ascii="Times New Roman" w:hAnsi="Times New Roman" w:eastAsia="宋体" w:cs="Times New Roman"/>
              <w:bCs/>
              <w:szCs w:val="28"/>
              <w:lang w:val="zh-CN"/>
            </w:rPr>
            <w:fldChar w:fldCharType="separate"/>
          </w:r>
          <w:r>
            <w:rPr>
              <w:rFonts w:hint="eastAsia" w:ascii="Times New Roman" w:hAnsi="Times New Roman" w:eastAsia="宋体"/>
            </w:rPr>
            <w:t>9.</w:t>
          </w:r>
          <w:r>
            <w:rPr>
              <w:rFonts w:hint="eastAsia" w:ascii="Times New Roman" w:hAnsi="Times New Roman" w:eastAsia="宋体"/>
              <w:lang w:val="en-US" w:eastAsia="zh-CN"/>
            </w:rPr>
            <w:t>6</w:t>
          </w:r>
          <w:r>
            <w:rPr>
              <w:rFonts w:hint="eastAsia" w:ascii="Times New Roman" w:hAnsi="Times New Roman" w:eastAsia="宋体"/>
            </w:rPr>
            <w:t>环评审批意见落实情况</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_Toc9461 </w:instrText>
          </w:r>
          <w:r>
            <w:rPr>
              <w:rFonts w:ascii="Times New Roman" w:hAnsi="Times New Roman" w:eastAsia="宋体"/>
            </w:rPr>
            <w:fldChar w:fldCharType="separate"/>
          </w:r>
          <w:r>
            <w:rPr>
              <w:rFonts w:ascii="Times New Roman" w:hAnsi="Times New Roman" w:eastAsia="宋体"/>
            </w:rPr>
            <w:t>44</w:t>
          </w:r>
          <w:r>
            <w:rPr>
              <w:rFonts w:ascii="Times New Roman" w:hAnsi="Times New Roman" w:eastAsia="宋体"/>
            </w:rPr>
            <w:fldChar w:fldCharType="end"/>
          </w:r>
          <w:r>
            <w:rPr>
              <w:rFonts w:ascii="Times New Roman" w:hAnsi="Times New Roman" w:eastAsia="宋体" w:cs="Times New Roman"/>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b/>
              <w:bCs/>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_Toc12521 </w:instrText>
          </w:r>
          <w:r>
            <w:rPr>
              <w:rFonts w:ascii="Times New Roman" w:hAnsi="Times New Roman" w:eastAsia="宋体" w:cs="Times New Roman"/>
              <w:b/>
              <w:bCs/>
              <w:szCs w:val="28"/>
              <w:lang w:val="zh-CN"/>
            </w:rPr>
            <w:fldChar w:fldCharType="separate"/>
          </w:r>
          <w:r>
            <w:rPr>
              <w:rFonts w:ascii="Times New Roman" w:hAnsi="Times New Roman" w:eastAsia="宋体"/>
              <w:b/>
              <w:bCs/>
            </w:rPr>
            <w:t>十、</w:t>
          </w:r>
          <w:r>
            <w:rPr>
              <w:rFonts w:ascii="Times New Roman" w:hAnsi="Times New Roman" w:eastAsia="宋体" w:cs="Times New Roman"/>
              <w:b/>
              <w:bCs/>
            </w:rPr>
            <w:t>验收监测结论</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_Toc12521 </w:instrText>
          </w:r>
          <w:r>
            <w:rPr>
              <w:rFonts w:ascii="Times New Roman" w:hAnsi="Times New Roman" w:eastAsia="宋体"/>
              <w:b/>
              <w:bCs/>
            </w:rPr>
            <w:fldChar w:fldCharType="separate"/>
          </w:r>
          <w:r>
            <w:rPr>
              <w:rFonts w:ascii="Times New Roman" w:hAnsi="Times New Roman" w:eastAsia="宋体"/>
              <w:b/>
              <w:bCs/>
            </w:rPr>
            <w:t>46</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b/>
              <w:bCs/>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_Toc9572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szCs w:val="24"/>
            </w:rPr>
            <w:t>十一、建设项目环境保护“三同时”竣工验收登记表</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_Toc9572 </w:instrText>
          </w:r>
          <w:r>
            <w:rPr>
              <w:rFonts w:ascii="Times New Roman" w:hAnsi="Times New Roman" w:eastAsia="宋体"/>
              <w:b/>
              <w:bCs/>
            </w:rPr>
            <w:fldChar w:fldCharType="separate"/>
          </w:r>
          <w:r>
            <w:rPr>
              <w:rFonts w:ascii="Times New Roman" w:hAnsi="Times New Roman" w:eastAsia="宋体"/>
              <w:b/>
              <w:bCs/>
            </w:rPr>
            <w:t>47</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b/>
              <w:bCs/>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_Toc18269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rPr>
            <w:t>附件1验收</w:t>
          </w:r>
          <w:r>
            <w:rPr>
              <w:rFonts w:hint="eastAsia" w:ascii="Times New Roman" w:hAnsi="Times New Roman" w:eastAsia="宋体"/>
              <w:b/>
              <w:bCs/>
              <w:lang w:eastAsia="zh-CN"/>
            </w:rPr>
            <w:t>监测</w:t>
          </w:r>
          <w:r>
            <w:rPr>
              <w:rFonts w:hint="eastAsia" w:ascii="Times New Roman" w:hAnsi="Times New Roman" w:eastAsia="宋体"/>
              <w:b/>
              <w:bCs/>
            </w:rPr>
            <w:t>委托书</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_Toc18269 </w:instrText>
          </w:r>
          <w:r>
            <w:rPr>
              <w:rFonts w:ascii="Times New Roman" w:hAnsi="Times New Roman" w:eastAsia="宋体"/>
              <w:b/>
              <w:bCs/>
            </w:rPr>
            <w:fldChar w:fldCharType="separate"/>
          </w:r>
          <w:r>
            <w:rPr>
              <w:rFonts w:ascii="Times New Roman" w:hAnsi="Times New Roman" w:eastAsia="宋体"/>
              <w:b/>
              <w:bCs/>
            </w:rPr>
            <w:t>48</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b/>
              <w:bCs/>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_Toc18917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rPr>
            <w:t>附件2项目环评</w:t>
          </w:r>
          <w:r>
            <w:rPr>
              <w:rFonts w:hint="eastAsia" w:ascii="Times New Roman" w:hAnsi="Times New Roman" w:eastAsia="宋体"/>
              <w:b/>
              <w:bCs/>
              <w:lang w:eastAsia="zh-CN"/>
            </w:rPr>
            <w:t>批复</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_Toc18917 </w:instrText>
          </w:r>
          <w:r>
            <w:rPr>
              <w:rFonts w:ascii="Times New Roman" w:hAnsi="Times New Roman" w:eastAsia="宋体"/>
              <w:b/>
              <w:bCs/>
            </w:rPr>
            <w:fldChar w:fldCharType="separate"/>
          </w:r>
          <w:r>
            <w:rPr>
              <w:rFonts w:ascii="Times New Roman" w:hAnsi="Times New Roman" w:eastAsia="宋体"/>
              <w:b/>
              <w:bCs/>
            </w:rPr>
            <w:t>49</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b/>
              <w:bCs/>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_Toc5349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rPr>
            <w:t>附件</w:t>
          </w:r>
          <w:r>
            <w:rPr>
              <w:rFonts w:hint="eastAsia" w:ascii="Times New Roman" w:hAnsi="Times New Roman" w:eastAsia="宋体"/>
              <w:b/>
              <w:bCs/>
              <w:lang w:val="en-US" w:eastAsia="zh-CN"/>
            </w:rPr>
            <w:t>3</w:t>
          </w:r>
          <w:r>
            <w:rPr>
              <w:rFonts w:hint="eastAsia" w:ascii="Times New Roman" w:hAnsi="Times New Roman" w:eastAsia="宋体"/>
              <w:b/>
              <w:bCs/>
              <w:lang w:eastAsia="zh-CN"/>
            </w:rPr>
            <w:t>验收监测报告</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_Toc5349 </w:instrText>
          </w:r>
          <w:r>
            <w:rPr>
              <w:rFonts w:ascii="Times New Roman" w:hAnsi="Times New Roman" w:eastAsia="宋体"/>
              <w:b/>
              <w:bCs/>
            </w:rPr>
            <w:fldChar w:fldCharType="separate"/>
          </w:r>
          <w:r>
            <w:rPr>
              <w:rFonts w:ascii="Times New Roman" w:hAnsi="Times New Roman" w:eastAsia="宋体"/>
              <w:b/>
              <w:bCs/>
            </w:rPr>
            <w:t>52</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pStyle w:val="19"/>
            <w:keepNext w:val="0"/>
            <w:keepLines w:val="0"/>
            <w:pageBreakBefore w:val="0"/>
            <w:widowControl w:val="0"/>
            <w:tabs>
              <w:tab w:val="right" w:leader="dot" w:pos="9184"/>
            </w:tabs>
            <w:kinsoku/>
            <w:wordWrap/>
            <w:overflowPunct/>
            <w:topLinePunct w:val="0"/>
            <w:autoSpaceDE/>
            <w:autoSpaceDN/>
            <w:bidi w:val="0"/>
            <w:adjustRightInd/>
            <w:snapToGrid/>
            <w:spacing w:line="400" w:lineRule="atLeast"/>
            <w:textAlignment w:val="auto"/>
            <w:rPr>
              <w:rFonts w:ascii="Times New Roman" w:hAnsi="Times New Roman" w:eastAsia="宋体"/>
            </w:rPr>
          </w:pPr>
          <w:r>
            <w:rPr>
              <w:rFonts w:ascii="Times New Roman" w:hAnsi="Times New Roman" w:eastAsia="宋体" w:cs="Times New Roman"/>
              <w:b/>
              <w:bCs/>
              <w:color w:val="auto"/>
              <w:szCs w:val="28"/>
              <w:lang w:val="zh-CN"/>
            </w:rPr>
            <w:fldChar w:fldCharType="begin"/>
          </w:r>
          <w:r>
            <w:rPr>
              <w:rFonts w:ascii="Times New Roman" w:hAnsi="Times New Roman" w:eastAsia="宋体" w:cs="Times New Roman"/>
              <w:b/>
              <w:bCs/>
              <w:szCs w:val="28"/>
              <w:lang w:val="zh-CN"/>
            </w:rPr>
            <w:instrText xml:space="preserve"> HYPERLINK \l _Toc22601 </w:instrText>
          </w:r>
          <w:r>
            <w:rPr>
              <w:rFonts w:ascii="Times New Roman" w:hAnsi="Times New Roman" w:eastAsia="宋体" w:cs="Times New Roman"/>
              <w:b/>
              <w:bCs/>
              <w:szCs w:val="28"/>
              <w:lang w:val="zh-CN"/>
            </w:rPr>
            <w:fldChar w:fldCharType="separate"/>
          </w:r>
          <w:r>
            <w:rPr>
              <w:rFonts w:hint="eastAsia" w:ascii="Times New Roman" w:hAnsi="Times New Roman" w:eastAsia="宋体"/>
              <w:b/>
              <w:bCs/>
            </w:rPr>
            <w:t>附件</w:t>
          </w:r>
          <w:r>
            <w:rPr>
              <w:rFonts w:hint="eastAsia" w:ascii="Times New Roman" w:hAnsi="Times New Roman" w:eastAsia="宋体"/>
              <w:b/>
              <w:bCs/>
              <w:lang w:val="en-US" w:eastAsia="zh-CN"/>
            </w:rPr>
            <w:t>4</w:t>
          </w:r>
          <w:r>
            <w:rPr>
              <w:rFonts w:hint="eastAsia" w:ascii="Times New Roman" w:hAnsi="Times New Roman" w:eastAsia="宋体"/>
              <w:b/>
              <w:bCs/>
              <w:lang w:eastAsia="zh-CN"/>
            </w:rPr>
            <w:t>危废协议</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_Toc22601 </w:instrText>
          </w:r>
          <w:r>
            <w:rPr>
              <w:rFonts w:ascii="Times New Roman" w:hAnsi="Times New Roman" w:eastAsia="宋体"/>
              <w:b/>
              <w:bCs/>
            </w:rPr>
            <w:fldChar w:fldCharType="separate"/>
          </w:r>
          <w:r>
            <w:rPr>
              <w:rFonts w:ascii="Times New Roman" w:hAnsi="Times New Roman" w:eastAsia="宋体"/>
              <w:b/>
              <w:bCs/>
            </w:rPr>
            <w:t>60</w:t>
          </w:r>
          <w:r>
            <w:rPr>
              <w:rFonts w:ascii="Times New Roman" w:hAnsi="Times New Roman" w:eastAsia="宋体"/>
              <w:b/>
              <w:bCs/>
            </w:rPr>
            <w:fldChar w:fldCharType="end"/>
          </w:r>
          <w:r>
            <w:rPr>
              <w:rFonts w:ascii="Times New Roman" w:hAnsi="Times New Roman" w:eastAsia="宋体" w:cs="Times New Roman"/>
              <w:b/>
              <w:bCs/>
              <w:color w:val="auto"/>
              <w:szCs w:val="28"/>
              <w:lang w:val="zh-CN"/>
            </w:rPr>
            <w:fldChar w:fldCharType="end"/>
          </w:r>
        </w:p>
        <w:p>
          <w:pPr>
            <w:tabs>
              <w:tab w:val="left" w:pos="5554"/>
            </w:tabs>
            <w:spacing w:line="380" w:lineRule="exact"/>
            <w:rPr>
              <w:rFonts w:ascii="Times New Roman" w:hAnsi="Times New Roman" w:eastAsia="宋体" w:cs="Times New Roman"/>
              <w:color w:val="auto"/>
            </w:rPr>
          </w:pPr>
          <w:r>
            <w:rPr>
              <w:rFonts w:ascii="Times New Roman" w:hAnsi="Times New Roman" w:eastAsia="宋体" w:cs="Times New Roman"/>
              <w:bCs/>
              <w:color w:val="auto"/>
              <w:szCs w:val="28"/>
              <w:lang w:val="zh-CN"/>
            </w:rPr>
            <w:fldChar w:fldCharType="end"/>
          </w:r>
        </w:p>
      </w:sdtContent>
    </w:sdt>
    <w:p>
      <w:pPr>
        <w:widowControl/>
        <w:jc w:val="left"/>
        <w:rPr>
          <w:rFonts w:ascii="Times New Roman" w:hAnsi="Times New Roman" w:eastAsia="宋体" w:cs="宋体"/>
          <w:b/>
          <w:bCs/>
          <w:color w:val="auto"/>
          <w:sz w:val="44"/>
          <w:szCs w:val="44"/>
        </w:rPr>
        <w:sectPr>
          <w:headerReference r:id="rId3" w:type="default"/>
          <w:footerReference r:id="rId4" w:type="default"/>
          <w:pgSz w:w="11906" w:h="16838"/>
          <w:pgMar w:top="1361" w:right="1361" w:bottom="1361" w:left="1361" w:header="851" w:footer="737" w:gutter="0"/>
          <w:pgBorders>
            <w:top w:val="none" w:sz="0" w:space="0"/>
            <w:left w:val="none" w:sz="0" w:space="0"/>
            <w:bottom w:val="none" w:sz="0" w:space="0"/>
            <w:right w:val="none" w:sz="0" w:space="0"/>
          </w:pgBorders>
          <w:pgNumType w:fmt="upperRoman" w:start="1"/>
          <w:cols w:space="0" w:num="1"/>
          <w:rtlGutter w:val="0"/>
          <w:docGrid w:type="lines" w:linePitch="312" w:charSpace="0"/>
        </w:sectPr>
      </w:pPr>
      <w:bookmarkStart w:id="155" w:name="_GoBack"/>
      <w:bookmarkEnd w:id="155"/>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0" w:name="_Toc15543"/>
      <w:r>
        <w:rPr>
          <w:rFonts w:ascii="Times New Roman" w:hAnsi="Times New Roman" w:eastAsia="宋体"/>
          <w:color w:val="auto"/>
        </w:rPr>
        <w:t>一、</w:t>
      </w:r>
      <w:r>
        <w:rPr>
          <w:rFonts w:hint="eastAsia" w:ascii="Times New Roman" w:hAnsi="Times New Roman" w:eastAsia="宋体"/>
          <w:color w:val="auto"/>
        </w:rPr>
        <w:t>前言</w:t>
      </w:r>
      <w:bookmarkEnd w:id="0"/>
    </w:p>
    <w:p>
      <w:pPr>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近年来，随着塑料制品在各类产品包装、运输、保存等领域应用的日益推广，市场需求迅速增长，但市场竞争亦日趋激烈，部分企业加强了产品开发力度，品种不断增加，质量明显提高，部分产品已经能够走出国门，进入欧美等发达国家市场。</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随着我国塑料工业的迅速发展，塑料制品的广泛使用，废弃塑料制品对环境造成的污染也日益严重，每年数千万吨的塑料垃圾给生态环境及经济发展带来的破坏和损失已成为亟待解决的社会问题。目前全世界塑料的消费量很高，但废弃的塑料只有很少部分被利用，大部分被随意丢弃，造成资源的浪费和环境污染。因此建设规范的废弃塑料再生加工中心，可以解决目前国内塑料资源短缺、废旧塑料加工分散、无序经营带来的污染环境、危害健康和浪费资源现象，其回收利用技术有着广阔的前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基于上述市场前景，合肥皖玻塑业有限公司在合肥市长丰县庄墓镇合淮路东侧建设“</w:t>
      </w:r>
      <w:r>
        <w:rPr>
          <w:rFonts w:hint="default" w:ascii="Times New Roman" w:hAnsi="Times New Roman" w:eastAsia="宋体" w:cs="Times New Roman"/>
          <w:kern w:val="0"/>
          <w:sz w:val="24"/>
          <w:szCs w:val="24"/>
        </w:rPr>
        <w:t>年产8000吨再生塑料颗粒生产项目</w:t>
      </w:r>
      <w:r>
        <w:rPr>
          <w:rFonts w:hint="default" w:ascii="Times New Roman" w:hAnsi="Times New Roman" w:eastAsia="宋体" w:cs="Times New Roman"/>
          <w:sz w:val="24"/>
          <w:szCs w:val="24"/>
        </w:rPr>
        <w:t>”。项目系租赁合肥安玻节能玻璃技术有限公司2#空置厂房东北侧部分进行生产，租赁厂房面积5916m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，新建6条再生塑料颗粒生产线，配套建设环保、消防等辅助生产设施。项目建成后，可实现年产8000吨再生塑料颗粒。</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lang w:val="en-US" w:eastAsia="zh-CN"/>
        </w:rPr>
      </w:pPr>
      <w:r>
        <w:rPr>
          <w:rFonts w:hint="eastAsia" w:ascii="Times New Roman" w:hAnsi="Times New Roman" w:eastAsia="宋体" w:cs="Times New Roman"/>
          <w:sz w:val="24"/>
          <w:szCs w:val="24"/>
          <w:lang w:eastAsia="zh-CN"/>
        </w:rPr>
        <w:t>目前已建成</w:t>
      </w:r>
      <w:r>
        <w:rPr>
          <w:rFonts w:hint="eastAsia" w:ascii="Times New Roman" w:hAnsi="Times New Roman" w:eastAsia="宋体" w:cs="Times New Roman"/>
          <w:sz w:val="24"/>
          <w:szCs w:val="24"/>
          <w:lang w:val="en-US" w:eastAsia="zh-CN"/>
        </w:rPr>
        <w:t>2条再生塑料颗粒生产线以及配套的辅助设施及环保设施，所以本次对以上项目进行阶段性竣工验收。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sz w:val="24"/>
          <w:szCs w:val="24"/>
        </w:rPr>
      </w:pPr>
      <w:r>
        <w:rPr>
          <w:rFonts w:ascii="Times New Roman" w:hAnsi="Times New Roman" w:eastAsia="宋体" w:cs="Times New Roman"/>
          <w:color w:val="auto"/>
          <w:sz w:val="24"/>
          <w:szCs w:val="24"/>
        </w:rPr>
        <w:t>201</w:t>
      </w:r>
      <w:r>
        <w:rPr>
          <w:rFonts w:hint="eastAsia" w:ascii="Times New Roman" w:hAnsi="Times New Roman" w:eastAsia="宋体" w:cs="Times New Roman"/>
          <w:color w:val="auto"/>
          <w:sz w:val="24"/>
          <w:szCs w:val="24"/>
          <w:lang w:val="en-US" w:eastAsia="zh-CN"/>
        </w:rPr>
        <w:t>9</w:t>
      </w:r>
      <w:r>
        <w:rPr>
          <w:rFonts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01</w:t>
      </w:r>
      <w:r>
        <w:rPr>
          <w:rFonts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29</w:t>
      </w:r>
      <w:r>
        <w:rPr>
          <w:rFonts w:ascii="Times New Roman" w:hAnsi="Times New Roman" w:eastAsia="宋体" w:cs="Times New Roman"/>
          <w:color w:val="auto"/>
          <w:sz w:val="24"/>
          <w:szCs w:val="24"/>
        </w:rPr>
        <w:t>日</w:t>
      </w:r>
      <w:r>
        <w:rPr>
          <w:rFonts w:hint="eastAsia" w:ascii="Times New Roman" w:hAnsi="Times New Roman" w:eastAsia="宋体"/>
          <w:color w:val="auto"/>
          <w:sz w:val="24"/>
          <w:szCs w:val="24"/>
        </w:rPr>
        <w:t>，</w:t>
      </w:r>
      <w:r>
        <w:rPr>
          <w:rFonts w:hint="default" w:ascii="Times New Roman" w:hAnsi="Times New Roman" w:eastAsia="宋体" w:cs="Times New Roman"/>
          <w:sz w:val="24"/>
          <w:szCs w:val="24"/>
        </w:rPr>
        <w:t>长丰县发展和改革委员会</w:t>
      </w:r>
      <w:r>
        <w:rPr>
          <w:rFonts w:hint="eastAsia" w:ascii="Times New Roman" w:hAnsi="Times New Roman" w:eastAsia="宋体" w:cs="Times New Roman"/>
          <w:sz w:val="24"/>
          <w:szCs w:val="24"/>
          <w:lang w:eastAsia="zh-CN"/>
        </w:rPr>
        <w:t>以</w:t>
      </w:r>
      <w:r>
        <w:rPr>
          <w:rFonts w:hint="default" w:ascii="Times New Roman" w:hAnsi="Times New Roman" w:eastAsia="宋体" w:cs="Times New Roman"/>
          <w:sz w:val="24"/>
          <w:szCs w:val="24"/>
        </w:rPr>
        <w:t>项目编码</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2019-340121-29-03-002265</w:t>
      </w:r>
      <w:r>
        <w:rPr>
          <w:rFonts w:hint="eastAsia" w:ascii="Times New Roman" w:hAnsi="Times New Roman" w:eastAsia="宋体"/>
          <w:sz w:val="24"/>
          <w:szCs w:val="24"/>
        </w:rPr>
        <w:t>对该项目进行备案</w:t>
      </w:r>
      <w:r>
        <w:rPr>
          <w:rFonts w:ascii="Times New Roman" w:hAnsi="Times New Roman" w:eastAsia="宋体"/>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sz w:val="24"/>
          <w:szCs w:val="24"/>
        </w:rPr>
      </w:pPr>
      <w:r>
        <w:rPr>
          <w:rFonts w:ascii="Times New Roman" w:hAnsi="Times New Roman" w:eastAsia="宋体" w:cs="Times New Roman"/>
          <w:sz w:val="24"/>
          <w:szCs w:val="24"/>
        </w:rPr>
        <w:t>20</w:t>
      </w:r>
      <w:r>
        <w:rPr>
          <w:rFonts w:hint="eastAsia" w:ascii="Times New Roman" w:hAnsi="Times New Roman" w:eastAsia="宋体" w:cs="Times New Roman"/>
          <w:sz w:val="24"/>
          <w:szCs w:val="24"/>
          <w:lang w:val="en-US" w:eastAsia="zh-CN"/>
        </w:rPr>
        <w:t>19</w:t>
      </w:r>
      <w:r>
        <w:rPr>
          <w:rFonts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月，建设单位委托</w:t>
      </w:r>
      <w:r>
        <w:rPr>
          <w:rFonts w:hint="eastAsia" w:ascii="Times New Roman" w:hAnsi="Times New Roman" w:eastAsia="宋体" w:cs="Times New Roman"/>
          <w:sz w:val="24"/>
          <w:szCs w:val="24"/>
        </w:rPr>
        <w:t>安徽</w:t>
      </w:r>
      <w:r>
        <w:rPr>
          <w:rFonts w:hint="eastAsia" w:ascii="Times New Roman" w:hAnsi="Times New Roman" w:eastAsia="宋体" w:cs="Times New Roman"/>
          <w:sz w:val="24"/>
          <w:szCs w:val="24"/>
          <w:lang w:eastAsia="zh-CN"/>
        </w:rPr>
        <w:t>显闰环境工程有限公司</w:t>
      </w:r>
      <w:r>
        <w:rPr>
          <w:rFonts w:ascii="Times New Roman" w:hAnsi="Times New Roman" w:eastAsia="宋体" w:cs="Times New Roman"/>
          <w:sz w:val="24"/>
          <w:szCs w:val="24"/>
        </w:rPr>
        <w:t>编制完成《</w:t>
      </w:r>
      <w:r>
        <w:rPr>
          <w:rFonts w:hint="eastAsia" w:ascii="Times New Roman" w:hAnsi="Times New Roman" w:eastAsia="宋体" w:cs="Times New Roman"/>
          <w:sz w:val="24"/>
          <w:szCs w:val="24"/>
          <w:lang w:eastAsia="zh-CN"/>
        </w:rPr>
        <w:t>合肥皖玻塑业有限公司年产8000吨再生塑料颗粒生产项目</w:t>
      </w:r>
      <w:r>
        <w:rPr>
          <w:rFonts w:ascii="Times New Roman" w:hAnsi="Times New Roman" w:eastAsia="宋体" w:cs="Times New Roman"/>
          <w:sz w:val="24"/>
          <w:szCs w:val="24"/>
        </w:rPr>
        <w:t>环境影响报告书》</w:t>
      </w:r>
      <w:r>
        <w:rPr>
          <w:rFonts w:hint="eastAsia"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sz w:val="24"/>
          <w:szCs w:val="24"/>
        </w:rPr>
      </w:pPr>
      <w:r>
        <w:rPr>
          <w:rFonts w:ascii="Times New Roman" w:hAnsi="Times New Roman" w:eastAsia="宋体" w:cs="Times New Roman"/>
          <w:sz w:val="24"/>
          <w:szCs w:val="24"/>
        </w:rPr>
        <w:t>2019年</w:t>
      </w:r>
      <w:r>
        <w:rPr>
          <w:rFonts w:hint="eastAsia" w:ascii="Times New Roman" w:hAnsi="Times New Roman" w:eastAsia="宋体" w:cs="Times New Roman"/>
          <w:sz w:val="24"/>
          <w:szCs w:val="24"/>
          <w:lang w:val="en-US" w:eastAsia="zh-CN"/>
        </w:rPr>
        <w:t>5</w:t>
      </w:r>
      <w:r>
        <w:rPr>
          <w:rFonts w:ascii="Times New Roman" w:hAnsi="Times New Roman" w:eastAsia="宋体" w:cs="Times New Roman"/>
          <w:sz w:val="24"/>
          <w:szCs w:val="24"/>
        </w:rPr>
        <w:t>月</w:t>
      </w:r>
      <w:r>
        <w:rPr>
          <w:rFonts w:hint="eastAsia" w:ascii="Times New Roman" w:hAnsi="Times New Roman" w:eastAsia="宋体" w:cs="Times New Roman"/>
          <w:sz w:val="24"/>
          <w:szCs w:val="24"/>
          <w:lang w:val="en-US" w:eastAsia="zh-CN"/>
        </w:rPr>
        <w:t>27</w:t>
      </w:r>
      <w:r>
        <w:rPr>
          <w:rFonts w:ascii="Times New Roman" w:hAnsi="Times New Roman" w:eastAsia="宋体" w:cs="Times New Roman"/>
          <w:sz w:val="24"/>
          <w:szCs w:val="24"/>
        </w:rPr>
        <w:t>日</w:t>
      </w:r>
      <w:r>
        <w:rPr>
          <w:rFonts w:hint="eastAsia" w:ascii="Times New Roman" w:hAnsi="Times New Roman" w:eastAsia="宋体" w:cs="Times New Roman"/>
          <w:sz w:val="24"/>
          <w:szCs w:val="24"/>
        </w:rPr>
        <w:t>，</w:t>
      </w:r>
      <w:r>
        <w:rPr>
          <w:rFonts w:hint="eastAsia" w:ascii="Times New Roman" w:hAnsi="Times New Roman" w:eastAsia="宋体" w:cs="Times New Roman"/>
          <w:sz w:val="24"/>
          <w:szCs w:val="24"/>
          <w:lang w:eastAsia="zh-CN"/>
        </w:rPr>
        <w:t>长丰县环境保护局</w:t>
      </w:r>
      <w:r>
        <w:rPr>
          <w:rFonts w:ascii="Times New Roman" w:hAnsi="Times New Roman" w:eastAsia="宋体" w:cs="Times New Roman"/>
          <w:sz w:val="24"/>
          <w:szCs w:val="24"/>
        </w:rPr>
        <w:t>以</w:t>
      </w:r>
      <w:r>
        <w:rPr>
          <w:rFonts w:hint="eastAsia" w:ascii="Times New Roman" w:hAnsi="Times New Roman" w:eastAsia="宋体" w:cs="Times New Roman"/>
          <w:sz w:val="24"/>
          <w:szCs w:val="24"/>
        </w:rPr>
        <w:t>“</w:t>
      </w:r>
      <w:r>
        <w:rPr>
          <w:rFonts w:hint="eastAsia" w:ascii="Times New Roman" w:hAnsi="Times New Roman" w:eastAsia="宋体"/>
          <w:color w:val="000000" w:themeColor="text1"/>
          <w:sz w:val="24"/>
          <w:szCs w:val="24"/>
          <w:lang w:eastAsia="zh-CN"/>
        </w:rPr>
        <w:t>长环建</w:t>
      </w:r>
      <w:r>
        <w:rPr>
          <w:rFonts w:hint="eastAsia" w:ascii="Times New Roman" w:hAnsi="Times New Roman" w:eastAsia="宋体"/>
          <w:color w:val="000000" w:themeColor="text1"/>
          <w:sz w:val="24"/>
          <w:szCs w:val="24"/>
        </w:rPr>
        <w:t>[2019]</w:t>
      </w:r>
      <w:r>
        <w:rPr>
          <w:rFonts w:hint="eastAsia" w:ascii="Times New Roman" w:hAnsi="Times New Roman" w:eastAsia="宋体"/>
          <w:color w:val="000000" w:themeColor="text1"/>
          <w:sz w:val="24"/>
          <w:szCs w:val="24"/>
          <w:lang w:val="en-US" w:eastAsia="zh-CN"/>
        </w:rPr>
        <w:t>95</w:t>
      </w:r>
      <w:r>
        <w:rPr>
          <w:rFonts w:hint="eastAsia" w:ascii="Times New Roman" w:hAnsi="Times New Roman" w:eastAsia="宋体"/>
          <w:color w:val="000000" w:themeColor="text1"/>
          <w:sz w:val="24"/>
          <w:szCs w:val="24"/>
        </w:rPr>
        <w:t>号</w:t>
      </w:r>
      <w:r>
        <w:rPr>
          <w:rFonts w:hint="eastAsia" w:ascii="Times New Roman" w:hAnsi="Times New Roman" w:eastAsia="宋体" w:cs="Times New Roman"/>
          <w:sz w:val="24"/>
          <w:szCs w:val="24"/>
        </w:rPr>
        <w:t>”</w:t>
      </w:r>
      <w:r>
        <w:rPr>
          <w:rFonts w:ascii="Times New Roman" w:hAnsi="Times New Roman" w:eastAsia="宋体" w:cs="Times New Roman"/>
          <w:sz w:val="24"/>
          <w:szCs w:val="24"/>
        </w:rPr>
        <w:t>文对</w:t>
      </w:r>
      <w:r>
        <w:rPr>
          <w:rFonts w:hint="eastAsia" w:ascii="Times New Roman" w:hAnsi="Times New Roman" w:eastAsia="宋体" w:cs="Times New Roman"/>
          <w:sz w:val="24"/>
          <w:szCs w:val="24"/>
        </w:rPr>
        <w:t>本</w:t>
      </w:r>
      <w:r>
        <w:rPr>
          <w:rFonts w:ascii="Times New Roman" w:hAnsi="Times New Roman" w:eastAsia="宋体" w:cs="Times New Roman"/>
          <w:sz w:val="24"/>
          <w:szCs w:val="24"/>
        </w:rPr>
        <w:t>项目</w:t>
      </w:r>
      <w:r>
        <w:rPr>
          <w:rFonts w:hint="eastAsia" w:ascii="Times New Roman" w:hAnsi="Times New Roman" w:eastAsia="宋体" w:cs="Times New Roman"/>
          <w:sz w:val="24"/>
          <w:szCs w:val="24"/>
        </w:rPr>
        <w:t>环境影响报告书出具批复的函</w:t>
      </w:r>
      <w:r>
        <w:rPr>
          <w:rFonts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sz w:val="24"/>
          <w:szCs w:val="24"/>
        </w:rPr>
      </w:pPr>
      <w:r>
        <w:rPr>
          <w:rFonts w:hint="eastAsia" w:ascii="Times New Roman" w:hAnsi="Times New Roman" w:eastAsia="宋体" w:cs="Times New Roman"/>
          <w:color w:val="auto"/>
          <w:sz w:val="24"/>
          <w:szCs w:val="24"/>
          <w:highlight w:val="none"/>
        </w:rPr>
        <w:t>2019年</w:t>
      </w:r>
      <w:r>
        <w:rPr>
          <w:rFonts w:hint="eastAsia" w:ascii="Times New Roman" w:hAnsi="Times New Roman" w:eastAsia="宋体"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rPr>
        <w:t>月</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rPr>
        <w:t>本</w:t>
      </w:r>
      <w:r>
        <w:rPr>
          <w:rFonts w:ascii="Times New Roman" w:hAnsi="Times New Roman" w:eastAsia="宋体" w:cs="Times New Roman"/>
          <w:color w:val="auto"/>
          <w:sz w:val="24"/>
          <w:szCs w:val="24"/>
          <w:highlight w:val="none"/>
        </w:rPr>
        <w:t>项目</w:t>
      </w:r>
      <w:r>
        <w:rPr>
          <w:rFonts w:hint="eastAsia" w:ascii="Times New Roman" w:hAnsi="Times New Roman" w:eastAsia="宋体" w:cs="Times New Roman"/>
          <w:color w:val="auto"/>
          <w:sz w:val="24"/>
          <w:szCs w:val="24"/>
          <w:highlight w:val="none"/>
        </w:rPr>
        <w:t>开工建设</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rPr>
        <w:t>2020年</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rPr>
        <w:t>月</w:t>
      </w:r>
      <w:r>
        <w:rPr>
          <w:rFonts w:ascii="Times New Roman" w:hAnsi="Times New Roman" w:eastAsia="宋体" w:cs="Times New Roman"/>
          <w:color w:val="auto"/>
          <w:sz w:val="24"/>
          <w:szCs w:val="24"/>
          <w:highlight w:val="none"/>
        </w:rPr>
        <w:t>项目</w:t>
      </w:r>
      <w:r>
        <w:rPr>
          <w:rFonts w:hint="eastAsia" w:ascii="Times New Roman" w:hAnsi="Times New Roman" w:eastAsia="宋体" w:cs="Times New Roman"/>
          <w:color w:val="auto"/>
          <w:sz w:val="24"/>
          <w:szCs w:val="24"/>
          <w:highlight w:val="none"/>
        </w:rPr>
        <w:t>工程</w:t>
      </w:r>
      <w:r>
        <w:rPr>
          <w:rFonts w:ascii="Times New Roman" w:hAnsi="Times New Roman" w:eastAsia="宋体" w:cs="Times New Roman"/>
          <w:color w:val="auto"/>
          <w:sz w:val="24"/>
          <w:szCs w:val="24"/>
          <w:highlight w:val="none"/>
        </w:rPr>
        <w:t>竣</w:t>
      </w:r>
      <w:r>
        <w:rPr>
          <w:rFonts w:ascii="Times New Roman" w:hAnsi="Times New Roman" w:eastAsia="宋体" w:cs="Times New Roman"/>
          <w:sz w:val="24"/>
          <w:szCs w:val="24"/>
        </w:rPr>
        <w:t>工</w:t>
      </w:r>
      <w:r>
        <w:rPr>
          <w:rFonts w:hint="eastAsia"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ascii="Times New Roman" w:hAnsi="Times New Roman" w:eastAsia="宋体" w:cs="Times New Roman"/>
          <w:color w:val="auto"/>
          <w:spacing w:val="-6"/>
          <w:sz w:val="24"/>
          <w:szCs w:val="24"/>
        </w:rPr>
      </w:pPr>
      <w:r>
        <w:rPr>
          <w:rFonts w:ascii="Times New Roman" w:hAnsi="Times New Roman" w:eastAsia="宋体" w:cs="Times New Roman"/>
          <w:spacing w:val="-6"/>
          <w:sz w:val="24"/>
          <w:szCs w:val="24"/>
        </w:rPr>
        <w:t>根据《建设项目环境保护管理条例》（国务院第682号令）、</w:t>
      </w:r>
      <w:r>
        <w:rPr>
          <w:rStyle w:val="72"/>
          <w:rFonts w:hint="default" w:ascii="Times New Roman" w:hAnsi="Times New Roman" w:eastAsia="宋体" w:cs="Times New Roman"/>
        </w:rPr>
        <w:t>《建设项目竣工环境保护验收暂行办法》（试行）（</w:t>
      </w:r>
      <w:r>
        <w:rPr>
          <w:rFonts w:ascii="Times New Roman" w:hAnsi="Times New Roman" w:eastAsia="宋体" w:cs="Times New Roman"/>
          <w:spacing w:val="-6"/>
          <w:sz w:val="24"/>
          <w:szCs w:val="24"/>
        </w:rPr>
        <w:t>国环规环评[2017]4号文），</w:t>
      </w:r>
      <w:r>
        <w:rPr>
          <w:rFonts w:hint="eastAsia" w:ascii="Times New Roman" w:hAnsi="Times New Roman" w:eastAsia="宋体" w:cs="Times New Roman"/>
          <w:sz w:val="24"/>
          <w:szCs w:val="24"/>
          <w:lang w:eastAsia="zh-CN"/>
        </w:rPr>
        <w:t>合肥皖玻塑业有限公司</w:t>
      </w:r>
      <w:r>
        <w:rPr>
          <w:rFonts w:ascii="Times New Roman" w:hAnsi="Times New Roman" w:eastAsia="宋体" w:cs="Times New Roman"/>
          <w:spacing w:val="-6"/>
          <w:sz w:val="24"/>
          <w:szCs w:val="24"/>
        </w:rPr>
        <w:t>委托安徽</w:t>
      </w:r>
      <w:r>
        <w:rPr>
          <w:rFonts w:hint="eastAsia" w:ascii="Times New Roman" w:hAnsi="Times New Roman" w:eastAsia="宋体" w:cs="Times New Roman"/>
          <w:spacing w:val="-6"/>
          <w:sz w:val="24"/>
          <w:szCs w:val="24"/>
          <w:lang w:eastAsia="zh-CN"/>
        </w:rPr>
        <w:t>子善环境科技有限公司进行建设项目阶段性</w:t>
      </w:r>
      <w:r>
        <w:rPr>
          <w:rFonts w:ascii="Times New Roman" w:hAnsi="Times New Roman" w:eastAsia="宋体" w:cs="Times New Roman"/>
          <w:spacing w:val="-6"/>
          <w:sz w:val="24"/>
          <w:szCs w:val="24"/>
        </w:rPr>
        <w:t>竣工环境保护验收监测</w:t>
      </w:r>
      <w:r>
        <w:rPr>
          <w:rFonts w:ascii="Times New Roman" w:hAnsi="Times New Roman" w:eastAsia="宋体" w:cs="Times New Roman"/>
          <w:color w:val="auto"/>
          <w:spacing w:val="-6"/>
          <w:sz w:val="24"/>
          <w:szCs w:val="24"/>
        </w:rPr>
        <w:t>。接受委托后，我公司于20</w:t>
      </w:r>
      <w:r>
        <w:rPr>
          <w:rFonts w:hint="eastAsia" w:ascii="Times New Roman" w:hAnsi="Times New Roman" w:eastAsia="宋体" w:cs="Times New Roman"/>
          <w:color w:val="auto"/>
          <w:spacing w:val="-6"/>
          <w:sz w:val="24"/>
          <w:szCs w:val="24"/>
        </w:rPr>
        <w:t>20</w:t>
      </w:r>
      <w:r>
        <w:rPr>
          <w:rFonts w:ascii="Times New Roman" w:hAnsi="Times New Roman" w:eastAsia="宋体" w:cs="Times New Roman"/>
          <w:color w:val="auto"/>
          <w:spacing w:val="-6"/>
          <w:sz w:val="24"/>
          <w:szCs w:val="24"/>
        </w:rPr>
        <w:t>年</w:t>
      </w:r>
      <w:r>
        <w:rPr>
          <w:rFonts w:hint="eastAsia" w:ascii="Times New Roman" w:hAnsi="Times New Roman" w:eastAsia="宋体" w:cs="Times New Roman"/>
          <w:color w:val="auto"/>
          <w:spacing w:val="-6"/>
          <w:sz w:val="24"/>
          <w:szCs w:val="24"/>
          <w:lang w:val="en-US" w:eastAsia="zh-CN"/>
        </w:rPr>
        <w:t>10</w:t>
      </w:r>
      <w:r>
        <w:rPr>
          <w:rFonts w:ascii="Times New Roman" w:hAnsi="Times New Roman" w:eastAsia="宋体" w:cs="Times New Roman"/>
          <w:color w:val="auto"/>
          <w:spacing w:val="-6"/>
          <w:sz w:val="24"/>
          <w:szCs w:val="24"/>
        </w:rPr>
        <w:t>月组织技术人员对该</w:t>
      </w:r>
      <w:r>
        <w:rPr>
          <w:rFonts w:hint="eastAsia" w:ascii="Times New Roman" w:hAnsi="Times New Roman" w:eastAsia="宋体" w:cs="Times New Roman"/>
          <w:color w:val="auto"/>
          <w:spacing w:val="-6"/>
          <w:sz w:val="24"/>
          <w:szCs w:val="24"/>
          <w:lang w:eastAsia="zh-CN"/>
        </w:rPr>
        <w:t>项目</w:t>
      </w:r>
      <w:r>
        <w:rPr>
          <w:rFonts w:ascii="Times New Roman" w:hAnsi="Times New Roman" w:eastAsia="宋体" w:cs="Times New Roman"/>
          <w:color w:val="auto"/>
          <w:spacing w:val="-6"/>
          <w:sz w:val="24"/>
          <w:szCs w:val="24"/>
        </w:rPr>
        <w:t>进行现场踏勘，了解了</w:t>
      </w:r>
      <w:r>
        <w:rPr>
          <w:rFonts w:hint="eastAsia" w:ascii="Times New Roman" w:hAnsi="Times New Roman" w:eastAsia="宋体" w:cs="Times New Roman"/>
          <w:color w:val="auto"/>
          <w:spacing w:val="-6"/>
          <w:sz w:val="24"/>
          <w:szCs w:val="24"/>
          <w:lang w:eastAsia="zh-CN"/>
        </w:rPr>
        <w:t>项目</w:t>
      </w:r>
      <w:r>
        <w:rPr>
          <w:rFonts w:hint="eastAsia" w:ascii="Times New Roman" w:hAnsi="Times New Roman" w:eastAsia="宋体" w:cs="Times New Roman"/>
          <w:color w:val="auto"/>
          <w:sz w:val="24"/>
          <w:szCs w:val="24"/>
          <w:lang w:eastAsia="zh-CN"/>
        </w:rPr>
        <w:t>已建成的2条再生塑料颗粒生产线</w:t>
      </w:r>
      <w:r>
        <w:rPr>
          <w:rFonts w:ascii="Times New Roman" w:hAnsi="Times New Roman" w:eastAsia="宋体" w:cs="Times New Roman"/>
          <w:color w:val="auto"/>
          <w:spacing w:val="-6"/>
          <w:sz w:val="24"/>
          <w:szCs w:val="24"/>
        </w:rPr>
        <w:t>环境保护设施的落实及运行情况，结合实地踏勘，查阅有关文件和技术资料，</w:t>
      </w:r>
      <w:r>
        <w:rPr>
          <w:rFonts w:hint="eastAsia" w:ascii="Times New Roman" w:hAnsi="Times New Roman" w:eastAsia="宋体"/>
          <w:color w:val="auto"/>
          <w:sz w:val="24"/>
          <w:highlight w:val="none"/>
        </w:rPr>
        <w:t>制定了</w:t>
      </w:r>
      <w:r>
        <w:rPr>
          <w:rFonts w:hint="eastAsia" w:ascii="Times New Roman" w:hAnsi="Times New Roman" w:eastAsia="宋体"/>
          <w:color w:val="auto"/>
          <w:sz w:val="24"/>
          <w:highlight w:val="none"/>
          <w:lang w:eastAsia="zh-CN"/>
        </w:rPr>
        <w:t>阶段性</w:t>
      </w:r>
      <w:r>
        <w:rPr>
          <w:rFonts w:ascii="Times New Roman" w:hAnsi="Times New Roman" w:eastAsia="宋体" w:cs="Times New Roman"/>
          <w:color w:val="auto"/>
          <w:spacing w:val="-6"/>
          <w:sz w:val="24"/>
          <w:szCs w:val="24"/>
        </w:rPr>
        <w:t>竣工环境保护验收监测方案。</w:t>
      </w:r>
      <w:r>
        <w:rPr>
          <w:rFonts w:hint="eastAsia" w:ascii="Times New Roman" w:hAnsi="Times New Roman" w:eastAsia="宋体" w:cs="Times New Roman"/>
          <w:color w:val="auto"/>
          <w:spacing w:val="-6"/>
          <w:sz w:val="24"/>
          <w:szCs w:val="24"/>
        </w:rPr>
        <w:t>安徽尚德谱检测技术有限责任公司</w:t>
      </w:r>
      <w:r>
        <w:rPr>
          <w:rFonts w:hint="eastAsia" w:ascii="Times New Roman" w:hAnsi="Times New Roman" w:eastAsia="宋体" w:cs="Times New Roman"/>
          <w:color w:val="auto"/>
          <w:spacing w:val="-6"/>
          <w:sz w:val="24"/>
          <w:szCs w:val="24"/>
          <w:lang w:eastAsia="zh-CN"/>
        </w:rPr>
        <w:t>于</w:t>
      </w:r>
      <w:r>
        <w:rPr>
          <w:rFonts w:hint="eastAsia" w:ascii="Times New Roman" w:hAnsi="Times New Roman" w:eastAsia="宋体" w:cs="Times New Roman"/>
          <w:color w:val="auto"/>
          <w:spacing w:val="-6"/>
          <w:sz w:val="24"/>
          <w:szCs w:val="24"/>
        </w:rPr>
        <w:t>20</w:t>
      </w:r>
      <w:r>
        <w:rPr>
          <w:rFonts w:hint="eastAsia" w:ascii="Times New Roman" w:hAnsi="Times New Roman" w:eastAsia="宋体" w:cs="Times New Roman"/>
          <w:color w:val="auto"/>
          <w:spacing w:val="-6"/>
          <w:sz w:val="24"/>
          <w:szCs w:val="24"/>
          <w:lang w:val="en-US" w:eastAsia="zh-CN"/>
        </w:rPr>
        <w:t>20</w:t>
      </w:r>
      <w:r>
        <w:rPr>
          <w:rFonts w:hint="eastAsia" w:ascii="Times New Roman" w:hAnsi="Times New Roman" w:eastAsia="宋体" w:cs="Times New Roman"/>
          <w:color w:val="auto"/>
          <w:spacing w:val="-6"/>
          <w:sz w:val="24"/>
          <w:szCs w:val="24"/>
        </w:rPr>
        <w:t>年</w:t>
      </w:r>
      <w:r>
        <w:rPr>
          <w:rFonts w:hint="eastAsia" w:ascii="Times New Roman" w:hAnsi="Times New Roman" w:eastAsia="宋体" w:cs="Times New Roman"/>
          <w:color w:val="auto"/>
          <w:spacing w:val="-6"/>
          <w:sz w:val="24"/>
          <w:szCs w:val="24"/>
          <w:lang w:val="en-US" w:eastAsia="zh-CN"/>
        </w:rPr>
        <w:t>11</w:t>
      </w:r>
      <w:r>
        <w:rPr>
          <w:rFonts w:hint="eastAsia" w:ascii="Times New Roman" w:hAnsi="Times New Roman" w:eastAsia="宋体" w:cs="Times New Roman"/>
          <w:color w:val="auto"/>
          <w:spacing w:val="-6"/>
          <w:sz w:val="24"/>
          <w:szCs w:val="24"/>
        </w:rPr>
        <w:t>月</w:t>
      </w:r>
      <w:r>
        <w:rPr>
          <w:rFonts w:hint="eastAsia" w:ascii="Times New Roman" w:hAnsi="Times New Roman" w:eastAsia="宋体" w:cs="Times New Roman"/>
          <w:color w:val="auto"/>
          <w:spacing w:val="-6"/>
          <w:sz w:val="24"/>
          <w:szCs w:val="24"/>
          <w:lang w:val="en-US" w:eastAsia="zh-CN"/>
        </w:rPr>
        <w:t>3</w:t>
      </w:r>
      <w:r>
        <w:rPr>
          <w:rFonts w:hint="eastAsia" w:ascii="Times New Roman" w:hAnsi="Times New Roman" w:eastAsia="宋体" w:cs="Times New Roman"/>
          <w:color w:val="auto"/>
          <w:spacing w:val="-6"/>
          <w:sz w:val="24"/>
          <w:szCs w:val="24"/>
        </w:rPr>
        <w:t>-</w:t>
      </w:r>
      <w:r>
        <w:rPr>
          <w:rFonts w:hint="eastAsia" w:ascii="Times New Roman" w:hAnsi="Times New Roman" w:eastAsia="宋体" w:cs="Times New Roman"/>
          <w:color w:val="auto"/>
          <w:spacing w:val="-6"/>
          <w:sz w:val="24"/>
          <w:szCs w:val="24"/>
          <w:lang w:val="en-US" w:eastAsia="zh-CN"/>
        </w:rPr>
        <w:t>4</w:t>
      </w:r>
      <w:r>
        <w:rPr>
          <w:rFonts w:hint="eastAsia" w:ascii="Times New Roman" w:hAnsi="Times New Roman" w:eastAsia="宋体" w:cs="Times New Roman"/>
          <w:color w:val="auto"/>
          <w:spacing w:val="-6"/>
          <w:sz w:val="24"/>
          <w:szCs w:val="24"/>
        </w:rPr>
        <w:t>日进行了现场监测，</w:t>
      </w:r>
      <w:r>
        <w:rPr>
          <w:rFonts w:hint="eastAsia" w:ascii="Times New Roman" w:hAnsi="Times New Roman" w:eastAsia="宋体" w:cs="Times New Roman"/>
          <w:color w:val="auto"/>
          <w:spacing w:val="-6"/>
          <w:sz w:val="24"/>
          <w:szCs w:val="24"/>
          <w:lang w:eastAsia="zh-CN"/>
        </w:rPr>
        <w:t>安徽子善环境科技有限公司</w:t>
      </w:r>
      <w:r>
        <w:rPr>
          <w:rFonts w:hint="eastAsia" w:ascii="Times New Roman" w:hAnsi="Times New Roman" w:eastAsia="宋体" w:cs="Times New Roman"/>
          <w:color w:val="auto"/>
          <w:spacing w:val="-6"/>
          <w:sz w:val="24"/>
          <w:szCs w:val="24"/>
        </w:rPr>
        <w:t>根据企业提供的资料、现场勘查结果及监测数据编制了本项目</w:t>
      </w:r>
      <w:r>
        <w:rPr>
          <w:rFonts w:hint="eastAsia" w:ascii="Times New Roman" w:hAnsi="Times New Roman" w:eastAsia="宋体" w:cs="Times New Roman"/>
          <w:color w:val="auto"/>
          <w:spacing w:val="-6"/>
          <w:sz w:val="24"/>
          <w:szCs w:val="24"/>
          <w:lang w:eastAsia="zh-CN"/>
        </w:rPr>
        <w:t>阶段性竣工环境保护验收监测</w:t>
      </w:r>
      <w:r>
        <w:rPr>
          <w:rFonts w:hint="eastAsia" w:ascii="Times New Roman" w:hAnsi="Times New Roman" w:eastAsia="宋体" w:cs="Times New Roman"/>
          <w:color w:val="auto"/>
          <w:spacing w:val="-6"/>
          <w:sz w:val="24"/>
          <w:szCs w:val="24"/>
        </w:rPr>
        <w:t>报告。</w:t>
      </w:r>
    </w:p>
    <w:p>
      <w:pPr>
        <w:pStyle w:val="104"/>
        <w:keepNext w:val="0"/>
        <w:keepLines w:val="0"/>
        <w:pageBreakBefore w:val="0"/>
        <w:widowControl w:val="0"/>
        <w:kinsoku/>
        <w:wordWrap/>
        <w:overflowPunct/>
        <w:topLinePunct w:val="0"/>
        <w:autoSpaceDE/>
        <w:autoSpaceDN/>
        <w:bidi w:val="0"/>
        <w:adjustRightInd/>
        <w:snapToGrid/>
        <w:spacing w:line="360" w:lineRule="auto"/>
        <w:ind w:left="0" w:leftChars="0" w:firstLine="456" w:firstLineChars="200"/>
        <w:textAlignment w:val="auto"/>
        <w:rPr>
          <w:rFonts w:hint="eastAsia" w:ascii="Times New Roman" w:hAnsi="Times New Roman" w:eastAsia="宋体"/>
          <w:color w:val="auto"/>
          <w:spacing w:val="-6"/>
          <w:szCs w:val="24"/>
          <w:lang w:eastAsia="zh-CN"/>
        </w:rPr>
      </w:pPr>
      <w:r>
        <w:rPr>
          <w:rFonts w:hint="eastAsia" w:ascii="Times New Roman" w:hAnsi="Times New Roman" w:eastAsia="宋体"/>
          <w:color w:val="auto"/>
          <w:spacing w:val="-6"/>
          <w:szCs w:val="24"/>
        </w:rPr>
        <w:t>本次</w:t>
      </w:r>
      <w:r>
        <w:rPr>
          <w:rFonts w:hint="eastAsia" w:ascii="Times New Roman" w:hAnsi="Times New Roman" w:eastAsia="宋体"/>
          <w:color w:val="auto"/>
          <w:szCs w:val="24"/>
        </w:rPr>
        <w:t>验收内容主要包括2条再生塑料颗粒生产线以及配套的辅助设施及环保设施。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ascii="Times New Roman" w:hAnsi="Times New Roman" w:eastAsia="宋体"/>
          <w:color w:val="auto"/>
          <w:sz w:val="24"/>
        </w:rPr>
      </w:pPr>
      <w:r>
        <w:rPr>
          <w:rFonts w:hint="eastAsia" w:ascii="Times New Roman" w:hAnsi="Times New Roman" w:eastAsia="宋体"/>
          <w:color w:val="auto"/>
          <w:sz w:val="24"/>
        </w:rPr>
        <w:t>本次验收</w:t>
      </w:r>
      <w:r>
        <w:rPr>
          <w:rFonts w:ascii="Times New Roman" w:hAnsi="Times New Roman" w:eastAsia="宋体"/>
          <w:color w:val="auto"/>
          <w:sz w:val="24"/>
        </w:rPr>
        <w:t>监测内容：（1）</w:t>
      </w:r>
      <w:r>
        <w:rPr>
          <w:rFonts w:hint="eastAsia" w:ascii="Times New Roman" w:hAnsi="Times New Roman" w:eastAsia="宋体"/>
          <w:color w:val="auto"/>
          <w:sz w:val="24"/>
          <w:lang w:eastAsia="zh-CN"/>
        </w:rPr>
        <w:t>有组织废气；（</w:t>
      </w:r>
      <w:r>
        <w:rPr>
          <w:rFonts w:hint="eastAsia" w:ascii="Times New Roman" w:hAnsi="Times New Roman" w:eastAsia="宋体"/>
          <w:color w:val="auto"/>
          <w:sz w:val="24"/>
          <w:lang w:val="en-US" w:eastAsia="zh-CN"/>
        </w:rPr>
        <w:t>2）</w:t>
      </w:r>
      <w:r>
        <w:rPr>
          <w:rFonts w:hint="eastAsia" w:ascii="Times New Roman" w:hAnsi="Times New Roman" w:eastAsia="宋体"/>
          <w:color w:val="auto"/>
          <w:sz w:val="24"/>
          <w:lang w:eastAsia="zh-CN"/>
        </w:rPr>
        <w:t>无</w:t>
      </w:r>
      <w:r>
        <w:rPr>
          <w:rFonts w:ascii="Times New Roman" w:hAnsi="Times New Roman" w:eastAsia="宋体"/>
          <w:color w:val="auto"/>
          <w:sz w:val="24"/>
        </w:rPr>
        <w:t>组织废气；（3）噪声；（4）</w:t>
      </w:r>
      <w:r>
        <w:rPr>
          <w:rFonts w:hint="eastAsia" w:ascii="Times New Roman" w:hAnsi="Times New Roman" w:eastAsia="宋体"/>
          <w:color w:val="auto"/>
          <w:sz w:val="24"/>
          <w:lang w:eastAsia="zh-CN"/>
        </w:rPr>
        <w:t>环境管理检查</w:t>
      </w:r>
      <w:r>
        <w:rPr>
          <w:rFonts w:ascii="Times New Roman" w:hAnsi="Times New Roman" w:eastAsia="宋体"/>
          <w:color w:val="auto"/>
          <w:sz w:val="24"/>
        </w:rPr>
        <w:t>。</w:t>
      </w:r>
    </w:p>
    <w:p>
      <w:pPr>
        <w:pStyle w:val="9"/>
        <w:keepNext w:val="0"/>
        <w:keepLines w:val="0"/>
        <w:pageBreakBefore w:val="0"/>
        <w:widowControl w:val="0"/>
        <w:kinsoku/>
        <w:wordWrap/>
        <w:overflowPunct/>
        <w:topLinePunct w:val="0"/>
        <w:autoSpaceDE/>
        <w:autoSpaceDN/>
        <w:bidi w:val="0"/>
        <w:adjustRightInd/>
        <w:snapToGrid/>
        <w:spacing w:after="0" w:line="360" w:lineRule="auto"/>
        <w:textAlignment w:val="auto"/>
        <w:rPr>
          <w:rFonts w:ascii="Times New Roman" w:hAnsi="Times New Roman" w:eastAsia="宋体"/>
          <w:color w:val="auto"/>
          <w:sz w:val="24"/>
        </w:rPr>
        <w:sectPr>
          <w:footerReference r:id="rId5" w:type="default"/>
          <w:pgSz w:w="11906" w:h="16838"/>
          <w:pgMar w:top="1361" w:right="1361" w:bottom="1361" w:left="1361" w:header="851" w:footer="737" w:gutter="0"/>
          <w:pgBorders>
            <w:top w:val="none" w:sz="0" w:space="0"/>
            <w:left w:val="none" w:sz="0" w:space="0"/>
            <w:bottom w:val="none" w:sz="0" w:space="0"/>
            <w:right w:val="none" w:sz="0" w:space="0"/>
          </w:pgBorders>
          <w:pgNumType w:fmt="decimal" w:start="1"/>
          <w:cols w:space="0" w:num="1"/>
          <w:rtlGutter w:val="0"/>
          <w:docGrid w:type="lines" w:linePitch="312" w:charSpace="0"/>
        </w:sectPr>
      </w:pP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1" w:name="_Toc507454860"/>
      <w:bookmarkStart w:id="2" w:name="_Toc6259"/>
      <w:r>
        <w:rPr>
          <w:rFonts w:hint="eastAsia" w:ascii="Times New Roman" w:hAnsi="Times New Roman" w:eastAsia="宋体"/>
          <w:color w:val="auto"/>
        </w:rPr>
        <w:t>二、验收依据</w:t>
      </w:r>
      <w:bookmarkEnd w:id="1"/>
      <w:bookmarkEnd w:id="2"/>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3" w:name="_Toc1444"/>
      <w:r>
        <w:rPr>
          <w:rFonts w:hint="eastAsia" w:ascii="Times New Roman" w:hAnsi="Times New Roman" w:eastAsia="宋体"/>
          <w:color w:val="auto"/>
        </w:rPr>
        <w:t>2.1建设项目环境保护相关法律、法规和规章制度</w:t>
      </w:r>
      <w:bookmarkEnd w:id="3"/>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1</w:t>
      </w:r>
      <w:r>
        <w:rPr>
          <w:rFonts w:hint="eastAsia" w:ascii="Times New Roman" w:hAnsi="Times New Roman" w:eastAsia="宋体"/>
          <w:color w:val="auto"/>
        </w:rPr>
        <w:t>、《中华人民共和国环境保护法》（</w:t>
      </w:r>
      <w:r>
        <w:rPr>
          <w:rFonts w:ascii="Times New Roman" w:hAnsi="Times New Roman" w:eastAsia="宋体"/>
          <w:color w:val="auto"/>
        </w:rPr>
        <w:t>2015</w:t>
      </w:r>
      <w:r>
        <w:rPr>
          <w:rFonts w:hint="eastAsia" w:ascii="Times New Roman" w:hAnsi="Times New Roman" w:eastAsia="宋体"/>
          <w:color w:val="auto"/>
        </w:rPr>
        <w:t>年</w:t>
      </w:r>
      <w:r>
        <w:rPr>
          <w:rFonts w:ascii="Times New Roman" w:hAnsi="Times New Roman" w:eastAsia="宋体"/>
          <w:color w:val="auto"/>
        </w:rPr>
        <w:t>1</w:t>
      </w:r>
      <w:r>
        <w:rPr>
          <w:rFonts w:hint="eastAsia" w:ascii="Times New Roman" w:hAnsi="Times New Roman" w:eastAsia="宋体"/>
          <w:color w:val="auto"/>
        </w:rPr>
        <w:t>月</w:t>
      </w:r>
      <w:r>
        <w:rPr>
          <w:rFonts w:ascii="Times New Roman" w:hAnsi="Times New Roman" w:eastAsia="宋体"/>
          <w:color w:val="auto"/>
        </w:rPr>
        <w:t>1</w:t>
      </w:r>
      <w:r>
        <w:rPr>
          <w:rFonts w:hint="eastAsia" w:ascii="Times New Roman" w:hAnsi="Times New Roman" w:eastAsia="宋体"/>
          <w:color w:val="auto"/>
        </w:rPr>
        <w:t>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2</w:t>
      </w:r>
      <w:r>
        <w:rPr>
          <w:rFonts w:hint="eastAsia" w:ascii="Times New Roman" w:hAnsi="Times New Roman" w:eastAsia="宋体"/>
          <w:color w:val="auto"/>
        </w:rPr>
        <w:t>、《中华人民共和国水污染防治法》（</w:t>
      </w:r>
      <w:r>
        <w:rPr>
          <w:rFonts w:ascii="Times New Roman" w:hAnsi="Times New Roman" w:eastAsia="宋体"/>
          <w:color w:val="auto"/>
        </w:rPr>
        <w:t>20</w:t>
      </w:r>
      <w:r>
        <w:rPr>
          <w:rFonts w:hint="eastAsia" w:ascii="Times New Roman" w:hAnsi="Times New Roman" w:eastAsia="宋体"/>
          <w:color w:val="auto"/>
        </w:rPr>
        <w:t>1</w:t>
      </w:r>
      <w:r>
        <w:rPr>
          <w:rFonts w:ascii="Times New Roman" w:hAnsi="Times New Roman" w:eastAsia="宋体"/>
          <w:color w:val="auto"/>
        </w:rPr>
        <w:t>8</w:t>
      </w:r>
      <w:r>
        <w:rPr>
          <w:rFonts w:hint="eastAsia" w:ascii="Times New Roman" w:hAnsi="Times New Roman" w:eastAsia="宋体"/>
          <w:color w:val="auto"/>
        </w:rPr>
        <w:t>年1月</w:t>
      </w:r>
      <w:r>
        <w:rPr>
          <w:rFonts w:ascii="Times New Roman" w:hAnsi="Times New Roman" w:eastAsia="宋体"/>
          <w:color w:val="auto"/>
        </w:rPr>
        <w:t>1</w:t>
      </w:r>
      <w:r>
        <w:rPr>
          <w:rFonts w:hint="eastAsia" w:ascii="Times New Roman" w:hAnsi="Times New Roman" w:eastAsia="宋体"/>
          <w:color w:val="auto"/>
        </w:rPr>
        <w:t>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3</w:t>
      </w:r>
      <w:r>
        <w:rPr>
          <w:rFonts w:hint="eastAsia" w:ascii="Times New Roman" w:hAnsi="Times New Roman" w:eastAsia="宋体"/>
          <w:color w:val="auto"/>
        </w:rPr>
        <w:t>、《中华人民共和国大气污染防治法》（</w:t>
      </w:r>
      <w:r>
        <w:rPr>
          <w:rFonts w:ascii="Times New Roman" w:hAnsi="Times New Roman" w:eastAsia="宋体"/>
          <w:color w:val="auto"/>
        </w:rPr>
        <w:t>2018</w:t>
      </w:r>
      <w:r>
        <w:rPr>
          <w:rFonts w:hint="eastAsia" w:ascii="Times New Roman" w:hAnsi="Times New Roman" w:eastAsia="宋体"/>
          <w:color w:val="auto"/>
        </w:rPr>
        <w:t>年</w:t>
      </w:r>
      <w:r>
        <w:rPr>
          <w:rFonts w:ascii="Times New Roman" w:hAnsi="Times New Roman" w:eastAsia="宋体"/>
          <w:color w:val="auto"/>
        </w:rPr>
        <w:t>10</w:t>
      </w:r>
      <w:r>
        <w:rPr>
          <w:rFonts w:hint="eastAsia" w:ascii="Times New Roman" w:hAnsi="Times New Roman" w:eastAsia="宋体"/>
          <w:color w:val="auto"/>
        </w:rPr>
        <w:t>月</w:t>
      </w:r>
      <w:r>
        <w:rPr>
          <w:rFonts w:ascii="Times New Roman" w:hAnsi="Times New Roman" w:eastAsia="宋体"/>
          <w:color w:val="auto"/>
        </w:rPr>
        <w:t>26</w:t>
      </w:r>
      <w:r>
        <w:rPr>
          <w:rFonts w:hint="eastAsia" w:ascii="Times New Roman" w:hAnsi="Times New Roman" w:eastAsia="宋体"/>
          <w:color w:val="auto"/>
        </w:rPr>
        <w:t>日修订）；</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4</w:t>
      </w:r>
      <w:r>
        <w:rPr>
          <w:rFonts w:hint="eastAsia" w:ascii="Times New Roman" w:hAnsi="Times New Roman" w:eastAsia="宋体"/>
          <w:color w:val="auto"/>
        </w:rPr>
        <w:t>、《中华人民共和国噪声环境污染防治法》（2018年12月29日修订）；</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5</w:t>
      </w:r>
      <w:r>
        <w:rPr>
          <w:rFonts w:hint="eastAsia" w:ascii="Times New Roman" w:hAnsi="Times New Roman" w:eastAsia="宋体"/>
          <w:color w:val="auto"/>
        </w:rPr>
        <w:t>、《中华人民共和国固体废物污染防治法》（</w:t>
      </w:r>
      <w:r>
        <w:rPr>
          <w:rFonts w:ascii="Times New Roman" w:hAnsi="Times New Roman" w:eastAsia="宋体"/>
          <w:color w:val="auto"/>
        </w:rPr>
        <w:t>20</w:t>
      </w:r>
      <w:r>
        <w:rPr>
          <w:rFonts w:hint="eastAsia" w:ascii="Times New Roman" w:hAnsi="Times New Roman" w:eastAsia="宋体"/>
          <w:color w:val="auto"/>
        </w:rPr>
        <w:t>20年9月1日实施）；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6</w:t>
      </w:r>
      <w:r>
        <w:rPr>
          <w:rFonts w:hint="eastAsia" w:ascii="Times New Roman" w:hAnsi="Times New Roman" w:eastAsia="宋体"/>
          <w:color w:val="auto"/>
        </w:rPr>
        <w:t>、《</w:t>
      </w:r>
      <w:r>
        <w:rPr>
          <w:rFonts w:ascii="Times New Roman" w:hAnsi="Times New Roman" w:eastAsia="宋体"/>
          <w:color w:val="auto"/>
        </w:rPr>
        <w:t>建设项目竣工环境保护验收暂行办法</w:t>
      </w:r>
      <w:r>
        <w:rPr>
          <w:rFonts w:hint="eastAsia" w:ascii="Times New Roman" w:hAnsi="Times New Roman" w:eastAsia="宋体"/>
          <w:color w:val="auto"/>
        </w:rPr>
        <w:t>》（试行）（国环规环评[2017]4号文）（2017年11月20日实施）；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stheme="majorBidi"/>
          <w:b/>
          <w:bCs/>
          <w:color w:val="auto"/>
          <w:sz w:val="32"/>
          <w:szCs w:val="32"/>
        </w:rPr>
      </w:pPr>
      <w:r>
        <w:rPr>
          <w:rFonts w:hint="eastAsia" w:ascii="Times New Roman" w:hAnsi="Times New Roman" w:eastAsia="宋体"/>
          <w:color w:val="auto"/>
        </w:rPr>
        <w:t>7、《建设项目环境保护管理条例》（国令第682号文）（201</w:t>
      </w:r>
      <w:r>
        <w:rPr>
          <w:rFonts w:ascii="Times New Roman" w:hAnsi="Times New Roman" w:eastAsia="宋体"/>
          <w:color w:val="auto"/>
        </w:rPr>
        <w:t>7</w:t>
      </w:r>
      <w:r>
        <w:rPr>
          <w:rFonts w:hint="eastAsia" w:ascii="Times New Roman" w:hAnsi="Times New Roman" w:eastAsia="宋体"/>
          <w:color w:val="auto"/>
        </w:rPr>
        <w:t>年10月</w:t>
      </w:r>
      <w:r>
        <w:rPr>
          <w:rFonts w:ascii="Times New Roman" w:hAnsi="Times New Roman" w:eastAsia="宋体"/>
          <w:color w:val="auto"/>
        </w:rPr>
        <w:t>1</w:t>
      </w:r>
      <w:r>
        <w:rPr>
          <w:rFonts w:hint="eastAsia" w:ascii="Times New Roman" w:hAnsi="Times New Roman" w:eastAsia="宋体"/>
          <w:color w:val="auto"/>
        </w:rPr>
        <w:t>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bCs/>
          <w:color w:val="auto"/>
          <w:lang w:eastAsia="zh-CN"/>
        </w:rPr>
      </w:pPr>
      <w:r>
        <w:rPr>
          <w:rFonts w:hint="eastAsia" w:ascii="Times New Roman" w:hAnsi="Times New Roman" w:eastAsia="宋体"/>
          <w:bCs/>
          <w:color w:val="auto"/>
        </w:rPr>
        <w:t>8、《安徽省环境保护条例》（2018年1月1日实施）</w:t>
      </w:r>
      <w:r>
        <w:rPr>
          <w:rFonts w:hint="eastAsia" w:ascii="Times New Roman" w:hAnsi="Times New Roman" w:eastAsia="宋体"/>
          <w:bCs/>
          <w:color w:val="auto"/>
          <w:lang w:eastAsia="zh-CN"/>
        </w:rPr>
        <w:t>；</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bCs/>
          <w:color w:val="auto"/>
          <w:lang w:val="en-US" w:eastAsia="zh-CN"/>
        </w:rPr>
      </w:pPr>
      <w:r>
        <w:rPr>
          <w:rFonts w:hint="eastAsia" w:ascii="Times New Roman" w:hAnsi="Times New Roman" w:eastAsia="宋体"/>
          <w:bCs/>
          <w:color w:val="auto"/>
          <w:lang w:val="en-US" w:eastAsia="zh-CN"/>
        </w:rPr>
        <w:t>9、关于印发《“十三五”挥发性有机物污染防治工作方案》的通知，环大气[2017]121号。</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4" w:name="_Toc14353"/>
      <w:r>
        <w:rPr>
          <w:rFonts w:hint="eastAsia" w:ascii="Times New Roman" w:hAnsi="Times New Roman" w:eastAsia="宋体"/>
          <w:color w:val="auto"/>
        </w:rPr>
        <w:t>2.2</w:t>
      </w:r>
      <w:r>
        <w:rPr>
          <w:rFonts w:ascii="Times New Roman" w:hAnsi="Times New Roman" w:eastAsia="宋体"/>
          <w:color w:val="auto"/>
        </w:rPr>
        <w:t>建设项目竣工环境保护验收技术规范</w:t>
      </w:r>
      <w:bookmarkEnd w:id="4"/>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pPr>
      <w:r>
        <w:rPr>
          <w:rFonts w:hint="eastAsia" w:ascii="Times New Roman" w:hAnsi="Times New Roman" w:eastAsia="宋体"/>
          <w:color w:val="auto"/>
        </w:rPr>
        <w:t>1、《建设项目竣工环境保护验收技术指南 污染影响类》（2018年5月16日实施）；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szCs w:val="24"/>
          <w:lang w:eastAsia="zh-CN"/>
        </w:rPr>
      </w:pPr>
      <w:r>
        <w:rPr>
          <w:rFonts w:hint="eastAsia" w:ascii="Times New Roman" w:hAnsi="Times New Roman" w:eastAsia="宋体"/>
          <w:color w:val="auto"/>
        </w:rPr>
        <w:t>2、</w:t>
      </w:r>
      <w:r>
        <w:rPr>
          <w:rFonts w:hint="eastAsia" w:ascii="Times New Roman" w:hAnsi="Times New Roman" w:eastAsia="宋体"/>
          <w:color w:val="auto"/>
          <w:szCs w:val="24"/>
        </w:rPr>
        <w:t>关于印发</w:t>
      </w:r>
      <w:r>
        <w:rPr>
          <w:rFonts w:hint="eastAsia" w:ascii="Times New Roman" w:hAnsi="Times New Roman" w:eastAsia="宋体"/>
          <w:color w:val="auto"/>
          <w:szCs w:val="24"/>
          <w:lang w:eastAsia="zh-CN"/>
        </w:rPr>
        <w:t>《污染影响类建设项目重大变动清单（试行）的通知》（环办环评函【</w:t>
      </w:r>
      <w:r>
        <w:rPr>
          <w:rFonts w:hint="eastAsia" w:ascii="Times New Roman" w:hAnsi="Times New Roman" w:eastAsia="宋体"/>
          <w:color w:val="auto"/>
          <w:szCs w:val="24"/>
          <w:lang w:val="en-US" w:eastAsia="zh-CN"/>
        </w:rPr>
        <w:t>2020】688号）（2020年12月13日实施）。</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5" w:name="_Toc313"/>
      <w:r>
        <w:rPr>
          <w:rFonts w:hint="eastAsia" w:ascii="Times New Roman" w:hAnsi="Times New Roman" w:eastAsia="宋体"/>
          <w:color w:val="auto"/>
        </w:rPr>
        <w:t>2.3</w:t>
      </w:r>
      <w:r>
        <w:rPr>
          <w:rFonts w:ascii="Times New Roman" w:hAnsi="Times New Roman" w:eastAsia="宋体"/>
          <w:color w:val="auto"/>
        </w:rPr>
        <w:t>建设项目</w:t>
      </w:r>
      <w:r>
        <w:rPr>
          <w:rFonts w:hint="eastAsia" w:ascii="Times New Roman" w:hAnsi="Times New Roman" w:eastAsia="宋体"/>
          <w:color w:val="auto"/>
        </w:rPr>
        <w:t>环境影响报告书及其批复部门批复决定</w:t>
      </w:r>
      <w:bookmarkEnd w:id="5"/>
    </w:p>
    <w:p>
      <w:pPr>
        <w:pStyle w:val="104"/>
        <w:pageBreakBefore w:val="0"/>
        <w:widowControl w:val="0"/>
        <w:kinsoku/>
        <w:wordWrap/>
        <w:overflowPunct/>
        <w:topLinePunct w:val="0"/>
        <w:autoSpaceDE/>
        <w:autoSpaceDN/>
        <w:bidi w:val="0"/>
        <w:adjustRightInd/>
        <w:snapToGrid/>
        <w:spacing w:line="360" w:lineRule="auto"/>
        <w:ind w:firstLine="456"/>
        <w:textAlignment w:val="auto"/>
        <w:rPr>
          <w:rFonts w:ascii="Times New Roman" w:hAnsi="Times New Roman" w:eastAsia="宋体"/>
          <w:color w:val="auto"/>
          <w:spacing w:val="-6"/>
        </w:rPr>
      </w:pPr>
      <w:r>
        <w:rPr>
          <w:rFonts w:hint="eastAsia" w:ascii="Times New Roman" w:hAnsi="Times New Roman" w:eastAsia="宋体"/>
          <w:color w:val="auto"/>
          <w:spacing w:val="-6"/>
          <w:lang w:val="en-US" w:eastAsia="zh-CN"/>
        </w:rPr>
        <w:t>2</w:t>
      </w:r>
      <w:r>
        <w:rPr>
          <w:rFonts w:ascii="Times New Roman" w:hAnsi="Times New Roman" w:eastAsia="宋体"/>
          <w:color w:val="auto"/>
          <w:spacing w:val="-6"/>
        </w:rPr>
        <w:t>、</w:t>
      </w:r>
      <w:r>
        <w:rPr>
          <w:rFonts w:hint="eastAsia" w:ascii="Times New Roman" w:hAnsi="Times New Roman" w:eastAsia="宋体"/>
          <w:color w:val="auto"/>
          <w:spacing w:val="-6"/>
        </w:rPr>
        <w:t>《</w:t>
      </w:r>
      <w:r>
        <w:rPr>
          <w:rFonts w:hint="eastAsia" w:ascii="Times New Roman" w:hAnsi="Times New Roman" w:eastAsia="宋体"/>
          <w:color w:val="auto"/>
          <w:lang w:eastAsia="zh-CN"/>
        </w:rPr>
        <w:t>合肥皖玻塑业有限公司年产8000吨再生塑料颗粒生产项目</w:t>
      </w:r>
      <w:r>
        <w:rPr>
          <w:rFonts w:ascii="Times New Roman" w:hAnsi="Times New Roman" w:eastAsia="宋体"/>
          <w:color w:val="auto"/>
          <w:spacing w:val="-6"/>
        </w:rPr>
        <w:t>环境影响报告书</w:t>
      </w:r>
      <w:r>
        <w:rPr>
          <w:rFonts w:hint="eastAsia" w:ascii="Times New Roman" w:hAnsi="Times New Roman" w:eastAsia="宋体"/>
          <w:color w:val="auto"/>
          <w:spacing w:val="-6"/>
        </w:rPr>
        <w:t>》</w:t>
      </w:r>
      <w:r>
        <w:rPr>
          <w:rFonts w:ascii="Times New Roman" w:hAnsi="Times New Roman" w:eastAsia="宋体"/>
          <w:color w:val="auto"/>
          <w:spacing w:val="-6"/>
        </w:rPr>
        <w:t>（</w:t>
      </w:r>
      <w:r>
        <w:rPr>
          <w:rFonts w:hint="eastAsia" w:ascii="Times New Roman" w:hAnsi="Times New Roman" w:eastAsia="宋体"/>
          <w:color w:val="auto"/>
          <w:lang w:eastAsia="zh-CN"/>
        </w:rPr>
        <w:t>安徽显闰环境工程有限公司</w:t>
      </w:r>
      <w:r>
        <w:rPr>
          <w:rFonts w:ascii="Times New Roman" w:hAnsi="Times New Roman" w:eastAsia="宋体"/>
          <w:color w:val="auto"/>
          <w:spacing w:val="-6"/>
        </w:rPr>
        <w:t>，</w:t>
      </w:r>
      <w:r>
        <w:rPr>
          <w:rFonts w:ascii="Times New Roman" w:hAnsi="Times New Roman" w:eastAsia="宋体"/>
          <w:color w:val="auto"/>
        </w:rPr>
        <w:t>20</w:t>
      </w:r>
      <w:r>
        <w:rPr>
          <w:rFonts w:hint="eastAsia" w:ascii="Times New Roman" w:hAnsi="Times New Roman" w:eastAsia="宋体"/>
          <w:color w:val="auto"/>
          <w:lang w:val="en-US" w:eastAsia="zh-CN"/>
        </w:rPr>
        <w:t>19</w:t>
      </w:r>
      <w:r>
        <w:rPr>
          <w:rFonts w:ascii="Times New Roman" w:hAnsi="Times New Roman" w:eastAsia="宋体"/>
          <w:color w:val="auto"/>
        </w:rPr>
        <w:t>年</w:t>
      </w:r>
      <w:r>
        <w:rPr>
          <w:rFonts w:hint="eastAsia" w:ascii="Times New Roman" w:hAnsi="Times New Roman" w:eastAsia="宋体"/>
          <w:color w:val="auto"/>
          <w:lang w:val="en-US" w:eastAsia="zh-CN"/>
        </w:rPr>
        <w:t>2</w:t>
      </w:r>
      <w:r>
        <w:rPr>
          <w:rFonts w:ascii="Times New Roman" w:hAnsi="Times New Roman" w:eastAsia="宋体"/>
          <w:color w:val="auto"/>
        </w:rPr>
        <w:t>月</w:t>
      </w:r>
      <w:r>
        <w:rPr>
          <w:rFonts w:ascii="Times New Roman" w:hAnsi="Times New Roman" w:eastAsia="宋体"/>
          <w:color w:val="auto"/>
          <w:spacing w:val="-6"/>
        </w:rPr>
        <w:t xml:space="preserve">）； </w:t>
      </w:r>
    </w:p>
    <w:p>
      <w:pPr>
        <w:pStyle w:val="104"/>
        <w:pageBreakBefore w:val="0"/>
        <w:widowControl w:val="0"/>
        <w:kinsoku/>
        <w:wordWrap/>
        <w:overflowPunct/>
        <w:topLinePunct w:val="0"/>
        <w:autoSpaceDE/>
        <w:autoSpaceDN/>
        <w:bidi w:val="0"/>
        <w:adjustRightInd/>
        <w:snapToGrid/>
        <w:spacing w:line="360" w:lineRule="auto"/>
        <w:ind w:firstLine="456"/>
        <w:textAlignment w:val="auto"/>
        <w:rPr>
          <w:rFonts w:ascii="Times New Roman" w:hAnsi="Times New Roman" w:eastAsia="宋体"/>
          <w:color w:val="auto"/>
          <w:spacing w:val="-6"/>
          <w:highlight w:val="none"/>
        </w:rPr>
      </w:pPr>
      <w:r>
        <w:rPr>
          <w:rFonts w:hint="eastAsia" w:ascii="Times New Roman" w:hAnsi="Times New Roman" w:eastAsia="宋体"/>
          <w:color w:val="auto"/>
          <w:spacing w:val="-6"/>
          <w:highlight w:val="none"/>
          <w:lang w:val="en-US" w:eastAsia="zh-CN"/>
        </w:rPr>
        <w:t>3</w:t>
      </w:r>
      <w:r>
        <w:rPr>
          <w:rFonts w:ascii="Times New Roman" w:hAnsi="Times New Roman" w:eastAsia="宋体"/>
          <w:color w:val="auto"/>
          <w:spacing w:val="-6"/>
          <w:highlight w:val="none"/>
        </w:rPr>
        <w:t>、</w:t>
      </w:r>
      <w:r>
        <w:rPr>
          <w:rFonts w:hint="eastAsia" w:ascii="Times New Roman" w:hAnsi="Times New Roman" w:eastAsia="宋体"/>
          <w:color w:val="auto"/>
          <w:spacing w:val="-6"/>
          <w:highlight w:val="none"/>
        </w:rPr>
        <w:t>《关于</w:t>
      </w:r>
      <w:r>
        <w:rPr>
          <w:rFonts w:hint="eastAsia" w:ascii="Times New Roman" w:hAnsi="Times New Roman" w:eastAsia="宋体"/>
          <w:color w:val="auto"/>
          <w:highlight w:val="none"/>
          <w:lang w:eastAsia="zh-CN"/>
        </w:rPr>
        <w:t>合肥皖玻塑业有限公司年产8000吨再生塑料颗粒生产项目</w:t>
      </w:r>
      <w:r>
        <w:rPr>
          <w:rFonts w:hint="eastAsia" w:ascii="Times New Roman" w:hAnsi="Times New Roman" w:eastAsia="宋体"/>
          <w:color w:val="auto"/>
          <w:spacing w:val="-6"/>
          <w:highlight w:val="none"/>
        </w:rPr>
        <w:t>环境影响报告书的审批意见》</w:t>
      </w:r>
      <w:r>
        <w:rPr>
          <w:rFonts w:ascii="Times New Roman" w:hAnsi="Times New Roman" w:eastAsia="宋体"/>
          <w:color w:val="auto"/>
          <w:spacing w:val="-6"/>
          <w:highlight w:val="none"/>
        </w:rPr>
        <w:t>（</w:t>
      </w:r>
      <w:r>
        <w:rPr>
          <w:rFonts w:hint="eastAsia" w:ascii="Times New Roman" w:hAnsi="Times New Roman" w:eastAsia="宋体"/>
          <w:color w:val="000000" w:themeColor="text1"/>
          <w:sz w:val="24"/>
          <w:szCs w:val="24"/>
          <w:lang w:eastAsia="zh-CN"/>
        </w:rPr>
        <w:t>长环建</w:t>
      </w:r>
      <w:r>
        <w:rPr>
          <w:rFonts w:hint="eastAsia" w:ascii="Times New Roman" w:hAnsi="Times New Roman" w:eastAsia="宋体"/>
          <w:color w:val="000000" w:themeColor="text1"/>
          <w:sz w:val="24"/>
          <w:szCs w:val="24"/>
        </w:rPr>
        <w:t>[2019]</w:t>
      </w:r>
      <w:r>
        <w:rPr>
          <w:rFonts w:hint="eastAsia" w:ascii="Times New Roman" w:hAnsi="Times New Roman" w:eastAsia="宋体"/>
          <w:color w:val="000000" w:themeColor="text1"/>
          <w:sz w:val="24"/>
          <w:szCs w:val="24"/>
          <w:lang w:val="en-US" w:eastAsia="zh-CN"/>
        </w:rPr>
        <w:t>95</w:t>
      </w:r>
      <w:r>
        <w:rPr>
          <w:rFonts w:hint="eastAsia" w:ascii="Times New Roman" w:hAnsi="Times New Roman" w:eastAsia="宋体"/>
          <w:color w:val="000000" w:themeColor="text1"/>
          <w:sz w:val="24"/>
          <w:szCs w:val="24"/>
        </w:rPr>
        <w:t>号</w:t>
      </w:r>
      <w:r>
        <w:rPr>
          <w:rFonts w:ascii="Times New Roman" w:hAnsi="Times New Roman" w:eastAsia="宋体"/>
          <w:color w:val="auto"/>
          <w:spacing w:val="-6"/>
          <w:highlight w:val="none"/>
        </w:rPr>
        <w:t>）（</w:t>
      </w:r>
      <w:r>
        <w:rPr>
          <w:rFonts w:hint="eastAsia" w:ascii="Times New Roman" w:hAnsi="Times New Roman" w:eastAsia="宋体" w:cs="Times New Roman"/>
          <w:sz w:val="24"/>
          <w:szCs w:val="24"/>
          <w:lang w:eastAsia="zh-CN"/>
        </w:rPr>
        <w:t>长丰县环境保护局</w:t>
      </w:r>
      <w:r>
        <w:rPr>
          <w:rFonts w:ascii="Times New Roman" w:hAnsi="Times New Roman" w:eastAsia="宋体"/>
          <w:color w:val="auto"/>
          <w:spacing w:val="-6"/>
          <w:highlight w:val="none"/>
        </w:rPr>
        <w:t>，</w:t>
      </w:r>
      <w:r>
        <w:rPr>
          <w:rFonts w:ascii="Times New Roman" w:hAnsi="Times New Roman" w:eastAsia="宋体"/>
          <w:color w:val="auto"/>
          <w:highlight w:val="none"/>
        </w:rPr>
        <w:t>20</w:t>
      </w:r>
      <w:r>
        <w:rPr>
          <w:rFonts w:hint="eastAsia" w:ascii="Times New Roman" w:hAnsi="Times New Roman" w:eastAsia="宋体"/>
          <w:color w:val="auto"/>
          <w:highlight w:val="none"/>
          <w:lang w:val="en-US" w:eastAsia="zh-CN"/>
        </w:rPr>
        <w:t>19</w:t>
      </w:r>
      <w:r>
        <w:rPr>
          <w:rFonts w:ascii="Times New Roman" w:hAnsi="Times New Roman" w:eastAsia="宋体"/>
          <w:color w:val="auto"/>
          <w:highlight w:val="none"/>
        </w:rPr>
        <w:t>年</w:t>
      </w:r>
      <w:r>
        <w:rPr>
          <w:rFonts w:hint="eastAsia" w:ascii="Times New Roman" w:hAnsi="Times New Roman" w:eastAsia="宋体"/>
          <w:color w:val="auto"/>
          <w:highlight w:val="none"/>
          <w:lang w:val="en-US" w:eastAsia="zh-CN"/>
        </w:rPr>
        <w:t>5</w:t>
      </w:r>
      <w:r>
        <w:rPr>
          <w:rFonts w:ascii="Times New Roman" w:hAnsi="Times New Roman" w:eastAsia="宋体"/>
          <w:color w:val="auto"/>
          <w:highlight w:val="none"/>
        </w:rPr>
        <w:t>月</w:t>
      </w:r>
      <w:r>
        <w:rPr>
          <w:rFonts w:hint="eastAsia" w:ascii="Times New Roman" w:hAnsi="Times New Roman" w:eastAsia="宋体"/>
          <w:color w:val="auto"/>
          <w:highlight w:val="none"/>
          <w:lang w:val="en-US" w:eastAsia="zh-CN"/>
        </w:rPr>
        <w:t>27</w:t>
      </w:r>
      <w:r>
        <w:rPr>
          <w:rFonts w:ascii="Times New Roman" w:hAnsi="Times New Roman" w:eastAsia="宋体"/>
          <w:color w:val="auto"/>
          <w:highlight w:val="none"/>
        </w:rPr>
        <w:t>日</w:t>
      </w:r>
      <w:r>
        <w:rPr>
          <w:rFonts w:ascii="Times New Roman" w:hAnsi="Times New Roman" w:eastAsia="宋体"/>
          <w:color w:val="auto"/>
          <w:spacing w:val="-6"/>
          <w:highlight w:val="none"/>
        </w:rPr>
        <w:t>）</w:t>
      </w:r>
      <w:r>
        <w:rPr>
          <w:rFonts w:hint="eastAsia" w:ascii="Times New Roman" w:hAnsi="Times New Roman" w:eastAsia="宋体"/>
          <w:color w:val="auto"/>
          <w:spacing w:val="-6"/>
          <w:highlight w:val="none"/>
        </w:rPr>
        <w:t>。</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6" w:name="_Toc22825"/>
      <w:r>
        <w:rPr>
          <w:rFonts w:hint="eastAsia" w:ascii="Times New Roman" w:hAnsi="Times New Roman" w:eastAsia="宋体"/>
          <w:color w:val="auto"/>
        </w:rPr>
        <w:t>2.4相关评价标准</w:t>
      </w:r>
      <w:bookmarkEnd w:id="6"/>
    </w:p>
    <w:p>
      <w:pPr>
        <w:pStyle w:val="104"/>
        <w:pageBreakBefore w:val="0"/>
        <w:widowControl w:val="0"/>
        <w:numPr>
          <w:ilvl w:val="0"/>
          <w:numId w:val="1"/>
        </w:numPr>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szCs w:val="24"/>
        </w:rPr>
      </w:pPr>
      <w:r>
        <w:rPr>
          <w:rFonts w:hint="default" w:ascii="Times New Roman" w:hAnsi="Times New Roman" w:eastAsia="宋体" w:cs="Times New Roman"/>
          <w:kern w:val="0"/>
          <w:sz w:val="24"/>
        </w:rPr>
        <w:t>《合成树脂工业污染物排放标准》（GB31572-2015）</w:t>
      </w:r>
      <w:r>
        <w:rPr>
          <w:rFonts w:hint="eastAsia" w:ascii="Times New Roman" w:hAnsi="Times New Roman" w:eastAsia="宋体"/>
          <w:color w:val="auto"/>
          <w:szCs w:val="24"/>
        </w:rPr>
        <w:t>；</w:t>
      </w:r>
    </w:p>
    <w:p>
      <w:pPr>
        <w:pStyle w:val="104"/>
        <w:pageBreakBefore w:val="0"/>
        <w:widowControl w:val="0"/>
        <w:numPr>
          <w:ilvl w:val="0"/>
          <w:numId w:val="1"/>
        </w:numPr>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szCs w:val="24"/>
        </w:rPr>
      </w:pPr>
      <w:r>
        <w:rPr>
          <w:rFonts w:hint="eastAsia" w:ascii="Times New Roman" w:hAnsi="Times New Roman" w:eastAsia="宋体"/>
          <w:color w:val="auto"/>
          <w:lang w:eastAsia="zh-CN"/>
        </w:rPr>
        <w:t>《挥发性有机物无组织排放控制标准》（GB37822-2019）；</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szCs w:val="24"/>
        </w:rPr>
      </w:pPr>
      <w:r>
        <w:rPr>
          <w:rFonts w:hint="eastAsia" w:ascii="Times New Roman" w:hAnsi="Times New Roman" w:eastAsia="宋体"/>
          <w:color w:val="auto"/>
          <w:szCs w:val="24"/>
          <w:lang w:val="en-US" w:eastAsia="zh-CN"/>
        </w:rPr>
        <w:t>3</w:t>
      </w:r>
      <w:r>
        <w:rPr>
          <w:rFonts w:hint="eastAsia" w:ascii="Times New Roman" w:hAnsi="Times New Roman" w:eastAsia="宋体"/>
          <w:color w:val="auto"/>
          <w:szCs w:val="24"/>
        </w:rPr>
        <w:t>、</w:t>
      </w:r>
      <w:r>
        <w:rPr>
          <w:rFonts w:ascii="Times New Roman" w:hAnsi="Times New Roman" w:eastAsia="宋体"/>
          <w:color w:val="auto"/>
          <w:szCs w:val="24"/>
        </w:rPr>
        <w:t>《工业企业厂界环境噪声排放标准》（GB12348-2008）；</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lang w:eastAsia="zh-CN"/>
        </w:rPr>
      </w:pPr>
      <w:r>
        <w:rPr>
          <w:rFonts w:hint="eastAsia" w:ascii="Times New Roman" w:hAnsi="Times New Roman" w:eastAsia="宋体"/>
          <w:color w:val="auto"/>
          <w:szCs w:val="24"/>
          <w:lang w:val="en-US" w:eastAsia="zh-CN"/>
        </w:rPr>
        <w:t>4</w:t>
      </w:r>
      <w:r>
        <w:rPr>
          <w:rFonts w:ascii="Times New Roman" w:hAnsi="Times New Roman" w:eastAsia="宋体"/>
          <w:color w:val="auto"/>
          <w:szCs w:val="24"/>
        </w:rPr>
        <w:t>、《一般工业固体废弃物贮存、处置场污染控制标准》（GB18599-2001）</w:t>
      </w:r>
      <w:r>
        <w:rPr>
          <w:rFonts w:hint="eastAsia" w:ascii="Times New Roman" w:hAnsi="Times New Roman" w:eastAsia="宋体"/>
          <w:color w:val="auto"/>
        </w:rPr>
        <w:t>及</w:t>
      </w:r>
      <w:r>
        <w:rPr>
          <w:rFonts w:ascii="Times New Roman" w:hAnsi="Times New Roman" w:eastAsia="宋体"/>
          <w:color w:val="auto"/>
        </w:rPr>
        <w:t>环保部公告2013年第36号</w:t>
      </w:r>
      <w:r>
        <w:rPr>
          <w:rFonts w:hint="eastAsia" w:ascii="Times New Roman" w:hAnsi="Times New Roman" w:eastAsia="宋体"/>
          <w:color w:val="auto"/>
        </w:rPr>
        <w:t>修改单要求</w:t>
      </w:r>
      <w:r>
        <w:rPr>
          <w:rFonts w:hint="eastAsia" w:ascii="Times New Roman" w:hAnsi="Times New Roman" w:eastAsia="宋体"/>
          <w:color w:val="auto"/>
          <w:lang w:eastAsia="zh-CN"/>
        </w:rPr>
        <w:t>；</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olor w:val="auto"/>
          <w:sz w:val="24"/>
          <w:szCs w:val="24"/>
          <w:lang w:eastAsia="zh-CN"/>
        </w:rPr>
        <w:sectPr>
          <w:footerReference r:id="rId6" w:type="default"/>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bookmarkStart w:id="7" w:name="_Toc507454863"/>
      <w:r>
        <w:rPr>
          <w:rFonts w:hint="eastAsia" w:ascii="Times New Roman" w:hAnsi="Times New Roman" w:eastAsia="宋体"/>
          <w:color w:val="auto"/>
          <w:sz w:val="24"/>
          <w:szCs w:val="24"/>
        </w:rPr>
        <w:t>5、《危险废物贮存污染控制标准》（GB18597-2001）及环保部公告2013年第36号修改单要求</w:t>
      </w:r>
      <w:r>
        <w:rPr>
          <w:rFonts w:hint="eastAsia" w:ascii="Times New Roman" w:hAnsi="Times New Roman" w:eastAsia="宋体"/>
          <w:color w:val="auto"/>
          <w:sz w:val="24"/>
          <w:szCs w:val="24"/>
          <w:lang w:eastAsia="zh-CN"/>
        </w:rPr>
        <w:t>。</w:t>
      </w: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8" w:name="_Toc30993"/>
      <w:r>
        <w:rPr>
          <w:rFonts w:hint="eastAsia" w:ascii="Times New Roman" w:hAnsi="Times New Roman" w:eastAsia="宋体"/>
          <w:color w:val="auto"/>
        </w:rPr>
        <w:t>三、工程建设情况</w:t>
      </w:r>
      <w:bookmarkEnd w:id="7"/>
      <w:bookmarkEnd w:id="8"/>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9" w:name="_Toc7262"/>
      <w:bookmarkStart w:id="10" w:name="_Toc507454864"/>
      <w:r>
        <w:rPr>
          <w:rFonts w:ascii="Times New Roman" w:hAnsi="Times New Roman" w:eastAsia="宋体"/>
          <w:color w:val="auto"/>
        </w:rPr>
        <w:t>3.1</w:t>
      </w:r>
      <w:r>
        <w:rPr>
          <w:rFonts w:hint="eastAsia" w:ascii="Times New Roman" w:hAnsi="Times New Roman" w:eastAsia="宋体"/>
          <w:color w:val="auto"/>
        </w:rPr>
        <w:t>地理位置及平面布置</w:t>
      </w:r>
      <w:bookmarkEnd w:id="9"/>
      <w:bookmarkEnd w:id="10"/>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pacing w:val="-6"/>
          <w:sz w:val="24"/>
          <w:highlight w:val="yellow"/>
        </w:rPr>
      </w:pPr>
      <w:r>
        <w:rPr>
          <w:rFonts w:hint="default" w:ascii="Times New Roman" w:hAnsi="Times New Roman" w:eastAsia="宋体" w:cs="Times New Roman"/>
          <w:kern w:val="0"/>
          <w:sz w:val="24"/>
        </w:rPr>
        <w:t>项目位于</w:t>
      </w:r>
      <w:r>
        <w:rPr>
          <w:rFonts w:hint="default" w:ascii="Times New Roman" w:hAnsi="Times New Roman" w:eastAsia="宋体" w:cs="Times New Roman"/>
          <w:sz w:val="24"/>
        </w:rPr>
        <w:t>合肥市长丰县庄墓镇合淮路东侧</w:t>
      </w:r>
      <w:r>
        <w:rPr>
          <w:rFonts w:hint="eastAsia" w:ascii="Times New Roman" w:hAnsi="Times New Roman" w:eastAsia="宋体"/>
          <w:color w:val="auto"/>
          <w:sz w:val="24"/>
          <w:lang w:eastAsia="zh-CN"/>
        </w:rPr>
        <w:t>（</w:t>
      </w:r>
      <w:r>
        <w:rPr>
          <w:rFonts w:hint="eastAsia" w:ascii="Times New Roman" w:hAnsi="Times New Roman" w:eastAsia="宋体"/>
          <w:color w:val="auto"/>
          <w:sz w:val="24"/>
          <w:szCs w:val="24"/>
          <w:lang w:eastAsia="zh-CN"/>
        </w:rPr>
        <w:t>经度为</w:t>
      </w:r>
      <w:r>
        <w:rPr>
          <w:rFonts w:hint="default" w:ascii="Times New Roman" w:hAnsi="Times New Roman" w:eastAsia="宋体" w:cs="Times New Roman"/>
          <w:kern w:val="0"/>
          <w:sz w:val="24"/>
          <w:szCs w:val="24"/>
        </w:rPr>
        <w:t>117.123442</w:t>
      </w:r>
      <w:r>
        <w:rPr>
          <w:rFonts w:hint="eastAsia" w:ascii="Times New Roman" w:hAnsi="Times New Roman" w:eastAsia="宋体"/>
          <w:color w:val="auto"/>
          <w:sz w:val="24"/>
          <w:szCs w:val="24"/>
          <w:lang w:eastAsia="zh-CN"/>
        </w:rPr>
        <w:t>，纬度为</w:t>
      </w:r>
      <w:r>
        <w:rPr>
          <w:rFonts w:hint="default" w:ascii="Times New Roman" w:hAnsi="Times New Roman" w:eastAsia="宋体" w:cs="Times New Roman"/>
          <w:kern w:val="0"/>
          <w:sz w:val="24"/>
          <w:szCs w:val="24"/>
        </w:rPr>
        <w:t>32.325880</w:t>
      </w:r>
      <w:r>
        <w:rPr>
          <w:rFonts w:hint="eastAsia" w:ascii="Times New Roman" w:hAnsi="Times New Roman" w:eastAsia="宋体"/>
          <w:color w:val="auto"/>
          <w:sz w:val="24"/>
          <w:szCs w:val="24"/>
          <w:lang w:eastAsia="zh-CN"/>
        </w:rPr>
        <w:t>）</w:t>
      </w:r>
      <w:r>
        <w:rPr>
          <w:rFonts w:hint="default" w:ascii="Times New Roman" w:hAnsi="Times New Roman" w:eastAsia="宋体" w:cs="Times New Roman"/>
          <w:kern w:val="0"/>
          <w:sz w:val="24"/>
        </w:rPr>
        <w:t>，系租用合肥安玻节能玻璃技术有限公司2#空置厂房东北侧部分（总建筑面积5912m</w:t>
      </w:r>
      <w:r>
        <w:rPr>
          <w:rFonts w:hint="default" w:ascii="Times New Roman" w:hAnsi="Times New Roman" w:eastAsia="宋体" w:cs="Times New Roman"/>
          <w:kern w:val="0"/>
          <w:sz w:val="24"/>
          <w:vertAlign w:val="superscript"/>
        </w:rPr>
        <w:t>2</w:t>
      </w:r>
      <w:r>
        <w:rPr>
          <w:rFonts w:hint="default" w:ascii="Times New Roman" w:hAnsi="Times New Roman" w:eastAsia="宋体" w:cs="Times New Roman"/>
          <w:kern w:val="0"/>
          <w:sz w:val="24"/>
        </w:rPr>
        <w:t>）进行生产</w:t>
      </w:r>
      <w:r>
        <w:rPr>
          <w:rFonts w:hint="eastAsia" w:ascii="Times New Roman" w:hAnsi="Times New Roman" w:eastAsia="宋体"/>
          <w:color w:val="auto"/>
          <w:sz w:val="24"/>
          <w:lang w:eastAsia="zh-CN"/>
        </w:rPr>
        <w:t>。</w:t>
      </w:r>
      <w:r>
        <w:rPr>
          <w:rFonts w:hint="eastAsia" w:ascii="Times New Roman" w:hAnsi="Times New Roman" w:eastAsia="宋体" w:cs="Times New Roman"/>
          <w:color w:val="auto"/>
          <w:spacing w:val="-6"/>
          <w:sz w:val="24"/>
        </w:rPr>
        <w:t>项目地理位置图详见图3</w:t>
      </w:r>
      <w:r>
        <w:rPr>
          <w:rFonts w:ascii="Times New Roman" w:hAnsi="Times New Roman" w:eastAsia="宋体" w:cs="Times New Roman"/>
          <w:color w:val="auto"/>
          <w:spacing w:val="-6"/>
          <w:sz w:val="24"/>
        </w:rPr>
        <w:t>.1</w:t>
      </w:r>
      <w:r>
        <w:rPr>
          <w:rFonts w:hint="eastAsia" w:ascii="Times New Roman" w:hAnsi="Times New Roman" w:eastAsia="宋体" w:cs="Times New Roman"/>
          <w:color w:val="auto"/>
          <w:spacing w:val="-6"/>
          <w:sz w:val="24"/>
        </w:rPr>
        <w:t>-1。</w:t>
      </w:r>
    </w:p>
    <w:p>
      <w:pPr>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项目生产区位于厂区东北侧，</w:t>
      </w:r>
      <w:r>
        <w:rPr>
          <w:rFonts w:hint="eastAsia" w:ascii="Times New Roman" w:hAnsi="Times New Roman" w:eastAsia="宋体" w:cs="Times New Roman"/>
          <w:kern w:val="0"/>
          <w:sz w:val="24"/>
          <w:lang w:eastAsia="zh-CN"/>
        </w:rPr>
        <w:t>设置为封闭式生产车间，</w:t>
      </w:r>
      <w:r>
        <w:rPr>
          <w:rFonts w:hint="default" w:ascii="Times New Roman" w:hAnsi="Times New Roman" w:eastAsia="宋体" w:cs="Times New Roman"/>
          <w:kern w:val="0"/>
          <w:sz w:val="24"/>
        </w:rPr>
        <w:t>拟设置6条生产线</w:t>
      </w:r>
      <w:r>
        <w:rPr>
          <w:rFonts w:hint="eastAsia" w:ascii="Times New Roman" w:hAnsi="Times New Roman" w:eastAsia="宋体" w:cs="Times New Roman"/>
          <w:kern w:val="0"/>
          <w:sz w:val="24"/>
          <w:lang w:eastAsia="zh-CN"/>
        </w:rPr>
        <w:t>（目前建成</w:t>
      </w:r>
      <w:r>
        <w:rPr>
          <w:rFonts w:hint="eastAsia" w:ascii="Times New Roman" w:hAnsi="Times New Roman" w:eastAsia="宋体" w:cs="Times New Roman"/>
          <w:kern w:val="0"/>
          <w:sz w:val="24"/>
          <w:lang w:val="en-US" w:eastAsia="zh-CN"/>
        </w:rPr>
        <w:t>2条）</w:t>
      </w:r>
      <w:r>
        <w:rPr>
          <w:rFonts w:hint="default" w:ascii="Times New Roman" w:hAnsi="Times New Roman" w:eastAsia="宋体" w:cs="Times New Roman"/>
          <w:kern w:val="0"/>
          <w:sz w:val="24"/>
        </w:rPr>
        <w:t>，包括：</w:t>
      </w:r>
      <w:r>
        <w:rPr>
          <w:rFonts w:hint="eastAsia" w:ascii="Times New Roman" w:hAnsi="Times New Roman" w:eastAsia="宋体" w:cs="Times New Roman"/>
          <w:kern w:val="0"/>
          <w:sz w:val="24"/>
          <w:lang w:eastAsia="zh-CN"/>
        </w:rPr>
        <w:t>喂料、</w:t>
      </w:r>
      <w:r>
        <w:rPr>
          <w:rFonts w:hint="default" w:ascii="Times New Roman" w:hAnsi="Times New Roman" w:eastAsia="宋体" w:cs="Times New Roman"/>
          <w:kern w:val="0"/>
          <w:sz w:val="24"/>
        </w:rPr>
        <w:t>熔融挤出、冷却、切粒、包装等，各生产线相互独立，生产时互不影响；成品堆放区位于车间西北侧；原材料堆放区位于车间西南侧及东南侧；办公区位于厂区北侧中间。总体来看，厂区主出入口位于车间北侧，方便厂区物料运输及人员进出；项目所在区域临近合淮路，交通便利。</w:t>
      </w:r>
    </w:p>
    <w:p>
      <w:pPr>
        <w:pStyle w:val="104"/>
        <w:pageBreakBefore w:val="0"/>
        <w:widowControl w:val="0"/>
        <w:kinsoku/>
        <w:wordWrap/>
        <w:overflowPunct/>
        <w:topLinePunct w:val="0"/>
        <w:autoSpaceDE/>
        <w:autoSpaceDN/>
        <w:bidi w:val="0"/>
        <w:adjustRightInd/>
        <w:snapToGrid/>
        <w:spacing w:line="360" w:lineRule="auto"/>
        <w:ind w:firstLine="480" w:firstLineChars="0"/>
        <w:jc w:val="left"/>
        <w:textAlignment w:val="auto"/>
        <w:rPr>
          <w:rFonts w:hint="eastAsia" w:ascii="Times New Roman" w:hAnsi="Times New Roman" w:eastAsia="宋体"/>
          <w:color w:val="auto"/>
          <w:szCs w:val="24"/>
          <w:lang w:eastAsia="zh-CN"/>
        </w:rPr>
      </w:pPr>
      <w:r>
        <w:rPr>
          <w:rFonts w:hint="eastAsia" w:ascii="Times New Roman" w:hAnsi="Times New Roman" w:eastAsia="宋体"/>
          <w:color w:val="auto"/>
          <w:szCs w:val="24"/>
          <w:lang w:eastAsia="zh-CN"/>
        </w:rPr>
        <w:t>项目总平面布置图见图</w:t>
      </w:r>
      <w:r>
        <w:rPr>
          <w:rFonts w:hint="eastAsia" w:ascii="Times New Roman" w:hAnsi="Times New Roman" w:eastAsia="宋体"/>
          <w:color w:val="auto"/>
          <w:szCs w:val="24"/>
          <w:lang w:val="en-US" w:eastAsia="zh-CN"/>
        </w:rPr>
        <w:t>3</w:t>
      </w:r>
      <w:r>
        <w:rPr>
          <w:rFonts w:hint="eastAsia" w:ascii="Times New Roman" w:hAnsi="Times New Roman" w:eastAsia="宋体"/>
          <w:color w:val="auto"/>
          <w:szCs w:val="24"/>
          <w:lang w:eastAsia="zh-CN"/>
        </w:rPr>
        <w:t>.1-</w:t>
      </w:r>
      <w:r>
        <w:rPr>
          <w:rFonts w:hint="eastAsia" w:ascii="Times New Roman" w:hAnsi="Times New Roman" w:eastAsia="宋体"/>
          <w:color w:val="auto"/>
          <w:szCs w:val="24"/>
          <w:lang w:val="en-US" w:eastAsia="zh-CN"/>
        </w:rPr>
        <w:t>3</w:t>
      </w:r>
      <w:r>
        <w:rPr>
          <w:rFonts w:hint="eastAsia" w:ascii="Times New Roman" w:hAnsi="Times New Roman" w:eastAsia="宋体"/>
          <w:color w:val="auto"/>
          <w:szCs w:val="24"/>
          <w:lang w:eastAsia="zh-CN"/>
        </w:rPr>
        <w:t>。</w:t>
      </w:r>
    </w:p>
    <w:p>
      <w:pPr>
        <w:pStyle w:val="6"/>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sectPr>
          <w:pgSz w:w="11905" w:h="16838"/>
          <w:pgMar w:top="1361" w:right="1361" w:bottom="1361" w:left="1361" w:header="794" w:footer="850"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6"/>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olor w:val="auto"/>
        </w:rPr>
      </w:pPr>
      <w:r>
        <w:rPr>
          <w:rFonts w:ascii="Times New Roman" w:hAnsi="Times New Roman" w:eastAsia="宋体"/>
        </w:rPr>
        <w:drawing>
          <wp:inline distT="0" distB="0" distL="114300" distR="114300">
            <wp:extent cx="8077200" cy="4543425"/>
            <wp:effectExtent l="0" t="0" r="0" b="952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0"/>
                    <a:stretch>
                      <a:fillRect/>
                    </a:stretch>
                  </pic:blipFill>
                  <pic:spPr>
                    <a:xfrm>
                      <a:off x="0" y="0"/>
                      <a:ext cx="8077200" cy="4543425"/>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b/>
          <w:bCs/>
          <w:color w:val="auto"/>
          <w:sz w:val="21"/>
          <w:szCs w:val="21"/>
          <w:lang w:val="en-US" w:eastAsia="zh-CN"/>
        </w:rPr>
      </w:pPr>
      <w:r>
        <w:rPr>
          <w:rFonts w:hint="eastAsia" w:ascii="Times New Roman" w:hAnsi="Times New Roman" w:eastAsia="宋体"/>
          <w:b/>
          <w:bCs/>
          <w:color w:val="auto"/>
          <w:sz w:val="21"/>
          <w:szCs w:val="21"/>
          <w:lang w:eastAsia="zh-CN"/>
        </w:rPr>
        <w:t>图</w:t>
      </w:r>
      <w:r>
        <w:rPr>
          <w:rFonts w:hint="eastAsia" w:ascii="Times New Roman" w:hAnsi="Times New Roman" w:eastAsia="宋体"/>
          <w:b/>
          <w:bCs/>
          <w:color w:val="auto"/>
          <w:sz w:val="21"/>
          <w:szCs w:val="21"/>
          <w:lang w:val="en-US" w:eastAsia="zh-CN"/>
        </w:rPr>
        <w:t>3.1-1  项目地理位置图</w:t>
      </w:r>
    </w:p>
    <w:p>
      <w:pPr>
        <w:keepNext/>
        <w:keepLines/>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eastAsia" w:ascii="Times New Roman" w:hAnsi="Times New Roman" w:eastAsia="宋体" w:cs="宋体"/>
          <w:b w:val="0"/>
          <w:color w:val="auto"/>
          <w:sz w:val="24"/>
          <w:szCs w:val="24"/>
          <w:lang w:val="en-US" w:eastAsia="zh-CN"/>
        </w:rPr>
      </w:pPr>
    </w:p>
    <w:p>
      <w:pPr>
        <w:rPr>
          <w:rFonts w:hint="eastAsia" w:ascii="Times New Roman" w:hAnsi="Times New Roman" w:eastAsia="宋体" w:cs="宋体"/>
          <w:b w:val="0"/>
          <w:color w:val="auto"/>
          <w:sz w:val="24"/>
          <w:szCs w:val="24"/>
          <w:lang w:val="en-US" w:eastAsia="zh-CN"/>
        </w:rPr>
      </w:pPr>
    </w:p>
    <w:p>
      <w:pPr>
        <w:pStyle w:val="36"/>
        <w:rPr>
          <w:rFonts w:hint="eastAsia" w:ascii="Times New Roman" w:hAnsi="Times New Roman" w:eastAsia="宋体" w:cs="宋体"/>
          <w:b w:val="0"/>
          <w:color w:val="auto"/>
          <w:sz w:val="24"/>
          <w:szCs w:val="24"/>
          <w:lang w:val="en-US" w:eastAsia="zh-CN"/>
        </w:rPr>
      </w:pPr>
    </w:p>
    <w:p>
      <w:pPr>
        <w:pStyle w:val="36"/>
        <w:rPr>
          <w:rFonts w:hint="eastAsia" w:ascii="Times New Roman" w:hAnsi="Times New Roman" w:eastAsia="宋体" w:cs="宋体"/>
          <w:b w:val="0"/>
          <w:color w:val="auto"/>
          <w:sz w:val="24"/>
          <w:szCs w:val="24"/>
          <w:lang w:val="en-US" w:eastAsia="zh-CN"/>
        </w:rPr>
      </w:pPr>
    </w:p>
    <w:p>
      <w:pPr>
        <w:pStyle w:val="36"/>
        <w:jc w:val="center"/>
        <w:rPr>
          <w:rFonts w:hint="default" w:ascii="Times New Roman" w:hAnsi="Times New Roman" w:eastAsia="宋体" w:cs="宋体"/>
          <w:b w:val="0"/>
          <w:color w:val="auto"/>
          <w:sz w:val="24"/>
          <w:szCs w:val="24"/>
          <w:lang w:val="en-US" w:eastAsia="zh-CN"/>
        </w:rPr>
        <w:sectPr>
          <w:pgSz w:w="16838" w:h="11905" w:orient="landscape"/>
          <w:pgMar w:top="1361" w:right="1361" w:bottom="1361" w:left="1361" w:header="794" w:footer="850" w:gutter="0"/>
          <w:pgBorders>
            <w:top w:val="none" w:sz="0" w:space="0"/>
            <w:left w:val="none" w:sz="0" w:space="0"/>
            <w:bottom w:val="none" w:sz="0" w:space="0"/>
            <w:right w:val="none" w:sz="0" w:space="0"/>
          </w:pgBorders>
          <w:pgNumType w:fmt="decimal"/>
          <w:cols w:space="720" w:num="1"/>
          <w:rtlGutter w:val="0"/>
          <w:docGrid w:type="lines" w:linePitch="314" w:charSpace="0"/>
        </w:sectPr>
      </w:pPr>
      <w:r>
        <w:rPr>
          <w:rFonts w:hint="default" w:ascii="Times New Roman" w:hAnsi="Times New Roman" w:eastAsia="宋体" w:cs="Times New Roman"/>
          <w:b/>
          <w:sz w:val="24"/>
        </w:rPr>
        <w:object>
          <v:shape id="_x0000_i1025" o:spt="75" type="#_x0000_t75" style="height:413.2pt;width:708.8pt;" o:ole="t" filled="f" o:preferrelative="t" stroked="f" coordsize="21600,21600">
            <v:path/>
            <v:fill on="f" focussize="0,0"/>
            <v:stroke on="f"/>
            <v:imagedata r:id="rId22" cropleft="14694f" croptop="11863f" cropright="26127f" cropbottom="18646f" o:title=""/>
            <o:lock v:ext="edit" aspectratio="f"/>
            <w10:wrap type="none"/>
            <w10:anchorlock/>
          </v:shape>
          <o:OLEObject Type="Embed" ProgID="AutoCAD.Drawing.20" ShapeID="_x0000_i1025" DrawAspect="Content" ObjectID="_1468075725" r:id="rId21">
            <o:LockedField>false</o:LockedField>
          </o:OLEObject>
        </w:object>
      </w:r>
      <w:r>
        <w:rPr>
          <w:rFonts w:hint="eastAsia" w:ascii="Times New Roman" w:hAnsi="Times New Roman" w:eastAsia="宋体" w:cs="Times New Roman"/>
          <w:b/>
          <w:sz w:val="24"/>
          <w:lang w:eastAsia="zh-CN"/>
        </w:rPr>
        <w:t>图</w:t>
      </w:r>
      <w:r>
        <w:rPr>
          <w:rFonts w:hint="eastAsia" w:ascii="Times New Roman" w:hAnsi="Times New Roman" w:eastAsia="宋体" w:cs="Times New Roman"/>
          <w:b/>
          <w:sz w:val="24"/>
          <w:lang w:val="en-US" w:eastAsia="zh-CN"/>
        </w:rPr>
        <w:t>3.1-2  安徽安玻节能玻璃技术有限公司厂区总平面规划图</w:t>
      </w:r>
    </w:p>
    <w:p>
      <w:pPr>
        <w:pStyle w:val="104"/>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olor w:val="auto"/>
        </w:rPr>
      </w:pPr>
      <w:r>
        <w:rPr>
          <w:rFonts w:ascii="Times New Roman" w:hAnsi="Times New Roman" w:eastAsia="宋体"/>
          <w:sz w:val="24"/>
        </w:rPr>
        <w:pict>
          <v:shape id="_x0000_s2064" o:spid="_x0000_s2064" o:spt="202" type="#_x0000_t202" style="position:absolute;left:0pt;margin-left:597.5pt;margin-top:103pt;height:27.7pt;width:63.75pt;z-index:557886464;mso-width-relative:page;mso-height-relative:page;" filled="f" stroked="f" coordsize="21600,21600">
            <v:path/>
            <v:fill on="f" focussize="0,0"/>
            <v:stroke on="f"/>
            <v:imagedata o:title=""/>
            <o:lock v:ext="edit" aspectratio="f"/>
            <v:textbox>
              <w:txbxContent>
                <w:p>
                  <w:pPr>
                    <w:rPr>
                      <w:rFonts w:hint="default" w:eastAsiaTheme="minorEastAsia"/>
                      <w:color w:val="FF0000"/>
                      <w:lang w:val="en-US" w:eastAsia="zh-CN"/>
                    </w:rPr>
                  </w:pPr>
                  <w:r>
                    <w:rPr>
                      <w:rFonts w:hint="eastAsia"/>
                      <w:color w:val="FF0000"/>
                      <w:lang w:val="en-US" w:eastAsia="zh-CN"/>
                    </w:rPr>
                    <w:t>1#排气筒</w:t>
                  </w:r>
                </w:p>
              </w:txbxContent>
            </v:textbox>
          </v:shape>
        </w:pict>
      </w:r>
      <w:r>
        <w:rPr>
          <w:rFonts w:ascii="Times New Roman" w:hAnsi="Times New Roman" w:eastAsia="宋体"/>
          <w:sz w:val="24"/>
        </w:rPr>
        <w:pict>
          <v:shape id="_x0000_s2063" o:spid="_x0000_s2063" o:spt="3" type="#_x0000_t3" style="position:absolute;left:0pt;margin-left:616.25pt;margin-top:95.5pt;height:8.5pt;width:8.5pt;z-index:557885440;mso-width-relative:page;mso-height-relative:page;" fillcolor="#FFFFFF" filled="t" stroked="t" coordsize="21600,21600">
            <v:path/>
            <v:fill on="t" color2="#FFFFFF" focussize="0,0"/>
            <v:stroke weight="1.25pt" color="#FF0000"/>
            <v:imagedata o:title=""/>
            <o:lock v:ext="edit" aspectratio="f"/>
            <v:textbox>
              <w:txbxContent>
                <w:p/>
              </w:txbxContent>
            </v:textbox>
          </v:shape>
        </w:pict>
      </w:r>
      <w:r>
        <w:rPr>
          <w:rFonts w:ascii="Times New Roman" w:hAnsi="Times New Roman" w:eastAsia="宋体"/>
          <w:sz w:val="24"/>
        </w:rPr>
        <w:drawing>
          <wp:inline distT="0" distB="0" distL="114300" distR="114300">
            <wp:extent cx="8961755" cy="5321935"/>
            <wp:effectExtent l="0" t="0" r="10795" b="12065"/>
            <wp:docPr id="6" name="图片 6" descr="图2总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2总平面布置图"/>
                    <pic:cNvPicPr>
                      <a:picLocks noChangeAspect="1"/>
                    </pic:cNvPicPr>
                  </pic:nvPicPr>
                  <pic:blipFill>
                    <a:blip r:embed="rId23"/>
                    <a:srcRect b="4772"/>
                    <a:stretch>
                      <a:fillRect/>
                    </a:stretch>
                  </pic:blipFill>
                  <pic:spPr>
                    <a:xfrm>
                      <a:off x="0" y="0"/>
                      <a:ext cx="8961755" cy="5321935"/>
                    </a:xfrm>
                    <a:prstGeom prst="rect">
                      <a:avLst/>
                    </a:prstGeom>
                  </pic:spPr>
                </pic:pic>
              </a:graphicData>
            </a:graphic>
          </wp:inline>
        </w:drawing>
      </w:r>
    </w:p>
    <w:p>
      <w:pPr>
        <w:pStyle w:val="104"/>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b/>
          <w:bCs/>
          <w:color w:val="auto"/>
          <w:sz w:val="21"/>
          <w:szCs w:val="21"/>
          <w:lang w:val="en-US" w:eastAsia="zh-CN"/>
        </w:rPr>
        <w:sectPr>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eastAsia="宋体"/>
          <w:b/>
          <w:bCs/>
          <w:color w:val="auto"/>
          <w:sz w:val="21"/>
          <w:szCs w:val="21"/>
          <w:lang w:eastAsia="zh-CN"/>
        </w:rPr>
        <w:t>图</w:t>
      </w:r>
      <w:r>
        <w:rPr>
          <w:rFonts w:hint="eastAsia" w:ascii="Times New Roman" w:hAnsi="Times New Roman" w:eastAsia="宋体"/>
          <w:b/>
          <w:bCs/>
          <w:color w:val="auto"/>
          <w:sz w:val="21"/>
          <w:szCs w:val="21"/>
          <w:lang w:val="en-US" w:eastAsia="zh-CN"/>
        </w:rPr>
        <w:t>3.1-3  项目总平面布置图</w:t>
      </w:r>
    </w:p>
    <w:p>
      <w:pPr>
        <w:pStyle w:val="4"/>
        <w:pageBreakBefore w:val="0"/>
        <w:widowControl w:val="0"/>
        <w:kinsoku/>
        <w:wordWrap/>
        <w:overflowPunct/>
        <w:topLinePunct w:val="0"/>
        <w:bidi w:val="0"/>
        <w:adjustRightInd/>
        <w:snapToGrid/>
        <w:spacing w:before="0" w:after="0" w:line="360" w:lineRule="auto"/>
        <w:textAlignment w:val="auto"/>
        <w:rPr>
          <w:rFonts w:hint="eastAsia" w:ascii="Times New Roman" w:hAnsi="Times New Roman" w:eastAsia="宋体"/>
          <w:color w:val="auto"/>
          <w:lang w:eastAsia="zh-CN"/>
        </w:rPr>
      </w:pPr>
      <w:bookmarkStart w:id="11" w:name="_Toc31448"/>
      <w:r>
        <w:rPr>
          <w:rFonts w:hint="eastAsia" w:ascii="Times New Roman" w:hAnsi="Times New Roman" w:eastAsia="宋体"/>
          <w:color w:val="auto"/>
        </w:rPr>
        <w:t>3.</w:t>
      </w:r>
      <w:r>
        <w:rPr>
          <w:rFonts w:hint="eastAsia" w:ascii="Times New Roman" w:hAnsi="Times New Roman" w:eastAsia="宋体"/>
          <w:color w:val="auto"/>
          <w:lang w:val="en-US" w:eastAsia="zh-CN"/>
        </w:rPr>
        <w:t>2</w:t>
      </w:r>
      <w:r>
        <w:rPr>
          <w:rFonts w:hint="eastAsia" w:ascii="Times New Roman" w:hAnsi="Times New Roman" w:eastAsia="宋体"/>
          <w:color w:val="auto"/>
          <w:lang w:eastAsia="zh-CN"/>
        </w:rPr>
        <w:t>本项目建设内容</w:t>
      </w:r>
      <w:bookmarkEnd w:id="11"/>
    </w:p>
    <w:p>
      <w:pPr>
        <w:pStyle w:val="63"/>
        <w:ind w:firstLine="480" w:firstLineChars="0"/>
        <w:rPr>
          <w:rFonts w:ascii="Times New Roman" w:hAnsi="Times New Roman" w:eastAsia="宋体"/>
        </w:rPr>
      </w:pPr>
      <w:r>
        <w:rPr>
          <w:rFonts w:hint="eastAsia" w:ascii="Times New Roman" w:hAnsi="Times New Roman" w:eastAsia="宋体" w:cs="宋体"/>
          <w:color w:val="auto"/>
          <w:sz w:val="24"/>
          <w:highlight w:val="none"/>
          <w:lang w:eastAsia="zh-CN"/>
        </w:rPr>
        <w:t>本项目建成</w:t>
      </w:r>
      <w:r>
        <w:rPr>
          <w:rFonts w:hint="eastAsia" w:ascii="Times New Roman" w:hAnsi="Times New Roman" w:eastAsia="宋体" w:cs="Times New Roman"/>
          <w:sz w:val="24"/>
          <w:szCs w:val="24"/>
          <w:highlight w:val="none"/>
          <w:lang w:val="en-US" w:eastAsia="zh-CN"/>
        </w:rPr>
        <w:t>2条再生塑料颗粒生产线以及配套的辅助设施及环保设施</w:t>
      </w:r>
      <w:r>
        <w:rPr>
          <w:rFonts w:hint="eastAsia" w:ascii="Times New Roman" w:hAnsi="Times New Roman" w:eastAsia="宋体" w:cs="宋体"/>
          <w:color w:val="auto"/>
          <w:sz w:val="24"/>
          <w:highlight w:val="none"/>
        </w:rPr>
        <w:t>。</w:t>
      </w:r>
      <w:r>
        <w:rPr>
          <w:rFonts w:hint="eastAsia" w:ascii="Times New Roman" w:hAnsi="Times New Roman" w:eastAsia="宋体"/>
          <w:highlight w:val="none"/>
        </w:rPr>
        <w:t>项目实际投</w:t>
      </w:r>
      <w:r>
        <w:rPr>
          <w:rFonts w:ascii="Times New Roman" w:hAnsi="Times New Roman" w:eastAsia="宋体"/>
          <w:highlight w:val="none"/>
        </w:rPr>
        <w:t>资</w:t>
      </w:r>
      <w:r>
        <w:rPr>
          <w:rFonts w:hint="eastAsia" w:ascii="Times New Roman" w:hAnsi="Times New Roman" w:eastAsia="宋体"/>
          <w:color w:val="000000"/>
          <w:highlight w:val="none"/>
          <w:lang w:val="en-US" w:eastAsia="zh-CN"/>
        </w:rPr>
        <w:t>1000</w:t>
      </w:r>
      <w:r>
        <w:rPr>
          <w:rFonts w:hint="eastAsia" w:ascii="Times New Roman" w:hAnsi="Times New Roman" w:eastAsia="宋体"/>
          <w:color w:val="000000"/>
          <w:highlight w:val="none"/>
        </w:rPr>
        <w:t>万</w:t>
      </w:r>
      <w:r>
        <w:rPr>
          <w:rFonts w:ascii="Times New Roman" w:hAnsi="Times New Roman" w:eastAsia="宋体"/>
          <w:color w:val="000000"/>
          <w:highlight w:val="none"/>
        </w:rPr>
        <w:t>元，其中环保投资</w:t>
      </w:r>
      <w:r>
        <w:rPr>
          <w:rFonts w:hint="eastAsia" w:ascii="Times New Roman" w:hAnsi="Times New Roman" w:eastAsia="宋体"/>
          <w:color w:val="000000"/>
          <w:highlight w:val="none"/>
          <w:lang w:val="en-US" w:eastAsia="zh-CN"/>
        </w:rPr>
        <w:t>40</w:t>
      </w:r>
      <w:r>
        <w:rPr>
          <w:rFonts w:ascii="Times New Roman" w:hAnsi="Times New Roman" w:eastAsia="宋体"/>
          <w:color w:val="000000"/>
          <w:highlight w:val="none"/>
        </w:rPr>
        <w:t>万元，占总投资的</w:t>
      </w:r>
      <w:r>
        <w:rPr>
          <w:rFonts w:hint="eastAsia" w:ascii="Times New Roman" w:hAnsi="Times New Roman" w:eastAsia="宋体"/>
          <w:color w:val="000000"/>
          <w:highlight w:val="none"/>
          <w:lang w:val="en-US" w:eastAsia="zh-CN"/>
        </w:rPr>
        <w:t>4</w:t>
      </w:r>
      <w:r>
        <w:rPr>
          <w:rFonts w:ascii="Times New Roman" w:hAnsi="Times New Roman" w:eastAsia="宋体"/>
          <w:color w:val="000000"/>
          <w:highlight w:val="none"/>
        </w:rPr>
        <w:t>%</w:t>
      </w:r>
      <w:r>
        <w:rPr>
          <w:rFonts w:ascii="Times New Roman" w:hAnsi="Times New Roman" w:eastAsia="宋体"/>
          <w:highlight w:val="none"/>
        </w:rPr>
        <w:t>。</w:t>
      </w:r>
      <w:r>
        <w:rPr>
          <w:rFonts w:hint="eastAsia" w:ascii="Times New Roman" w:hAnsi="Times New Roman" w:eastAsia="宋体"/>
          <w:highlight w:val="none"/>
        </w:rPr>
        <w:t>项目环评建设与工程实际建设内容比对</w:t>
      </w:r>
      <w:r>
        <w:rPr>
          <w:rFonts w:ascii="Times New Roman" w:hAnsi="Times New Roman" w:eastAsia="宋体"/>
          <w:highlight w:val="none"/>
        </w:rPr>
        <w:t>详见表3.</w:t>
      </w:r>
      <w:r>
        <w:rPr>
          <w:rFonts w:hint="eastAsia" w:ascii="Times New Roman" w:hAnsi="Times New Roman" w:eastAsia="宋体"/>
          <w:highlight w:val="none"/>
          <w:lang w:val="en-US" w:eastAsia="zh-CN"/>
        </w:rPr>
        <w:t>2</w:t>
      </w:r>
      <w:r>
        <w:rPr>
          <w:rFonts w:ascii="Times New Roman" w:hAnsi="Times New Roman" w:eastAsia="宋体"/>
          <w:highlight w:val="none"/>
        </w:rPr>
        <w:t>-1</w:t>
      </w:r>
      <w:r>
        <w:rPr>
          <w:rFonts w:ascii="Times New Roman" w:hAnsi="Times New Roman" w:eastAsia="宋体"/>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
          <w:color w:val="auto"/>
          <w:szCs w:val="21"/>
        </w:rPr>
      </w:pPr>
      <w:r>
        <w:rPr>
          <w:rFonts w:ascii="Times New Roman" w:hAnsi="Times New Roman" w:eastAsia="宋体" w:cs="Times New Roman"/>
          <w:b/>
          <w:color w:val="auto"/>
          <w:szCs w:val="21"/>
        </w:rPr>
        <w:t>表3</w:t>
      </w:r>
      <w:r>
        <w:rPr>
          <w:rFonts w:hint="eastAsia" w:ascii="Times New Roman" w:hAnsi="Times New Roman" w:eastAsia="宋体" w:cs="Times New Roman"/>
          <w:b/>
          <w:color w:val="auto"/>
          <w:szCs w:val="21"/>
        </w:rPr>
        <w:t>.</w:t>
      </w:r>
      <w:r>
        <w:rPr>
          <w:rFonts w:hint="eastAsia" w:ascii="Times New Roman" w:hAnsi="Times New Roman" w:eastAsia="宋体" w:cs="Times New Roman"/>
          <w:b/>
          <w:color w:val="auto"/>
          <w:szCs w:val="21"/>
          <w:lang w:val="en-US" w:eastAsia="zh-CN"/>
        </w:rPr>
        <w:t>2</w:t>
      </w:r>
      <w:r>
        <w:rPr>
          <w:rFonts w:hint="eastAsia" w:ascii="Times New Roman" w:hAnsi="Times New Roman" w:eastAsia="宋体" w:cs="Times New Roman"/>
          <w:b/>
          <w:color w:val="auto"/>
          <w:szCs w:val="21"/>
        </w:rPr>
        <w:t>-</w:t>
      </w:r>
      <w:r>
        <w:rPr>
          <w:rFonts w:ascii="Times New Roman" w:hAnsi="Times New Roman" w:eastAsia="宋体" w:cs="Times New Roman"/>
          <w:b/>
          <w:color w:val="auto"/>
          <w:szCs w:val="21"/>
        </w:rPr>
        <w:t>1</w:t>
      </w:r>
      <w:r>
        <w:rPr>
          <w:rFonts w:hint="eastAsia" w:ascii="Times New Roman" w:hAnsi="Times New Roman" w:eastAsia="宋体" w:cs="Times New Roman"/>
          <w:b/>
          <w:color w:val="auto"/>
          <w:szCs w:val="21"/>
          <w:lang w:val="en-US" w:eastAsia="zh-CN"/>
        </w:rPr>
        <w:t xml:space="preserve">  </w:t>
      </w:r>
      <w:r>
        <w:rPr>
          <w:rFonts w:ascii="Times New Roman" w:hAnsi="Times New Roman" w:eastAsia="宋体" w:cs="Times New Roman"/>
          <w:b/>
          <w:color w:val="auto"/>
          <w:szCs w:val="21"/>
        </w:rPr>
        <w:t>工程建设情况对照表</w:t>
      </w:r>
    </w:p>
    <w:tbl>
      <w:tblPr>
        <w:tblStyle w:val="29"/>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7"/>
        <w:gridCol w:w="766"/>
        <w:gridCol w:w="825"/>
        <w:gridCol w:w="5625"/>
        <w:gridCol w:w="4920"/>
        <w:gridCol w:w="14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636" w:hRule="atLeast"/>
          <w:jc w:val="center"/>
        </w:trPr>
        <w:tc>
          <w:tcPr>
            <w:tcW w:w="253"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工程类别</w:t>
            </w:r>
          </w:p>
        </w:tc>
        <w:tc>
          <w:tcPr>
            <w:tcW w:w="267"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工程名称</w:t>
            </w:r>
          </w:p>
        </w:tc>
        <w:tc>
          <w:tcPr>
            <w:tcW w:w="2251" w:type="pct"/>
            <w:gridSpan w:val="2"/>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环评内容</w:t>
            </w:r>
          </w:p>
        </w:tc>
        <w:tc>
          <w:tcPr>
            <w:tcW w:w="1717"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实际建设情况</w:t>
            </w:r>
          </w:p>
        </w:tc>
        <w:tc>
          <w:tcPr>
            <w:tcW w:w="509"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主体</w:t>
            </w:r>
          </w:p>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工程</w:t>
            </w:r>
          </w:p>
        </w:tc>
        <w:tc>
          <w:tcPr>
            <w:tcW w:w="267"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 w:val="21"/>
                <w:szCs w:val="21"/>
                <w:lang w:eastAsia="zh-CN"/>
              </w:rPr>
              <w:t>生产区</w:t>
            </w:r>
          </w:p>
        </w:tc>
        <w:tc>
          <w:tcPr>
            <w:tcW w:w="2251" w:type="pct"/>
            <w:gridSpan w:val="2"/>
            <w:tcBorders>
              <w:tl2br w:val="nil"/>
              <w:tr2bl w:val="nil"/>
            </w:tcBorders>
            <w:noWrap w:val="0"/>
            <w:vAlign w:val="center"/>
          </w:tcPr>
          <w:p>
            <w:pPr>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lang w:eastAsia="zh-CN"/>
              </w:rPr>
              <w:t>位</w:t>
            </w:r>
            <w:r>
              <w:rPr>
                <w:rFonts w:hint="eastAsia" w:ascii="Times New Roman" w:hAnsi="Times New Roman" w:eastAsia="宋体" w:cs="宋体"/>
                <w:color w:val="auto"/>
                <w:sz w:val="21"/>
                <w:szCs w:val="21"/>
              </w:rPr>
              <w:t>于车间东北侧，</w:t>
            </w:r>
            <w:r>
              <w:rPr>
                <w:rFonts w:hint="eastAsia" w:ascii="Times New Roman" w:hAnsi="Times New Roman" w:eastAsia="宋体" w:cs="宋体"/>
                <w:color w:val="auto"/>
                <w:sz w:val="21"/>
                <w:szCs w:val="21"/>
                <w:lang w:eastAsia="zh-CN"/>
              </w:rPr>
              <w:t>总建筑面积</w:t>
            </w:r>
            <w:r>
              <w:rPr>
                <w:rFonts w:hint="eastAsia" w:ascii="Times New Roman" w:hAnsi="Times New Roman" w:eastAsia="宋体" w:cs="宋体"/>
                <w:color w:val="auto"/>
                <w:sz w:val="21"/>
                <w:szCs w:val="21"/>
                <w:lang w:val="en-US" w:eastAsia="zh-CN"/>
              </w:rPr>
              <w:t>900m</w:t>
            </w:r>
            <w:r>
              <w:rPr>
                <w:rFonts w:hint="eastAsia" w:ascii="Times New Roman" w:hAnsi="Times New Roman" w:eastAsia="宋体" w:cs="宋体"/>
                <w:color w:val="auto"/>
                <w:sz w:val="21"/>
                <w:szCs w:val="21"/>
                <w:vertAlign w:val="superscript"/>
                <w:lang w:val="en-US" w:eastAsia="zh-CN"/>
              </w:rPr>
              <w:t>2</w:t>
            </w:r>
            <w:r>
              <w:rPr>
                <w:rFonts w:hint="eastAsia" w:ascii="Times New Roman" w:hAnsi="Times New Roman" w:eastAsia="宋体" w:cs="宋体"/>
                <w:color w:val="auto"/>
                <w:sz w:val="21"/>
                <w:szCs w:val="21"/>
                <w:vertAlign w:val="baseline"/>
                <w:lang w:val="en-US" w:eastAsia="zh-CN"/>
              </w:rPr>
              <w:t>，</w:t>
            </w:r>
            <w:r>
              <w:rPr>
                <w:rFonts w:hint="eastAsia" w:ascii="Times New Roman" w:hAnsi="Times New Roman" w:eastAsia="宋体" w:cs="宋体"/>
                <w:color w:val="auto"/>
                <w:sz w:val="21"/>
                <w:szCs w:val="21"/>
              </w:rPr>
              <w:t>包括全封闭式生产区、包装区等，主要用于废弃塑料再生造粒加工。主要生产设备有：全自动喂料机、挤出机、冷却水槽、切粒机、料筒等。拟建设废旧塑料再生造粒生产线6条，设计年产8000吨再生颗粒。</w:t>
            </w:r>
          </w:p>
        </w:tc>
        <w:tc>
          <w:tcPr>
            <w:tcW w:w="1717" w:type="pct"/>
            <w:tcBorders>
              <w:tl2br w:val="nil"/>
              <w:tr2bl w:val="nil"/>
            </w:tcBorders>
            <w:noWrap w:val="0"/>
            <w:vAlign w:val="center"/>
          </w:tcPr>
          <w:p>
            <w:pPr>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lang w:eastAsia="zh-CN"/>
              </w:rPr>
              <w:t>位</w:t>
            </w:r>
            <w:r>
              <w:rPr>
                <w:rFonts w:hint="eastAsia" w:ascii="Times New Roman" w:hAnsi="Times New Roman" w:eastAsia="宋体" w:cs="宋体"/>
                <w:color w:val="auto"/>
                <w:sz w:val="21"/>
                <w:szCs w:val="21"/>
              </w:rPr>
              <w:t>于车间东北侧，</w:t>
            </w:r>
            <w:r>
              <w:rPr>
                <w:rFonts w:hint="eastAsia" w:ascii="Times New Roman" w:hAnsi="Times New Roman" w:eastAsia="宋体" w:cs="宋体"/>
                <w:color w:val="auto"/>
                <w:sz w:val="21"/>
                <w:szCs w:val="21"/>
                <w:lang w:eastAsia="zh-CN"/>
              </w:rPr>
              <w:t>总建筑面积</w:t>
            </w:r>
            <w:r>
              <w:rPr>
                <w:rFonts w:hint="eastAsia" w:ascii="Times New Roman" w:hAnsi="Times New Roman" w:eastAsia="宋体" w:cs="宋体"/>
                <w:color w:val="auto"/>
                <w:sz w:val="21"/>
                <w:szCs w:val="21"/>
                <w:lang w:val="en-US" w:eastAsia="zh-CN"/>
              </w:rPr>
              <w:t>900m</w:t>
            </w:r>
            <w:r>
              <w:rPr>
                <w:rFonts w:hint="eastAsia" w:ascii="Times New Roman" w:hAnsi="Times New Roman" w:eastAsia="宋体" w:cs="宋体"/>
                <w:color w:val="auto"/>
                <w:sz w:val="21"/>
                <w:szCs w:val="21"/>
                <w:vertAlign w:val="superscript"/>
                <w:lang w:val="en-US" w:eastAsia="zh-CN"/>
              </w:rPr>
              <w:t>2</w:t>
            </w:r>
            <w:r>
              <w:rPr>
                <w:rFonts w:hint="eastAsia" w:ascii="Times New Roman" w:hAnsi="Times New Roman" w:eastAsia="宋体" w:cs="宋体"/>
                <w:color w:val="auto"/>
                <w:sz w:val="21"/>
                <w:szCs w:val="21"/>
                <w:vertAlign w:val="baseline"/>
                <w:lang w:val="en-US" w:eastAsia="zh-CN"/>
              </w:rPr>
              <w:t>，</w:t>
            </w:r>
            <w:r>
              <w:rPr>
                <w:rFonts w:hint="eastAsia" w:ascii="Times New Roman" w:hAnsi="Times New Roman" w:eastAsia="宋体" w:cs="宋体"/>
                <w:color w:val="auto"/>
                <w:sz w:val="21"/>
                <w:szCs w:val="21"/>
              </w:rPr>
              <w:t>包括全封闭式生产区、包装区等，主要用于废弃塑料再生造粒加工。主要生产设备有：全自动喂料机、挤出机、冷却水槽、切粒机、料筒等。</w:t>
            </w:r>
            <w:r>
              <w:rPr>
                <w:rFonts w:hint="eastAsia" w:ascii="Times New Roman" w:hAnsi="Times New Roman" w:eastAsia="宋体" w:cs="宋体"/>
                <w:color w:val="auto"/>
                <w:sz w:val="21"/>
                <w:szCs w:val="21"/>
                <w:lang w:eastAsia="zh-CN"/>
              </w:rPr>
              <w:t>建成</w:t>
            </w:r>
            <w:r>
              <w:rPr>
                <w:rFonts w:hint="eastAsia" w:ascii="Times New Roman" w:hAnsi="Times New Roman" w:eastAsia="宋体" w:cs="宋体"/>
                <w:color w:val="auto"/>
                <w:sz w:val="21"/>
                <w:szCs w:val="21"/>
              </w:rPr>
              <w:t>废旧塑料再生造粒生产线</w:t>
            </w:r>
            <w:r>
              <w:rPr>
                <w:rFonts w:hint="eastAsia" w:ascii="Times New Roman" w:hAnsi="Times New Roman" w:eastAsia="宋体" w:cs="宋体"/>
                <w:color w:val="auto"/>
                <w:sz w:val="21"/>
                <w:szCs w:val="21"/>
                <w:lang w:val="en-US" w:eastAsia="zh-CN"/>
              </w:rPr>
              <w:t>2</w:t>
            </w:r>
            <w:r>
              <w:rPr>
                <w:rFonts w:hint="eastAsia" w:ascii="Times New Roman" w:hAnsi="Times New Roman" w:eastAsia="宋体" w:cs="宋体"/>
                <w:color w:val="auto"/>
                <w:sz w:val="21"/>
                <w:szCs w:val="21"/>
              </w:rPr>
              <w:t>条，</w:t>
            </w:r>
            <w:r>
              <w:rPr>
                <w:rFonts w:hint="eastAsia" w:ascii="Times New Roman" w:hAnsi="Times New Roman" w:eastAsia="宋体" w:cs="宋体"/>
                <w:color w:val="auto"/>
                <w:sz w:val="21"/>
                <w:szCs w:val="21"/>
                <w:lang w:eastAsia="zh-CN"/>
              </w:rPr>
              <w:t>可达到</w:t>
            </w:r>
            <w:r>
              <w:rPr>
                <w:rFonts w:hint="eastAsia" w:ascii="Times New Roman" w:hAnsi="Times New Roman" w:eastAsia="宋体" w:cs="宋体"/>
                <w:color w:val="auto"/>
                <w:sz w:val="21"/>
                <w:szCs w:val="21"/>
                <w:lang w:val="en-US" w:eastAsia="zh-CN"/>
              </w:rPr>
              <w:t>2600吨</w:t>
            </w:r>
            <w:r>
              <w:rPr>
                <w:rFonts w:hint="eastAsia" w:ascii="Times New Roman" w:hAnsi="Times New Roman" w:eastAsia="宋体" w:cs="宋体"/>
                <w:color w:val="auto"/>
                <w:sz w:val="21"/>
                <w:szCs w:val="21"/>
              </w:rPr>
              <w:t>再生颗粒</w:t>
            </w:r>
            <w:r>
              <w:rPr>
                <w:rFonts w:hint="eastAsia" w:ascii="Times New Roman" w:hAnsi="Times New Roman" w:eastAsia="宋体" w:cs="宋体"/>
                <w:color w:val="auto"/>
                <w:sz w:val="21"/>
                <w:szCs w:val="21"/>
                <w:lang w:eastAsia="zh-CN"/>
              </w:rPr>
              <w:t>的规模</w:t>
            </w:r>
            <w:r>
              <w:rPr>
                <w:rFonts w:hint="eastAsia" w:ascii="Times New Roman" w:hAnsi="Times New Roman" w:eastAsia="宋体" w:cs="宋体"/>
                <w:color w:val="auto"/>
                <w:sz w:val="21"/>
                <w:szCs w:val="21"/>
              </w:rPr>
              <w:t>。</w:t>
            </w:r>
          </w:p>
        </w:tc>
        <w:tc>
          <w:tcPr>
            <w:tcW w:w="509" w:type="pct"/>
            <w:tcBorders>
              <w:tl2br w:val="nil"/>
              <w:tr2bl w:val="nil"/>
            </w:tcBorders>
            <w:noWrap w:val="0"/>
            <w:vAlign w:val="center"/>
          </w:tcPr>
          <w:p>
            <w:pPr>
              <w:jc w:val="center"/>
              <w:rPr>
                <w:rFonts w:hint="default" w:ascii="Times New Roman" w:hAnsi="Times New Roman" w:eastAsia="宋体" w:cs="宋体"/>
                <w:color w:val="auto"/>
                <w:sz w:val="21"/>
                <w:szCs w:val="21"/>
                <w:lang w:val="en-US" w:eastAsia="zh-CN"/>
              </w:rPr>
            </w:pPr>
            <w:r>
              <w:rPr>
                <w:rFonts w:hint="eastAsia" w:ascii="Times New Roman" w:hAnsi="Times New Roman" w:eastAsia="宋体" w:cs="宋体"/>
                <w:color w:val="auto"/>
                <w:sz w:val="21"/>
                <w:szCs w:val="21"/>
                <w:lang w:eastAsia="zh-CN"/>
              </w:rPr>
              <w:t>根据市场需求建成</w:t>
            </w:r>
            <w:r>
              <w:rPr>
                <w:rFonts w:hint="eastAsia" w:ascii="Times New Roman" w:hAnsi="Times New Roman" w:eastAsia="宋体" w:cs="宋体"/>
                <w:color w:val="auto"/>
                <w:sz w:val="21"/>
                <w:szCs w:val="21"/>
                <w:lang w:val="en-US" w:eastAsia="zh-CN"/>
              </w:rPr>
              <w:t>2条生产线，本次对建成的生产线进行验收。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辅助工程</w:t>
            </w:r>
          </w:p>
        </w:tc>
        <w:tc>
          <w:tcPr>
            <w:tcW w:w="267"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办公区</w:t>
            </w:r>
          </w:p>
        </w:tc>
        <w:tc>
          <w:tcPr>
            <w:tcW w:w="2251" w:type="pct"/>
            <w:gridSpan w:val="2"/>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位于厂区北侧中间，总建筑面积112m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主要用于厂区日常办公、会议等。</w:t>
            </w:r>
          </w:p>
        </w:tc>
        <w:tc>
          <w:tcPr>
            <w:tcW w:w="1717"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default" w:ascii="Times New Roman" w:hAnsi="Times New Roman" w:eastAsia="宋体" w:cs="Times New Roman"/>
                <w:szCs w:val="21"/>
              </w:rPr>
              <w:t>位于厂区北侧中间，总建筑面积112m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主要用于厂区日常办公、会议等。</w:t>
            </w:r>
          </w:p>
        </w:tc>
        <w:tc>
          <w:tcPr>
            <w:tcW w:w="509"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restar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储运工程</w:t>
            </w:r>
          </w:p>
        </w:tc>
        <w:tc>
          <w:tcPr>
            <w:tcW w:w="267"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Cs w:val="21"/>
              </w:rPr>
              <w:t>原材料堆放区</w:t>
            </w:r>
          </w:p>
        </w:tc>
        <w:tc>
          <w:tcPr>
            <w:tcW w:w="2251" w:type="pct"/>
            <w:gridSpan w:val="2"/>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位于车间内西南侧及东南侧，总建筑面积3000m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主要用于外购废弃塑料临时堆放。厂区最大存储量不超过120吨，最大存储周期不超过5天。</w:t>
            </w:r>
          </w:p>
        </w:tc>
        <w:tc>
          <w:tcPr>
            <w:tcW w:w="171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位于车间内西南侧及东南侧，总建筑面积3000m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主要用于外购废弃塑料临时堆放。厂区最大存储量不超过120吨，最大存储周期不超过5天。</w:t>
            </w:r>
          </w:p>
        </w:tc>
        <w:tc>
          <w:tcPr>
            <w:tcW w:w="509"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成品堆放区</w:t>
            </w:r>
          </w:p>
        </w:tc>
        <w:tc>
          <w:tcPr>
            <w:tcW w:w="2251" w:type="pct"/>
            <w:gridSpan w:val="2"/>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位于车间内西北侧，总建筑面积1</w:t>
            </w:r>
            <w:r>
              <w:rPr>
                <w:rFonts w:hint="eastAsia" w:ascii="Times New Roman" w:hAnsi="Times New Roman" w:eastAsia="宋体" w:cs="Times New Roman"/>
                <w:szCs w:val="21"/>
                <w:lang w:val="en-US" w:eastAsia="zh-CN"/>
              </w:rPr>
              <w:t>5</w:t>
            </w:r>
            <w:r>
              <w:rPr>
                <w:rFonts w:hint="default" w:ascii="Times New Roman" w:hAnsi="Times New Roman" w:eastAsia="宋体" w:cs="Times New Roman"/>
                <w:szCs w:val="21"/>
              </w:rPr>
              <w:t>00m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主要用于成品再生塑料颗粒的存储。厂区最大存储量不超过120吨，最大存储周期不超过5天。</w:t>
            </w:r>
          </w:p>
        </w:tc>
        <w:tc>
          <w:tcPr>
            <w:tcW w:w="171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位于车间内西北侧，总建筑面积1</w:t>
            </w:r>
            <w:r>
              <w:rPr>
                <w:rFonts w:hint="eastAsia" w:ascii="Times New Roman" w:hAnsi="Times New Roman" w:eastAsia="宋体" w:cs="Times New Roman"/>
                <w:szCs w:val="21"/>
                <w:lang w:val="en-US" w:eastAsia="zh-CN"/>
              </w:rPr>
              <w:t>5</w:t>
            </w:r>
            <w:r>
              <w:rPr>
                <w:rFonts w:hint="default" w:ascii="Times New Roman" w:hAnsi="Times New Roman" w:eastAsia="宋体" w:cs="Times New Roman"/>
                <w:szCs w:val="21"/>
              </w:rPr>
              <w:t>00m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主要用于成品再生塑料颗粒的存储。厂区最大存储量不超过120吨，最大存储周期不超过5天。</w:t>
            </w:r>
          </w:p>
        </w:tc>
        <w:tc>
          <w:tcPr>
            <w:tcW w:w="509"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14" w:hRule="atLeast"/>
          <w:jc w:val="center"/>
        </w:trPr>
        <w:tc>
          <w:tcPr>
            <w:tcW w:w="253" w:type="pct"/>
            <w:vMerge w:val="restar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公用工程</w:t>
            </w:r>
          </w:p>
        </w:tc>
        <w:tc>
          <w:tcPr>
            <w:tcW w:w="26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给水</w:t>
            </w:r>
          </w:p>
        </w:tc>
        <w:tc>
          <w:tcPr>
            <w:tcW w:w="2251" w:type="pct"/>
            <w:gridSpan w:val="2"/>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用水由长丰县庄墓镇市政自来水管网集中供应，主要用于生产及生活</w:t>
            </w:r>
            <w:r>
              <w:rPr>
                <w:rFonts w:hint="eastAsia" w:ascii="Times New Roman" w:hAnsi="Times New Roman" w:eastAsia="宋体" w:cs="Times New Roman"/>
                <w:kern w:val="0"/>
                <w:szCs w:val="21"/>
                <w:lang w:eastAsia="zh-CN"/>
              </w:rPr>
              <w:t>，</w:t>
            </w:r>
            <w:r>
              <w:rPr>
                <w:rFonts w:hint="default" w:ascii="Times New Roman" w:hAnsi="Times New Roman" w:eastAsia="宋体" w:cs="Times New Roman"/>
                <w:kern w:val="0"/>
                <w:szCs w:val="21"/>
              </w:rPr>
              <w:t>用水量为</w:t>
            </w:r>
            <w:r>
              <w:rPr>
                <w:rFonts w:hint="default" w:ascii="Times New Roman" w:hAnsi="Times New Roman" w:eastAsia="宋体" w:cs="Times New Roman"/>
                <w:kern w:val="0"/>
                <w:szCs w:val="21"/>
                <w:lang w:val="en-US" w:eastAsia="zh-CN"/>
              </w:rPr>
              <w:t>462</w:t>
            </w:r>
            <w:r>
              <w:rPr>
                <w:rFonts w:hint="default" w:ascii="Times New Roman" w:hAnsi="Times New Roman" w:eastAsia="宋体" w:cs="Times New Roman"/>
                <w:kern w:val="0"/>
                <w:szCs w:val="21"/>
              </w:rPr>
              <w:t>.36t/a</w:t>
            </w:r>
            <w:r>
              <w:rPr>
                <w:rFonts w:hint="eastAsia" w:ascii="Times New Roman" w:hAnsi="Times New Roman" w:eastAsia="宋体" w:cs="Times New Roman"/>
                <w:kern w:val="0"/>
                <w:szCs w:val="21"/>
                <w:lang w:eastAsia="zh-CN"/>
              </w:rPr>
              <w:t>。</w:t>
            </w:r>
          </w:p>
        </w:tc>
        <w:tc>
          <w:tcPr>
            <w:tcW w:w="171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rPr>
              <w:t>用水由长丰县庄墓镇市政自来水管网集中供应，主要用于生产及生活</w:t>
            </w:r>
            <w:r>
              <w:rPr>
                <w:rFonts w:hint="eastAsia" w:ascii="Times New Roman" w:hAnsi="Times New Roman" w:eastAsia="宋体" w:cs="Times New Roman"/>
                <w:color w:val="auto"/>
                <w:kern w:val="0"/>
                <w:szCs w:val="21"/>
                <w:lang w:eastAsia="zh-CN"/>
              </w:rPr>
              <w:t>，</w:t>
            </w:r>
            <w:r>
              <w:rPr>
                <w:rFonts w:hint="default" w:ascii="Times New Roman" w:hAnsi="Times New Roman" w:eastAsia="宋体" w:cs="Times New Roman"/>
                <w:color w:val="auto"/>
                <w:kern w:val="0"/>
                <w:szCs w:val="21"/>
              </w:rPr>
              <w:t>用水量为</w:t>
            </w:r>
            <w:r>
              <w:rPr>
                <w:rFonts w:hint="eastAsia" w:ascii="Times New Roman" w:hAnsi="Times New Roman" w:eastAsia="宋体" w:cs="Times New Roman"/>
                <w:color w:val="auto"/>
                <w:kern w:val="0"/>
                <w:szCs w:val="21"/>
                <w:lang w:val="en-US" w:eastAsia="zh-CN"/>
              </w:rPr>
              <w:t>204.12</w:t>
            </w:r>
            <w:r>
              <w:rPr>
                <w:rFonts w:hint="default" w:ascii="Times New Roman" w:hAnsi="Times New Roman" w:eastAsia="宋体" w:cs="Times New Roman"/>
                <w:color w:val="auto"/>
                <w:kern w:val="0"/>
                <w:szCs w:val="21"/>
              </w:rPr>
              <w:t>t/a</w:t>
            </w:r>
            <w:r>
              <w:rPr>
                <w:rFonts w:hint="eastAsia" w:ascii="Times New Roman" w:hAnsi="Times New Roman" w:eastAsia="宋体" w:cs="Times New Roman"/>
                <w:color w:val="auto"/>
                <w:kern w:val="0"/>
                <w:szCs w:val="21"/>
                <w:lang w:eastAsia="zh-CN"/>
              </w:rPr>
              <w:t>。</w:t>
            </w:r>
          </w:p>
        </w:tc>
        <w:tc>
          <w:tcPr>
            <w:tcW w:w="509" w:type="pct"/>
            <w:tcBorders>
              <w:tl2br w:val="nil"/>
              <w:tr2bl w:val="nil"/>
            </w:tcBorders>
            <w:noWrap w:val="0"/>
            <w:vAlign w:val="center"/>
          </w:tcPr>
          <w:p>
            <w:pPr>
              <w:jc w:val="center"/>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eastAsia="zh-CN"/>
              </w:rPr>
              <w:t>实际建成</w:t>
            </w:r>
            <w:r>
              <w:rPr>
                <w:rFonts w:hint="eastAsia" w:ascii="Times New Roman" w:hAnsi="Times New Roman" w:eastAsia="宋体" w:cs="宋体"/>
                <w:color w:val="auto"/>
                <w:szCs w:val="21"/>
                <w:lang w:val="en-US" w:eastAsia="zh-CN"/>
              </w:rPr>
              <w:t>2条生产线，用水量比环评设计的用水量少。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供电</w:t>
            </w:r>
          </w:p>
        </w:tc>
        <w:tc>
          <w:tcPr>
            <w:tcW w:w="2251" w:type="pct"/>
            <w:gridSpan w:val="2"/>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由长丰县庄墓镇市政供电管网统一供应</w:t>
            </w:r>
            <w:r>
              <w:rPr>
                <w:rFonts w:hint="eastAsia" w:ascii="Times New Roman" w:hAnsi="Times New Roman" w:eastAsia="宋体" w:cs="Times New Roman"/>
                <w:kern w:val="0"/>
                <w:szCs w:val="21"/>
                <w:lang w:eastAsia="zh-CN"/>
              </w:rPr>
              <w:t>，</w:t>
            </w:r>
            <w:r>
              <w:rPr>
                <w:rFonts w:hint="default" w:ascii="Times New Roman" w:hAnsi="Times New Roman" w:eastAsia="宋体" w:cs="Times New Roman"/>
                <w:kern w:val="0"/>
                <w:szCs w:val="21"/>
              </w:rPr>
              <w:t>用电量100万度/a</w:t>
            </w:r>
            <w:r>
              <w:rPr>
                <w:rFonts w:hint="eastAsia" w:ascii="Times New Roman" w:hAnsi="Times New Roman" w:eastAsia="宋体" w:cs="Times New Roman"/>
                <w:kern w:val="0"/>
                <w:szCs w:val="21"/>
                <w:lang w:eastAsia="zh-CN"/>
              </w:rPr>
              <w:t>。</w:t>
            </w:r>
          </w:p>
        </w:tc>
        <w:tc>
          <w:tcPr>
            <w:tcW w:w="171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color w:val="FF0000"/>
                <w:kern w:val="0"/>
                <w:sz w:val="21"/>
                <w:szCs w:val="21"/>
                <w:lang w:val="en-US" w:eastAsia="zh-CN" w:bidi="ar-SA"/>
              </w:rPr>
            </w:pPr>
            <w:r>
              <w:rPr>
                <w:rFonts w:hint="default" w:ascii="Times New Roman" w:hAnsi="Times New Roman" w:eastAsia="宋体" w:cs="Times New Roman"/>
                <w:color w:val="auto"/>
                <w:kern w:val="0"/>
                <w:szCs w:val="21"/>
              </w:rPr>
              <w:t>由长丰县庄墓镇市政供电管网统一供应</w:t>
            </w:r>
            <w:r>
              <w:rPr>
                <w:rFonts w:hint="eastAsia" w:ascii="Times New Roman" w:hAnsi="Times New Roman" w:eastAsia="宋体" w:cs="Times New Roman"/>
                <w:color w:val="auto"/>
                <w:kern w:val="0"/>
                <w:szCs w:val="21"/>
                <w:lang w:eastAsia="zh-CN"/>
              </w:rPr>
              <w:t>，</w:t>
            </w:r>
            <w:r>
              <w:rPr>
                <w:rFonts w:hint="default" w:ascii="Times New Roman" w:hAnsi="Times New Roman" w:eastAsia="宋体" w:cs="Times New Roman"/>
                <w:color w:val="auto"/>
                <w:kern w:val="0"/>
                <w:szCs w:val="21"/>
              </w:rPr>
              <w:t>用电量</w:t>
            </w:r>
            <w:r>
              <w:rPr>
                <w:rFonts w:hint="eastAsia" w:ascii="Times New Roman" w:hAnsi="Times New Roman" w:eastAsia="宋体" w:cs="Times New Roman"/>
                <w:color w:val="auto"/>
                <w:kern w:val="0"/>
                <w:szCs w:val="21"/>
                <w:lang w:val="en-US" w:eastAsia="zh-CN"/>
              </w:rPr>
              <w:t>5</w:t>
            </w:r>
            <w:r>
              <w:rPr>
                <w:rFonts w:hint="default" w:ascii="Times New Roman" w:hAnsi="Times New Roman" w:eastAsia="宋体" w:cs="Times New Roman"/>
                <w:color w:val="auto"/>
                <w:kern w:val="0"/>
                <w:szCs w:val="21"/>
              </w:rPr>
              <w:t>0万度/a</w:t>
            </w:r>
            <w:r>
              <w:rPr>
                <w:rFonts w:hint="eastAsia" w:ascii="Times New Roman" w:hAnsi="Times New Roman" w:eastAsia="宋体" w:cs="Times New Roman"/>
                <w:color w:val="auto"/>
                <w:kern w:val="0"/>
                <w:szCs w:val="21"/>
                <w:lang w:eastAsia="zh-CN"/>
              </w:rPr>
              <w:t>。</w:t>
            </w:r>
          </w:p>
        </w:tc>
        <w:tc>
          <w:tcPr>
            <w:tcW w:w="509" w:type="pct"/>
            <w:tcBorders>
              <w:tl2br w:val="nil"/>
              <w:tr2bl w:val="nil"/>
            </w:tcBorders>
            <w:noWrap w:val="0"/>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实际建成</w:t>
            </w:r>
            <w:r>
              <w:rPr>
                <w:rFonts w:hint="eastAsia" w:ascii="Times New Roman" w:hAnsi="Times New Roman" w:eastAsia="宋体" w:cs="宋体"/>
                <w:color w:val="auto"/>
                <w:szCs w:val="21"/>
                <w:lang w:val="en-US" w:eastAsia="zh-CN"/>
              </w:rPr>
              <w:t>2条生产线，用电量比环评设计的用水量少。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排水</w:t>
            </w:r>
          </w:p>
        </w:tc>
        <w:tc>
          <w:tcPr>
            <w:tcW w:w="2251" w:type="pct"/>
            <w:gridSpan w:val="2"/>
            <w:tcBorders>
              <w:tl2br w:val="nil"/>
              <w:tr2bl w:val="nil"/>
            </w:tcBorders>
            <w:noWrap w:val="0"/>
            <w:vAlign w:val="center"/>
          </w:tcPr>
          <w:p>
            <w:pPr>
              <w:autoSpaceDE w:val="0"/>
              <w:autoSpaceDN w:val="0"/>
              <w:adjustRightInd w:val="0"/>
              <w:snapToGrid w:val="0"/>
              <w:spacing w:line="240" w:lineRule="auto"/>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项目采取雨污分流，雨水经厂区雨水管道收集后排入</w:t>
            </w:r>
            <w:r>
              <w:rPr>
                <w:rFonts w:hint="default" w:ascii="Times New Roman" w:hAnsi="Times New Roman" w:eastAsia="宋体" w:cs="Times New Roman"/>
                <w:kern w:val="0"/>
                <w:szCs w:val="21"/>
                <w:lang w:eastAsia="zh-CN"/>
              </w:rPr>
              <w:t>附近沟渠</w:t>
            </w:r>
            <w:r>
              <w:rPr>
                <w:rFonts w:hint="default" w:ascii="Times New Roman" w:hAnsi="Times New Roman" w:eastAsia="宋体" w:cs="Times New Roman"/>
                <w:kern w:val="0"/>
                <w:szCs w:val="21"/>
              </w:rPr>
              <w:t>；</w:t>
            </w:r>
          </w:p>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szCs w:val="21"/>
              </w:rPr>
              <w:t>冷却水循环使用，不外排；办公生活污水、保洁废水经化粪池预处理后进入一体化污水处理设备处理后用于厂区绿化</w:t>
            </w:r>
            <w:r>
              <w:rPr>
                <w:rFonts w:hint="eastAsia" w:ascii="Times New Roman" w:hAnsi="Times New Roman" w:eastAsia="宋体" w:cs="Times New Roman"/>
                <w:szCs w:val="21"/>
                <w:lang w:eastAsia="zh-CN"/>
              </w:rPr>
              <w:t>，</w:t>
            </w:r>
            <w:r>
              <w:rPr>
                <w:rFonts w:hint="default" w:ascii="Times New Roman" w:hAnsi="Times New Roman" w:eastAsia="宋体" w:cs="Times New Roman"/>
                <w:kern w:val="0"/>
                <w:szCs w:val="21"/>
              </w:rPr>
              <w:t>年排水量204t/a</w:t>
            </w:r>
            <w:r>
              <w:rPr>
                <w:rFonts w:hint="eastAsia" w:ascii="Times New Roman" w:hAnsi="Times New Roman" w:eastAsia="宋体" w:cs="Times New Roman"/>
                <w:kern w:val="0"/>
                <w:szCs w:val="21"/>
                <w:lang w:eastAsia="zh-CN"/>
              </w:rPr>
              <w:t>。</w:t>
            </w:r>
          </w:p>
        </w:tc>
        <w:tc>
          <w:tcPr>
            <w:tcW w:w="171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项目采取雨污分流，雨水经厂区雨水管道收集后排入</w:t>
            </w:r>
            <w:r>
              <w:rPr>
                <w:rFonts w:hint="default" w:ascii="Times New Roman" w:hAnsi="Times New Roman" w:eastAsia="宋体" w:cs="Times New Roman"/>
                <w:kern w:val="0"/>
                <w:szCs w:val="21"/>
                <w:lang w:eastAsia="zh-CN"/>
              </w:rPr>
              <w:t>附近沟渠</w:t>
            </w:r>
            <w:r>
              <w:rPr>
                <w:rFonts w:hint="default" w:ascii="Times New Roman" w:hAnsi="Times New Roman" w:eastAsia="宋体" w:cs="Times New Roman"/>
                <w:kern w:val="0"/>
                <w:szCs w:val="21"/>
              </w:rPr>
              <w:t>；</w:t>
            </w:r>
            <w:r>
              <w:rPr>
                <w:rFonts w:hint="default" w:ascii="Times New Roman" w:hAnsi="Times New Roman" w:eastAsia="宋体" w:cs="Times New Roman"/>
                <w:szCs w:val="21"/>
              </w:rPr>
              <w:t>冷却水循环使用，不外排；办公生活污水、保洁废水</w:t>
            </w:r>
            <w:r>
              <w:rPr>
                <w:rFonts w:hint="eastAsia" w:ascii="Times New Roman" w:hAnsi="Times New Roman" w:eastAsia="宋体" w:cs="Times New Roman"/>
                <w:szCs w:val="21"/>
                <w:lang w:eastAsia="zh-CN"/>
              </w:rPr>
              <w:t>依托安玻节能公司</w:t>
            </w:r>
            <w:r>
              <w:rPr>
                <w:rFonts w:hint="default" w:ascii="Times New Roman" w:hAnsi="Times New Roman" w:eastAsia="宋体" w:cs="Times New Roman"/>
                <w:szCs w:val="21"/>
              </w:rPr>
              <w:t>化粪池处理后</w:t>
            </w:r>
            <w:r>
              <w:rPr>
                <w:rFonts w:hint="eastAsia" w:ascii="Times New Roman" w:hAnsi="Times New Roman" w:eastAsia="宋体" w:cs="Times New Roman"/>
                <w:szCs w:val="21"/>
                <w:lang w:eastAsia="zh-CN"/>
              </w:rPr>
              <w:t>用于厂区绿化，不外排。</w:t>
            </w:r>
          </w:p>
        </w:tc>
        <w:tc>
          <w:tcPr>
            <w:tcW w:w="509" w:type="pct"/>
            <w:tcBorders>
              <w:tl2br w:val="nil"/>
              <w:tr2bl w:val="nil"/>
            </w:tcBorders>
            <w:noWrap w:val="0"/>
            <w:vAlign w:val="center"/>
          </w:tcPr>
          <w:p>
            <w:pPr>
              <w:jc w:val="center"/>
              <w:rPr>
                <w:rFonts w:hint="default" w:ascii="Times New Roman" w:hAnsi="Times New Roman" w:eastAsia="宋体" w:cs="宋体"/>
                <w:color w:val="auto"/>
                <w:sz w:val="21"/>
                <w:szCs w:val="21"/>
                <w:lang w:val="en-US" w:eastAsia="zh-CN"/>
              </w:rPr>
            </w:pPr>
            <w:r>
              <w:rPr>
                <w:rFonts w:hint="eastAsia" w:ascii="Times New Roman" w:hAnsi="Times New Roman" w:eastAsia="宋体" w:cs="宋体"/>
                <w:color w:val="auto"/>
                <w:sz w:val="21"/>
                <w:szCs w:val="21"/>
                <w:lang w:eastAsia="zh-CN"/>
              </w:rPr>
              <w:t>目前职工较少，生活污水依托安玻节能公司污水管网及化粪池，不另建污水处理设施；待剩余</w:t>
            </w:r>
            <w:r>
              <w:rPr>
                <w:rFonts w:hint="eastAsia" w:ascii="Times New Roman" w:hAnsi="Times New Roman" w:eastAsia="宋体" w:cs="宋体"/>
                <w:color w:val="auto"/>
                <w:sz w:val="21"/>
                <w:szCs w:val="21"/>
                <w:lang w:val="en-US" w:eastAsia="zh-CN"/>
              </w:rPr>
              <w:t>4条生产线全部建成时再建一体化污水处理设施，再行验收。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restar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环保工程</w:t>
            </w:r>
          </w:p>
        </w:tc>
        <w:tc>
          <w:tcPr>
            <w:tcW w:w="267"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废气</w:t>
            </w:r>
          </w:p>
        </w:tc>
        <w:tc>
          <w:tcPr>
            <w:tcW w:w="288" w:type="pct"/>
            <w:tcBorders>
              <w:tl2br w:val="nil"/>
              <w:tr2bl w:val="nil"/>
            </w:tcBorders>
            <w:noWrap w:val="0"/>
            <w:vAlign w:val="center"/>
          </w:tcPr>
          <w:p>
            <w:pPr>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Cs w:val="21"/>
              </w:rPr>
              <w:t>熔融挤出工序</w:t>
            </w:r>
          </w:p>
        </w:tc>
        <w:tc>
          <w:tcPr>
            <w:tcW w:w="1963"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18</w:t>
            </w:r>
            <w:r>
              <w:rPr>
                <w:rFonts w:hint="default" w:ascii="Times New Roman" w:hAnsi="Times New Roman" w:eastAsia="宋体" w:cs="Times New Roman"/>
                <w:kern w:val="0"/>
                <w:szCs w:val="21"/>
                <w:lang w:eastAsia="zh-CN"/>
              </w:rPr>
              <w:t>个</w:t>
            </w:r>
            <w:r>
              <w:rPr>
                <w:rFonts w:hint="default" w:ascii="Times New Roman" w:hAnsi="Times New Roman" w:eastAsia="宋体" w:cs="Times New Roman"/>
                <w:kern w:val="0"/>
                <w:szCs w:val="21"/>
              </w:rPr>
              <w:t>集气罩（收集效率90%）+3套</w:t>
            </w:r>
            <w:r>
              <w:rPr>
                <w:rFonts w:hint="eastAsia" w:ascii="Times New Roman" w:hAnsi="Times New Roman" w:eastAsia="宋体" w:cs="Times New Roman"/>
                <w:kern w:val="0"/>
                <w:szCs w:val="21"/>
                <w:lang w:eastAsia="zh-CN"/>
              </w:rPr>
              <w:t>除油装置</w:t>
            </w:r>
            <w:r>
              <w:rPr>
                <w:rFonts w:hint="eastAsia" w:ascii="Times New Roman" w:hAnsi="Times New Roman" w:eastAsia="宋体" w:cs="Times New Roman"/>
                <w:kern w:val="0"/>
                <w:szCs w:val="21"/>
                <w:lang w:val="en-US" w:eastAsia="zh-CN"/>
              </w:rPr>
              <w:t>+3套</w:t>
            </w:r>
            <w:r>
              <w:rPr>
                <w:rFonts w:hint="default" w:ascii="Times New Roman" w:hAnsi="Times New Roman" w:eastAsia="宋体" w:cs="Times New Roman"/>
                <w:kern w:val="0"/>
                <w:szCs w:val="21"/>
              </w:rPr>
              <w:t>“UV光解+</w:t>
            </w:r>
            <w:r>
              <w:rPr>
                <w:rFonts w:hint="eastAsia" w:ascii="Times New Roman" w:hAnsi="Times New Roman" w:eastAsia="宋体" w:cs="Times New Roman"/>
                <w:kern w:val="0"/>
                <w:szCs w:val="21"/>
                <w:lang w:eastAsia="zh-CN"/>
              </w:rPr>
              <w:t>活性炭吸附</w:t>
            </w:r>
            <w:r>
              <w:rPr>
                <w:rFonts w:hint="default" w:ascii="Times New Roman" w:hAnsi="Times New Roman" w:eastAsia="宋体" w:cs="Times New Roman"/>
                <w:kern w:val="0"/>
                <w:szCs w:val="21"/>
              </w:rPr>
              <w:t>装置”（处理效率90%）+1根15m高排气筒（1#，内径0.</w:t>
            </w:r>
            <w:r>
              <w:rPr>
                <w:rFonts w:hint="eastAsia"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rPr>
              <w:t>m）</w:t>
            </w:r>
            <w:r>
              <w:rPr>
                <w:rFonts w:hint="eastAsia" w:ascii="Times New Roman" w:hAnsi="Times New Roman" w:eastAsia="宋体" w:cs="Times New Roman"/>
                <w:kern w:val="0"/>
                <w:szCs w:val="21"/>
                <w:lang w:eastAsia="zh-CN"/>
              </w:rPr>
              <w:t>，</w:t>
            </w:r>
            <w:r>
              <w:rPr>
                <w:rFonts w:hint="default" w:ascii="Times New Roman" w:hAnsi="Times New Roman" w:eastAsia="宋体" w:cs="Times New Roman"/>
                <w:kern w:val="0"/>
                <w:szCs w:val="21"/>
              </w:rPr>
              <w:t>每台风机风量</w:t>
            </w:r>
            <w:r>
              <w:rPr>
                <w:rFonts w:hint="eastAsia" w:ascii="Times New Roman" w:hAnsi="Times New Roman" w:eastAsia="宋体" w:cs="Times New Roman"/>
                <w:kern w:val="0"/>
                <w:szCs w:val="21"/>
                <w:lang w:val="en-US" w:eastAsia="zh-CN"/>
              </w:rPr>
              <w:t>3</w:t>
            </w:r>
            <w:r>
              <w:rPr>
                <w:rFonts w:hint="default" w:ascii="Times New Roman" w:hAnsi="Times New Roman" w:eastAsia="宋体" w:cs="Times New Roman"/>
                <w:kern w:val="0"/>
                <w:szCs w:val="21"/>
              </w:rPr>
              <w:t>000m</w:t>
            </w:r>
            <w:r>
              <w:rPr>
                <w:rFonts w:hint="default" w:ascii="Times New Roman" w:hAnsi="Times New Roman" w:eastAsia="宋体" w:cs="Times New Roman"/>
                <w:kern w:val="0"/>
                <w:szCs w:val="21"/>
                <w:vertAlign w:val="superscript"/>
              </w:rPr>
              <w:t>3</w:t>
            </w:r>
            <w:r>
              <w:rPr>
                <w:rFonts w:hint="default" w:ascii="Times New Roman" w:hAnsi="Times New Roman" w:eastAsia="宋体" w:cs="Times New Roman"/>
                <w:kern w:val="0"/>
                <w:szCs w:val="21"/>
              </w:rPr>
              <w:t>/h；</w:t>
            </w:r>
            <w:r>
              <w:rPr>
                <w:rFonts w:hint="default"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rPr>
              <w:t>台风机风量合计</w:t>
            </w:r>
            <w:r>
              <w:rPr>
                <w:rFonts w:hint="eastAsia" w:ascii="Times New Roman" w:hAnsi="Times New Roman" w:eastAsia="宋体" w:cs="Times New Roman"/>
                <w:kern w:val="0"/>
                <w:szCs w:val="21"/>
                <w:lang w:val="en-US" w:eastAsia="zh-CN"/>
              </w:rPr>
              <w:t>18</w:t>
            </w:r>
            <w:r>
              <w:rPr>
                <w:rFonts w:hint="default" w:ascii="Times New Roman" w:hAnsi="Times New Roman" w:eastAsia="宋体" w:cs="Times New Roman"/>
                <w:kern w:val="0"/>
                <w:szCs w:val="21"/>
              </w:rPr>
              <w:t>000m</w:t>
            </w:r>
            <w:r>
              <w:rPr>
                <w:rFonts w:hint="default" w:ascii="Times New Roman" w:hAnsi="Times New Roman" w:eastAsia="宋体" w:cs="Times New Roman"/>
                <w:kern w:val="0"/>
                <w:szCs w:val="21"/>
                <w:vertAlign w:val="superscript"/>
              </w:rPr>
              <w:t>3</w:t>
            </w:r>
            <w:r>
              <w:rPr>
                <w:rFonts w:hint="default" w:ascii="Times New Roman" w:hAnsi="Times New Roman" w:eastAsia="宋体" w:cs="Times New Roman"/>
                <w:kern w:val="0"/>
                <w:szCs w:val="21"/>
              </w:rPr>
              <w:t>/h</w:t>
            </w:r>
            <w:r>
              <w:rPr>
                <w:rFonts w:hint="eastAsia" w:ascii="Times New Roman" w:hAnsi="Times New Roman" w:eastAsia="宋体" w:cs="Times New Roman"/>
                <w:kern w:val="0"/>
                <w:szCs w:val="21"/>
                <w:lang w:eastAsia="zh-CN"/>
              </w:rPr>
              <w:t>。</w:t>
            </w:r>
          </w:p>
        </w:tc>
        <w:tc>
          <w:tcPr>
            <w:tcW w:w="1717" w:type="pct"/>
            <w:tcBorders>
              <w:tl2br w:val="nil"/>
              <w:tr2bl w:val="nil"/>
            </w:tcBorders>
            <w:noWrap w:val="0"/>
            <w:vAlign w:val="center"/>
          </w:tcPr>
          <w:p>
            <w:pPr>
              <w:autoSpaceDE w:val="0"/>
              <w:autoSpaceDN w:val="0"/>
              <w:adjustRightInd w:val="0"/>
              <w:spacing w:line="240" w:lineRule="auto"/>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lang w:eastAsia="zh-CN"/>
              </w:rPr>
              <w:t>个</w:t>
            </w:r>
            <w:r>
              <w:rPr>
                <w:rFonts w:hint="default" w:ascii="Times New Roman" w:hAnsi="Times New Roman" w:eastAsia="宋体" w:cs="Times New Roman"/>
                <w:kern w:val="0"/>
                <w:szCs w:val="21"/>
              </w:rPr>
              <w:t>集气罩（收集效率90%）+</w:t>
            </w:r>
            <w:r>
              <w:rPr>
                <w:rFonts w:hint="eastAsia" w:ascii="Times New Roman" w:hAnsi="Times New Roman" w:eastAsia="宋体" w:cs="Times New Roman"/>
                <w:kern w:val="0"/>
                <w:szCs w:val="21"/>
                <w:lang w:val="en-US" w:eastAsia="zh-CN"/>
              </w:rPr>
              <w:t>1</w:t>
            </w:r>
            <w:r>
              <w:rPr>
                <w:rFonts w:hint="default" w:ascii="Times New Roman" w:hAnsi="Times New Roman" w:eastAsia="宋体" w:cs="Times New Roman"/>
                <w:kern w:val="0"/>
                <w:szCs w:val="21"/>
              </w:rPr>
              <w:t>套</w:t>
            </w:r>
            <w:r>
              <w:rPr>
                <w:rFonts w:hint="eastAsia" w:ascii="Times New Roman" w:hAnsi="Times New Roman" w:eastAsia="宋体" w:cs="Times New Roman"/>
                <w:kern w:val="0"/>
                <w:szCs w:val="21"/>
                <w:lang w:eastAsia="zh-CN"/>
              </w:rPr>
              <w:t>除油装置</w:t>
            </w:r>
            <w:r>
              <w:rPr>
                <w:rFonts w:hint="eastAsia" w:ascii="Times New Roman" w:hAnsi="Times New Roman" w:eastAsia="宋体" w:cs="Times New Roman"/>
                <w:kern w:val="0"/>
                <w:szCs w:val="21"/>
                <w:lang w:val="en-US" w:eastAsia="zh-CN"/>
              </w:rPr>
              <w:t>+1套</w:t>
            </w:r>
            <w:r>
              <w:rPr>
                <w:rFonts w:hint="default" w:ascii="Times New Roman" w:hAnsi="Times New Roman" w:eastAsia="宋体" w:cs="Times New Roman"/>
                <w:kern w:val="0"/>
                <w:szCs w:val="21"/>
              </w:rPr>
              <w:t>“</w:t>
            </w:r>
            <w:r>
              <w:rPr>
                <w:rFonts w:hint="eastAsia" w:ascii="Times New Roman" w:hAnsi="Times New Roman" w:eastAsia="宋体" w:cs="Times New Roman"/>
                <w:kern w:val="0"/>
                <w:szCs w:val="21"/>
                <w:lang w:eastAsia="zh-CN"/>
              </w:rPr>
              <w:t>高压静电</w:t>
            </w:r>
            <w:r>
              <w:rPr>
                <w:rFonts w:hint="default" w:ascii="Times New Roman" w:hAnsi="Times New Roman" w:eastAsia="宋体" w:cs="Times New Roman"/>
                <w:kern w:val="0"/>
                <w:szCs w:val="21"/>
              </w:rPr>
              <w:t>+</w:t>
            </w:r>
            <w:r>
              <w:rPr>
                <w:rFonts w:hint="eastAsia" w:ascii="Times New Roman" w:hAnsi="Times New Roman" w:eastAsia="宋体" w:cs="Times New Roman"/>
                <w:kern w:val="0"/>
                <w:szCs w:val="21"/>
                <w:lang w:eastAsia="zh-CN"/>
              </w:rPr>
              <w:t>活性炭吸附</w:t>
            </w:r>
            <w:r>
              <w:rPr>
                <w:rFonts w:hint="default" w:ascii="Times New Roman" w:hAnsi="Times New Roman" w:eastAsia="宋体" w:cs="Times New Roman"/>
                <w:kern w:val="0"/>
                <w:szCs w:val="21"/>
              </w:rPr>
              <w:t>装置”（处理效率90%）+1根15m高排气筒（1#，内径0.</w:t>
            </w:r>
            <w:r>
              <w:rPr>
                <w:rFonts w:hint="eastAsia"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rPr>
              <w:t>m）</w:t>
            </w:r>
            <w:r>
              <w:rPr>
                <w:rFonts w:hint="eastAsia" w:ascii="Times New Roman" w:hAnsi="Times New Roman" w:eastAsia="宋体" w:cs="Times New Roman"/>
                <w:kern w:val="0"/>
                <w:szCs w:val="21"/>
                <w:lang w:eastAsia="zh-CN"/>
              </w:rPr>
              <w:t>，</w:t>
            </w:r>
            <w:r>
              <w:rPr>
                <w:rFonts w:hint="default" w:ascii="Times New Roman" w:hAnsi="Times New Roman" w:eastAsia="宋体" w:cs="Times New Roman"/>
                <w:kern w:val="0"/>
                <w:szCs w:val="21"/>
              </w:rPr>
              <w:t>每台风机风量</w:t>
            </w:r>
            <w:r>
              <w:rPr>
                <w:rFonts w:hint="eastAsia" w:ascii="Times New Roman" w:hAnsi="Times New Roman" w:eastAsia="宋体" w:cs="Times New Roman"/>
                <w:kern w:val="0"/>
                <w:szCs w:val="21"/>
                <w:lang w:val="en-US" w:eastAsia="zh-CN"/>
              </w:rPr>
              <w:t>3</w:t>
            </w:r>
            <w:r>
              <w:rPr>
                <w:rFonts w:hint="default" w:ascii="Times New Roman" w:hAnsi="Times New Roman" w:eastAsia="宋体" w:cs="Times New Roman"/>
                <w:kern w:val="0"/>
                <w:szCs w:val="21"/>
              </w:rPr>
              <w:t>000m</w:t>
            </w:r>
            <w:r>
              <w:rPr>
                <w:rFonts w:hint="default" w:ascii="Times New Roman" w:hAnsi="Times New Roman" w:eastAsia="宋体" w:cs="Times New Roman"/>
                <w:kern w:val="0"/>
                <w:szCs w:val="21"/>
                <w:vertAlign w:val="superscript"/>
              </w:rPr>
              <w:t>3</w:t>
            </w:r>
            <w:r>
              <w:rPr>
                <w:rFonts w:hint="default" w:ascii="Times New Roman" w:hAnsi="Times New Roman" w:eastAsia="宋体" w:cs="Times New Roman"/>
                <w:kern w:val="0"/>
                <w:szCs w:val="21"/>
              </w:rPr>
              <w:t>/h；</w:t>
            </w:r>
            <w:r>
              <w:rPr>
                <w:rFonts w:hint="eastAsia" w:ascii="Times New Roman" w:hAnsi="Times New Roman" w:eastAsia="宋体" w:cs="Times New Roman"/>
                <w:kern w:val="0"/>
                <w:szCs w:val="21"/>
                <w:lang w:val="en-US" w:eastAsia="zh-CN"/>
              </w:rPr>
              <w:t>2</w:t>
            </w:r>
            <w:r>
              <w:rPr>
                <w:rFonts w:hint="default" w:ascii="Times New Roman" w:hAnsi="Times New Roman" w:eastAsia="宋体" w:cs="Times New Roman"/>
                <w:kern w:val="0"/>
                <w:szCs w:val="21"/>
              </w:rPr>
              <w:t>台风机风量合计</w:t>
            </w:r>
            <w:r>
              <w:rPr>
                <w:rFonts w:hint="eastAsia"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rPr>
              <w:t>000m</w:t>
            </w:r>
            <w:r>
              <w:rPr>
                <w:rFonts w:hint="default" w:ascii="Times New Roman" w:hAnsi="Times New Roman" w:eastAsia="宋体" w:cs="Times New Roman"/>
                <w:kern w:val="0"/>
                <w:szCs w:val="21"/>
                <w:vertAlign w:val="superscript"/>
              </w:rPr>
              <w:t>3</w:t>
            </w:r>
            <w:r>
              <w:rPr>
                <w:rFonts w:hint="default" w:ascii="Times New Roman" w:hAnsi="Times New Roman" w:eastAsia="宋体" w:cs="Times New Roman"/>
                <w:kern w:val="0"/>
                <w:szCs w:val="21"/>
              </w:rPr>
              <w:t>/h</w:t>
            </w:r>
            <w:r>
              <w:rPr>
                <w:rFonts w:hint="eastAsia" w:ascii="Times New Roman" w:hAnsi="Times New Roman" w:eastAsia="宋体" w:cs="Times New Roman"/>
                <w:kern w:val="0"/>
                <w:szCs w:val="21"/>
                <w:lang w:eastAsia="zh-CN"/>
              </w:rPr>
              <w:t>。</w:t>
            </w:r>
          </w:p>
        </w:tc>
        <w:tc>
          <w:tcPr>
            <w:tcW w:w="509" w:type="pct"/>
            <w:tcBorders>
              <w:tl2br w:val="nil"/>
              <w:tr2bl w:val="nil"/>
            </w:tcBorders>
            <w:noWrap w:val="0"/>
            <w:vAlign w:val="center"/>
          </w:tcPr>
          <w:p>
            <w:pPr>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eastAsia="zh-CN"/>
              </w:rPr>
              <w:t>实际建成</w:t>
            </w:r>
            <w:r>
              <w:rPr>
                <w:rFonts w:hint="eastAsia" w:ascii="Times New Roman" w:hAnsi="Times New Roman" w:eastAsia="宋体"/>
                <w:color w:val="auto"/>
                <w:sz w:val="21"/>
                <w:szCs w:val="21"/>
                <w:lang w:val="en-US" w:eastAsia="zh-CN"/>
              </w:rPr>
              <w:t>2条生产线，因此配套建设一套废气处理装置，且UV光解优化为高压静电。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vMerge w:val="restar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废水</w:t>
            </w:r>
          </w:p>
        </w:tc>
        <w:tc>
          <w:tcPr>
            <w:tcW w:w="288"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雨水</w:t>
            </w:r>
          </w:p>
        </w:tc>
        <w:tc>
          <w:tcPr>
            <w:tcW w:w="1963"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szCs w:val="21"/>
                <w:lang w:eastAsia="zh-CN"/>
              </w:rPr>
            </w:pPr>
            <w:r>
              <w:rPr>
                <w:rFonts w:hint="default" w:ascii="Times New Roman" w:hAnsi="Times New Roman" w:eastAsia="宋体" w:cs="Times New Roman"/>
                <w:szCs w:val="21"/>
              </w:rPr>
              <w:t>雨污分流</w:t>
            </w:r>
            <w:r>
              <w:rPr>
                <w:rFonts w:hint="eastAsia" w:ascii="Times New Roman" w:hAnsi="Times New Roman" w:eastAsia="宋体" w:cs="Times New Roman"/>
                <w:szCs w:val="21"/>
                <w:lang w:eastAsia="zh-CN"/>
              </w:rPr>
              <w:t>，依托</w:t>
            </w:r>
            <w:r>
              <w:rPr>
                <w:rFonts w:hint="default" w:ascii="Times New Roman" w:hAnsi="Times New Roman" w:eastAsia="宋体" w:cs="Times New Roman"/>
                <w:kern w:val="0"/>
                <w:szCs w:val="21"/>
              </w:rPr>
              <w:t>依托安玻节能厂区现有</w:t>
            </w:r>
            <w:r>
              <w:rPr>
                <w:rFonts w:hint="eastAsia" w:ascii="Times New Roman" w:hAnsi="Times New Roman" w:eastAsia="宋体" w:cs="Times New Roman"/>
                <w:kern w:val="0"/>
                <w:szCs w:val="21"/>
                <w:lang w:eastAsia="zh-CN"/>
              </w:rPr>
              <w:t>雨水管网。</w:t>
            </w:r>
          </w:p>
        </w:tc>
        <w:tc>
          <w:tcPr>
            <w:tcW w:w="1717"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雨污分流</w:t>
            </w:r>
            <w:r>
              <w:rPr>
                <w:rFonts w:hint="eastAsia" w:ascii="Times New Roman" w:hAnsi="Times New Roman" w:eastAsia="宋体" w:cs="Times New Roman"/>
                <w:szCs w:val="21"/>
                <w:lang w:eastAsia="zh-CN"/>
              </w:rPr>
              <w:t>，依托</w:t>
            </w:r>
            <w:r>
              <w:rPr>
                <w:rFonts w:hint="default" w:ascii="Times New Roman" w:hAnsi="Times New Roman" w:eastAsia="宋体" w:cs="Times New Roman"/>
                <w:kern w:val="0"/>
                <w:szCs w:val="21"/>
              </w:rPr>
              <w:t>依托安玻节能厂区现有</w:t>
            </w:r>
            <w:r>
              <w:rPr>
                <w:rFonts w:hint="eastAsia" w:ascii="Times New Roman" w:hAnsi="Times New Roman" w:eastAsia="宋体" w:cs="Times New Roman"/>
                <w:kern w:val="0"/>
                <w:szCs w:val="21"/>
                <w:lang w:eastAsia="zh-CN"/>
              </w:rPr>
              <w:t>雨水管网。</w:t>
            </w:r>
          </w:p>
        </w:tc>
        <w:tc>
          <w:tcPr>
            <w:tcW w:w="509" w:type="pct"/>
            <w:tcBorders>
              <w:tl2br w:val="nil"/>
              <w:tr2bl w:val="nil"/>
            </w:tcBorders>
            <w:noWrap w:val="0"/>
            <w:vAlign w:val="center"/>
          </w:tcPr>
          <w:p>
            <w:pPr>
              <w:autoSpaceDE w:val="0"/>
              <w:autoSpaceDN w:val="0"/>
              <w:adjustRightInd w:val="0"/>
              <w:snapToGrid w:val="0"/>
              <w:spacing w:line="240" w:lineRule="auto"/>
              <w:ind w:left="-105" w:leftChars="-50" w:right="-105" w:rightChars="-5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vMerge w:val="continue"/>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p>
        </w:tc>
        <w:tc>
          <w:tcPr>
            <w:tcW w:w="288"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污水</w:t>
            </w:r>
          </w:p>
        </w:tc>
        <w:tc>
          <w:tcPr>
            <w:tcW w:w="1963" w:type="pc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新增1套一体化污水处理设备，位于厂区北侧，处理能力不少于2.0m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/d</w:t>
            </w:r>
          </w:p>
        </w:tc>
        <w:tc>
          <w:tcPr>
            <w:tcW w:w="1717"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依托安玻节能公司污水管网及化粪池，不另建污水处理设施。</w:t>
            </w:r>
          </w:p>
        </w:tc>
        <w:tc>
          <w:tcPr>
            <w:tcW w:w="509" w:type="pct"/>
            <w:tcBorders>
              <w:tl2br w:val="nil"/>
              <w:tr2bl w:val="nil"/>
            </w:tcBorders>
            <w:noWrap w:val="0"/>
            <w:vAlign w:val="center"/>
          </w:tcPr>
          <w:p>
            <w:pPr>
              <w:autoSpaceDE w:val="0"/>
              <w:autoSpaceDN w:val="0"/>
              <w:adjustRightInd w:val="0"/>
              <w:snapToGrid w:val="0"/>
              <w:spacing w:line="240" w:lineRule="auto"/>
              <w:ind w:left="-105" w:leftChars="-50" w:right="-105" w:rightChars="-5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依托现有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噪声</w:t>
            </w:r>
          </w:p>
        </w:tc>
        <w:tc>
          <w:tcPr>
            <w:tcW w:w="2251" w:type="pct"/>
            <w:gridSpan w:val="2"/>
            <w:tcBorders>
              <w:tl2br w:val="nil"/>
              <w:tr2bl w:val="nil"/>
            </w:tcBorders>
            <w:noWrap w:val="0"/>
            <w:vAlign w:val="center"/>
          </w:tcPr>
          <w:p>
            <w:pPr>
              <w:autoSpaceDE w:val="0"/>
              <w:autoSpaceDN w:val="0"/>
              <w:adjustRightIn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合理车间布局，选用低噪声设备、设置减振垫、厂房隔声</w:t>
            </w:r>
            <w:r>
              <w:rPr>
                <w:rFonts w:hint="eastAsia" w:ascii="Times New Roman" w:hAnsi="Times New Roman" w:eastAsia="宋体" w:cs="Times New Roman"/>
                <w:kern w:val="0"/>
                <w:szCs w:val="21"/>
                <w:lang w:eastAsia="zh-CN"/>
              </w:rPr>
              <w:t>。</w:t>
            </w:r>
          </w:p>
        </w:tc>
        <w:tc>
          <w:tcPr>
            <w:tcW w:w="1717" w:type="pct"/>
            <w:tcBorders>
              <w:tl2br w:val="nil"/>
              <w:tr2bl w:val="nil"/>
            </w:tcBorders>
            <w:noWrap w:val="0"/>
            <w:vAlign w:val="center"/>
          </w:tcPr>
          <w:p>
            <w:pPr>
              <w:jc w:val="center"/>
              <w:rPr>
                <w:rFonts w:hint="eastAsia" w:ascii="Times New Roman" w:hAnsi="Times New Roman" w:eastAsia="宋体" w:cstheme="minorBidi"/>
                <w:color w:val="auto"/>
                <w:kern w:val="2"/>
                <w:sz w:val="21"/>
                <w:szCs w:val="22"/>
                <w:lang w:val="zh-CN" w:eastAsia="zh-CN" w:bidi="ar-SA"/>
              </w:rPr>
            </w:pPr>
            <w:r>
              <w:rPr>
                <w:rFonts w:hint="default" w:ascii="Times New Roman" w:hAnsi="Times New Roman" w:eastAsia="宋体" w:cs="Times New Roman"/>
                <w:kern w:val="0"/>
                <w:szCs w:val="21"/>
              </w:rPr>
              <w:t>合理车间布局，选用低噪声设备、设置减振垫、厂房隔声</w:t>
            </w:r>
            <w:r>
              <w:rPr>
                <w:rFonts w:hint="eastAsia" w:ascii="Times New Roman" w:hAnsi="Times New Roman" w:eastAsia="宋体" w:cs="Times New Roman"/>
                <w:kern w:val="0"/>
                <w:szCs w:val="21"/>
                <w:lang w:eastAsia="zh-CN"/>
              </w:rPr>
              <w:t>。</w:t>
            </w:r>
          </w:p>
        </w:tc>
        <w:tc>
          <w:tcPr>
            <w:tcW w:w="509" w:type="pct"/>
            <w:tcBorders>
              <w:tl2br w:val="nil"/>
              <w:tr2bl w:val="nil"/>
            </w:tcBorders>
            <w:noWrap w:val="0"/>
            <w:vAlign w:val="center"/>
          </w:tcPr>
          <w:p>
            <w:pPr>
              <w:jc w:val="center"/>
              <w:rPr>
                <w:rFonts w:hint="eastAsia" w:ascii="Times New Roman" w:hAnsi="Times New Roman" w:eastAsia="宋体"/>
                <w:color w:val="auto"/>
                <w:lang w:val="zh-CN"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固废治理</w:t>
            </w:r>
          </w:p>
        </w:tc>
        <w:tc>
          <w:tcPr>
            <w:tcW w:w="288" w:type="pct"/>
            <w:tcBorders>
              <w:tl2br w:val="nil"/>
              <w:tr2bl w:val="nil"/>
            </w:tcBorders>
            <w:noWrap w:val="0"/>
            <w:vAlign w:val="center"/>
          </w:tcPr>
          <w:p>
            <w:pPr>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生活垃圾</w:t>
            </w:r>
          </w:p>
        </w:tc>
        <w:tc>
          <w:tcPr>
            <w:tcW w:w="1963" w:type="pct"/>
            <w:tcBorders>
              <w:tl2br w:val="nil"/>
              <w:tr2bl w:val="nil"/>
            </w:tcBorders>
            <w:noWrap w:val="0"/>
            <w:vAlign w:val="center"/>
          </w:tcPr>
          <w:p>
            <w:pPr>
              <w:jc w:val="center"/>
              <w:rPr>
                <w:rFonts w:hint="eastAsia" w:ascii="Times New Roman" w:hAnsi="Times New Roman" w:eastAsia="宋体"/>
                <w:color w:val="auto"/>
              </w:rPr>
            </w:pPr>
            <w:r>
              <w:rPr>
                <w:rFonts w:hint="default" w:ascii="Times New Roman" w:hAnsi="Times New Roman" w:eastAsia="宋体" w:cs="Times New Roman"/>
                <w:kern w:val="0"/>
                <w:szCs w:val="21"/>
              </w:rPr>
              <w:t>生活垃圾集中收集</w:t>
            </w:r>
            <w:r>
              <w:rPr>
                <w:rFonts w:hint="eastAsia" w:ascii="Times New Roman" w:hAnsi="Times New Roman" w:eastAsia="宋体" w:cs="Times New Roman"/>
                <w:kern w:val="0"/>
                <w:szCs w:val="21"/>
                <w:lang w:eastAsia="zh-CN"/>
              </w:rPr>
              <w:t>委托</w:t>
            </w:r>
            <w:r>
              <w:rPr>
                <w:rFonts w:hint="default" w:ascii="Times New Roman" w:hAnsi="Times New Roman" w:eastAsia="宋体" w:cs="Times New Roman"/>
                <w:kern w:val="0"/>
                <w:szCs w:val="21"/>
              </w:rPr>
              <w:t>环卫部门</w:t>
            </w:r>
            <w:r>
              <w:rPr>
                <w:rFonts w:hint="eastAsia" w:ascii="Times New Roman" w:hAnsi="Times New Roman" w:eastAsia="宋体" w:cs="Times New Roman"/>
                <w:kern w:val="0"/>
                <w:szCs w:val="21"/>
                <w:lang w:eastAsia="zh-CN"/>
              </w:rPr>
              <w:t>处理</w:t>
            </w:r>
            <w:r>
              <w:rPr>
                <w:rFonts w:hint="default" w:ascii="Times New Roman" w:hAnsi="Times New Roman" w:eastAsia="宋体" w:cs="Times New Roman"/>
                <w:kern w:val="0"/>
                <w:szCs w:val="21"/>
              </w:rPr>
              <w:t>处理。</w:t>
            </w:r>
          </w:p>
        </w:tc>
        <w:tc>
          <w:tcPr>
            <w:tcW w:w="1717" w:type="pct"/>
            <w:tcBorders>
              <w:tl2br w:val="nil"/>
              <w:tr2bl w:val="nil"/>
            </w:tcBorders>
            <w:noWrap w:val="0"/>
            <w:vAlign w:val="center"/>
          </w:tcPr>
          <w:p>
            <w:pPr>
              <w:jc w:val="center"/>
              <w:rPr>
                <w:rFonts w:hint="eastAsia" w:ascii="Times New Roman" w:hAnsi="Times New Roman" w:eastAsia="宋体" w:cstheme="minorBidi"/>
                <w:color w:val="auto"/>
                <w:kern w:val="2"/>
                <w:sz w:val="21"/>
                <w:szCs w:val="22"/>
                <w:lang w:val="en-US" w:eastAsia="zh-CN" w:bidi="ar-SA"/>
              </w:rPr>
            </w:pPr>
            <w:r>
              <w:rPr>
                <w:rFonts w:hint="default" w:ascii="Times New Roman" w:hAnsi="Times New Roman" w:eastAsia="宋体" w:cs="Times New Roman"/>
                <w:kern w:val="0"/>
                <w:szCs w:val="21"/>
              </w:rPr>
              <w:t>生活垃圾集中收集</w:t>
            </w:r>
            <w:r>
              <w:rPr>
                <w:rFonts w:hint="eastAsia" w:ascii="Times New Roman" w:hAnsi="Times New Roman" w:eastAsia="宋体" w:cs="Times New Roman"/>
                <w:kern w:val="0"/>
                <w:szCs w:val="21"/>
                <w:lang w:eastAsia="zh-CN"/>
              </w:rPr>
              <w:t>委托</w:t>
            </w:r>
            <w:r>
              <w:rPr>
                <w:rFonts w:hint="default" w:ascii="Times New Roman" w:hAnsi="Times New Roman" w:eastAsia="宋体" w:cs="Times New Roman"/>
                <w:kern w:val="0"/>
                <w:szCs w:val="21"/>
              </w:rPr>
              <w:t>环卫部门</w:t>
            </w:r>
            <w:r>
              <w:rPr>
                <w:rFonts w:hint="eastAsia" w:ascii="Times New Roman" w:hAnsi="Times New Roman" w:eastAsia="宋体" w:cs="Times New Roman"/>
                <w:kern w:val="0"/>
                <w:szCs w:val="21"/>
                <w:lang w:eastAsia="zh-CN"/>
              </w:rPr>
              <w:t>处理</w:t>
            </w:r>
            <w:r>
              <w:rPr>
                <w:rFonts w:hint="default" w:ascii="Times New Roman" w:hAnsi="Times New Roman" w:eastAsia="宋体" w:cs="Times New Roman"/>
                <w:kern w:val="0"/>
                <w:szCs w:val="21"/>
              </w:rPr>
              <w:t>处理。</w:t>
            </w:r>
          </w:p>
        </w:tc>
        <w:tc>
          <w:tcPr>
            <w:tcW w:w="509" w:type="pct"/>
            <w:tcBorders>
              <w:tl2br w:val="nil"/>
              <w:tr2bl w:val="nil"/>
            </w:tcBorders>
            <w:noWrap w:val="0"/>
            <w:vAlign w:val="center"/>
          </w:tcPr>
          <w:p>
            <w:pPr>
              <w:jc w:val="center"/>
              <w:rPr>
                <w:rFonts w:hint="eastAsia" w:ascii="Times New Roman" w:hAnsi="Times New Roman" w:eastAsia="宋体"/>
                <w:color w:val="auto"/>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p>
        </w:tc>
        <w:tc>
          <w:tcPr>
            <w:tcW w:w="288" w:type="pct"/>
            <w:tcBorders>
              <w:tl2br w:val="nil"/>
              <w:tr2bl w:val="nil"/>
            </w:tcBorders>
            <w:noWrap w:val="0"/>
            <w:vAlign w:val="center"/>
          </w:tcPr>
          <w:p>
            <w:pPr>
              <w:jc w:val="center"/>
              <w:rPr>
                <w:rFonts w:hint="eastAsia" w:ascii="Times New Roman" w:hAnsi="Times New Roman" w:eastAsia="宋体"/>
                <w:color w:val="auto"/>
              </w:rPr>
            </w:pPr>
            <w:r>
              <w:rPr>
                <w:rFonts w:hint="default" w:ascii="Times New Roman" w:hAnsi="Times New Roman" w:eastAsia="宋体" w:cs="Times New Roman"/>
                <w:szCs w:val="21"/>
              </w:rPr>
              <w:t>危废暂存库</w:t>
            </w:r>
          </w:p>
        </w:tc>
        <w:tc>
          <w:tcPr>
            <w:tcW w:w="1963" w:type="pct"/>
            <w:tcBorders>
              <w:tl2br w:val="nil"/>
              <w:tr2bl w:val="nil"/>
            </w:tcBorders>
            <w:noWrap w:val="0"/>
            <w:vAlign w:val="center"/>
          </w:tcPr>
          <w:p>
            <w:pPr>
              <w:jc w:val="center"/>
              <w:rPr>
                <w:rFonts w:hint="eastAsia" w:ascii="Times New Roman" w:hAnsi="Times New Roman" w:eastAsia="宋体"/>
                <w:color w:val="auto"/>
              </w:rPr>
            </w:pPr>
            <w:r>
              <w:rPr>
                <w:rFonts w:hint="default" w:ascii="Times New Roman" w:hAnsi="Times New Roman" w:eastAsia="宋体" w:cs="Times New Roman"/>
                <w:szCs w:val="21"/>
              </w:rPr>
              <w:t>1间，位于生产车间东南侧，建筑面积约10m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vertAlign w:val="baseline"/>
              </w:rPr>
              <w:t>，一次最大存储量5t</w:t>
            </w:r>
            <w:r>
              <w:rPr>
                <w:rFonts w:hint="default" w:ascii="Times New Roman" w:hAnsi="Times New Roman" w:eastAsia="宋体" w:cs="Times New Roman"/>
                <w:szCs w:val="21"/>
              </w:rPr>
              <w:t>。</w:t>
            </w:r>
            <w:r>
              <w:rPr>
                <w:rFonts w:hint="eastAsia" w:ascii="Times New Roman" w:hAnsi="Times New Roman" w:eastAsia="宋体" w:cs="Times New Roman"/>
                <w:szCs w:val="21"/>
                <w:lang w:eastAsia="zh-CN"/>
              </w:rPr>
              <w:t>废过滤网（含滤渣）、废油脂、废活性炭、</w:t>
            </w:r>
            <w:r>
              <w:rPr>
                <w:rFonts w:hint="default" w:ascii="Times New Roman" w:hAnsi="Times New Roman" w:eastAsia="宋体" w:cs="Times New Roman"/>
                <w:szCs w:val="21"/>
              </w:rPr>
              <w:t>废UV灯管等危废分类存放，定期交由有资质的单位处理。</w:t>
            </w:r>
          </w:p>
        </w:tc>
        <w:tc>
          <w:tcPr>
            <w:tcW w:w="1717" w:type="pct"/>
            <w:tcBorders>
              <w:tl2br w:val="nil"/>
              <w:tr2bl w:val="nil"/>
            </w:tcBorders>
            <w:noWrap w:val="0"/>
            <w:vAlign w:val="center"/>
          </w:tcPr>
          <w:p>
            <w:pPr>
              <w:jc w:val="center"/>
              <w:rPr>
                <w:rFonts w:hint="eastAsia" w:ascii="Times New Roman" w:hAnsi="Times New Roman" w:eastAsia="宋体"/>
                <w:color w:val="auto"/>
              </w:rPr>
            </w:pPr>
            <w:r>
              <w:rPr>
                <w:rFonts w:hint="default" w:ascii="Times New Roman" w:hAnsi="Times New Roman" w:eastAsia="宋体" w:cs="Times New Roman"/>
                <w:szCs w:val="21"/>
              </w:rPr>
              <w:t>1间，位于生产车间东南侧，建筑面积约10m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vertAlign w:val="baseline"/>
              </w:rPr>
              <w:t>，一次最大存储量5t</w:t>
            </w:r>
            <w:r>
              <w:rPr>
                <w:rFonts w:hint="default" w:ascii="Times New Roman" w:hAnsi="Times New Roman" w:eastAsia="宋体" w:cs="Times New Roman"/>
                <w:szCs w:val="21"/>
              </w:rPr>
              <w:t>。</w:t>
            </w:r>
            <w:r>
              <w:rPr>
                <w:rFonts w:hint="eastAsia" w:ascii="Times New Roman" w:hAnsi="Times New Roman" w:eastAsia="宋体" w:cs="Times New Roman"/>
                <w:szCs w:val="21"/>
                <w:lang w:eastAsia="zh-CN"/>
              </w:rPr>
              <w:t>废过滤网（含滤渣）、废油脂、废活性炭</w:t>
            </w:r>
            <w:r>
              <w:rPr>
                <w:rFonts w:hint="default" w:ascii="Times New Roman" w:hAnsi="Times New Roman" w:eastAsia="宋体" w:cs="Times New Roman"/>
                <w:szCs w:val="21"/>
              </w:rPr>
              <w:t>等危废分类存放，定期交由有资质的单位处理。</w:t>
            </w:r>
          </w:p>
        </w:tc>
        <w:tc>
          <w:tcPr>
            <w:tcW w:w="509" w:type="pct"/>
            <w:tcBorders>
              <w:tl2br w:val="nil"/>
              <w:tr2bl w:val="nil"/>
            </w:tcBorders>
            <w:noWrap w:val="0"/>
            <w:vAlign w:val="center"/>
          </w:tcPr>
          <w:p>
            <w:pPr>
              <w:jc w:val="center"/>
              <w:rPr>
                <w:rFonts w:hint="default" w:ascii="Times New Roman" w:hAnsi="Times New Roman" w:eastAsia="宋体" w:cs="宋体"/>
                <w:color w:val="auto"/>
                <w:sz w:val="21"/>
                <w:szCs w:val="21"/>
                <w:lang w:val="en-US" w:eastAsia="zh-CN"/>
              </w:rPr>
            </w:pPr>
            <w:r>
              <w:rPr>
                <w:rFonts w:hint="eastAsia" w:ascii="Times New Roman" w:hAnsi="Times New Roman" w:eastAsia="宋体" w:cs="宋体"/>
                <w:color w:val="auto"/>
                <w:sz w:val="21"/>
                <w:szCs w:val="21"/>
                <w:lang w:val="en-US" w:eastAsia="zh-CN"/>
              </w:rPr>
              <w:t>废气处理装置由UV光解优化为高压静电，无废UV灯管产生。其他一致。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环境风险</w:t>
            </w:r>
          </w:p>
        </w:tc>
        <w:tc>
          <w:tcPr>
            <w:tcW w:w="2251" w:type="pct"/>
            <w:gridSpan w:val="2"/>
            <w:tcBorders>
              <w:tl2br w:val="nil"/>
              <w:tr2bl w:val="nil"/>
            </w:tcBorders>
            <w:noWrap w:val="0"/>
            <w:vAlign w:val="center"/>
          </w:tcPr>
          <w:p>
            <w:pPr>
              <w:jc w:val="center"/>
              <w:rPr>
                <w:rFonts w:hint="eastAsia" w:ascii="Times New Roman" w:hAnsi="Times New Roman" w:eastAsia="宋体"/>
                <w:color w:val="auto"/>
                <w:lang w:eastAsia="zh-CN"/>
              </w:rPr>
            </w:pPr>
            <w:r>
              <w:rPr>
                <w:rFonts w:hint="default" w:ascii="Times New Roman" w:hAnsi="Times New Roman" w:eastAsia="宋体" w:cs="Times New Roman"/>
                <w:szCs w:val="21"/>
              </w:rPr>
              <w:t>1个2</w:t>
            </w:r>
            <w:r>
              <w:rPr>
                <w:rFonts w:hint="default" w:ascii="Times New Roman" w:hAnsi="Times New Roman" w:eastAsia="宋体" w:cs="Times New Roman"/>
                <w:szCs w:val="21"/>
                <w:lang w:val="en-US" w:eastAsia="zh-CN"/>
              </w:rPr>
              <w:t>6</w:t>
            </w:r>
            <w:r>
              <w:rPr>
                <w:rFonts w:hint="default" w:ascii="Times New Roman" w:hAnsi="Times New Roman" w:eastAsia="宋体" w:cs="Times New Roman"/>
                <w:szCs w:val="21"/>
              </w:rPr>
              <w:t>0m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的事故应急池，设置位置为生产车间</w:t>
            </w:r>
            <w:r>
              <w:rPr>
                <w:rFonts w:hint="eastAsia" w:ascii="Times New Roman" w:hAnsi="Times New Roman" w:eastAsia="宋体" w:cs="Times New Roman"/>
                <w:szCs w:val="21"/>
                <w:lang w:eastAsia="zh-CN"/>
              </w:rPr>
              <w:t>内东北</w:t>
            </w:r>
            <w:r>
              <w:rPr>
                <w:rFonts w:hint="default" w:ascii="Times New Roman" w:hAnsi="Times New Roman" w:eastAsia="宋体" w:cs="Times New Roman"/>
                <w:szCs w:val="21"/>
              </w:rPr>
              <w:t>侧</w:t>
            </w:r>
          </w:p>
        </w:tc>
        <w:tc>
          <w:tcPr>
            <w:tcW w:w="1717" w:type="pct"/>
            <w:tcBorders>
              <w:tl2br w:val="nil"/>
              <w:tr2bl w:val="nil"/>
            </w:tcBorders>
            <w:noWrap w:val="0"/>
            <w:vAlign w:val="center"/>
          </w:tcPr>
          <w:p>
            <w:pPr>
              <w:jc w:val="center"/>
              <w:rPr>
                <w:rFonts w:hint="eastAsia" w:ascii="Times New Roman" w:hAnsi="Times New Roman" w:eastAsia="宋体" w:cstheme="minorBidi"/>
                <w:color w:val="auto"/>
                <w:kern w:val="2"/>
                <w:sz w:val="21"/>
                <w:szCs w:val="22"/>
                <w:lang w:val="en-US" w:eastAsia="zh-CN" w:bidi="ar-SA"/>
              </w:rPr>
            </w:pPr>
            <w:r>
              <w:rPr>
                <w:rFonts w:hint="default" w:ascii="Times New Roman" w:hAnsi="Times New Roman" w:eastAsia="宋体" w:cs="Times New Roman"/>
                <w:szCs w:val="21"/>
              </w:rPr>
              <w:t>1个2</w:t>
            </w:r>
            <w:r>
              <w:rPr>
                <w:rFonts w:hint="default" w:ascii="Times New Roman" w:hAnsi="Times New Roman" w:eastAsia="宋体" w:cs="Times New Roman"/>
                <w:szCs w:val="21"/>
                <w:lang w:val="en-US" w:eastAsia="zh-CN"/>
              </w:rPr>
              <w:t>6</w:t>
            </w:r>
            <w:r>
              <w:rPr>
                <w:rFonts w:hint="default" w:ascii="Times New Roman" w:hAnsi="Times New Roman" w:eastAsia="宋体" w:cs="Times New Roman"/>
                <w:szCs w:val="21"/>
              </w:rPr>
              <w:t>0m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的事故应急池，设置位置为生产车间</w:t>
            </w:r>
            <w:r>
              <w:rPr>
                <w:rFonts w:hint="eastAsia" w:ascii="Times New Roman" w:hAnsi="Times New Roman" w:eastAsia="宋体" w:cs="Times New Roman"/>
                <w:szCs w:val="21"/>
                <w:lang w:eastAsia="zh-CN"/>
              </w:rPr>
              <w:t>内东北</w:t>
            </w:r>
            <w:r>
              <w:rPr>
                <w:rFonts w:hint="default" w:ascii="Times New Roman" w:hAnsi="Times New Roman" w:eastAsia="宋体" w:cs="Times New Roman"/>
                <w:szCs w:val="21"/>
              </w:rPr>
              <w:t>侧</w:t>
            </w:r>
            <w:r>
              <w:rPr>
                <w:rFonts w:hint="eastAsia" w:ascii="Times New Roman" w:hAnsi="Times New Roman" w:eastAsia="宋体" w:cs="Times New Roman"/>
                <w:szCs w:val="21"/>
                <w:lang w:eastAsia="zh-CN"/>
              </w:rPr>
              <w:t>。</w:t>
            </w:r>
          </w:p>
        </w:tc>
        <w:tc>
          <w:tcPr>
            <w:tcW w:w="509"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vMerge w:val="restar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分区防渗</w:t>
            </w:r>
          </w:p>
        </w:tc>
        <w:tc>
          <w:tcPr>
            <w:tcW w:w="288" w:type="pct"/>
            <w:tcBorders>
              <w:tl2br w:val="nil"/>
              <w:tr2bl w:val="nil"/>
            </w:tcBorders>
            <w:noWrap w:val="0"/>
            <w:vAlign w:val="center"/>
          </w:tcPr>
          <w:p>
            <w:pPr>
              <w:autoSpaceDE w:val="0"/>
              <w:autoSpaceDN w:val="0"/>
              <w:adjustRightInd w:val="0"/>
              <w:snapToGrid w:val="0"/>
              <w:spacing w:line="240" w:lineRule="auto"/>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Cs w:val="21"/>
              </w:rPr>
              <w:t>重点防渗区</w:t>
            </w:r>
          </w:p>
        </w:tc>
        <w:tc>
          <w:tcPr>
            <w:tcW w:w="1963"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危废库、事故池重点防渗，</w:t>
            </w:r>
            <w:r>
              <w:rPr>
                <w:rFonts w:hint="default" w:ascii="Times New Roman" w:hAnsi="Times New Roman" w:eastAsia="宋体" w:cs="Times New Roman"/>
                <w:snapToGrid w:val="0"/>
                <w:kern w:val="0"/>
                <w:szCs w:val="21"/>
              </w:rPr>
              <w:t>各单元等效黏土防渗层Mb≥6.0m，防渗层渗透系数K≤1×10</w:t>
            </w:r>
            <w:r>
              <w:rPr>
                <w:rFonts w:hint="default" w:ascii="Times New Roman" w:hAnsi="Times New Roman" w:eastAsia="宋体" w:cs="Times New Roman"/>
                <w:snapToGrid w:val="0"/>
                <w:kern w:val="0"/>
                <w:szCs w:val="21"/>
                <w:vertAlign w:val="superscript"/>
              </w:rPr>
              <w:t>-</w:t>
            </w:r>
            <w:r>
              <w:rPr>
                <w:rFonts w:hint="default" w:ascii="Times New Roman" w:hAnsi="Times New Roman" w:eastAsia="宋体" w:cs="Times New Roman"/>
                <w:snapToGrid w:val="0"/>
                <w:kern w:val="0"/>
                <w:szCs w:val="21"/>
                <w:vertAlign w:val="superscript"/>
                <w:lang w:val="en-US" w:eastAsia="zh-CN"/>
              </w:rPr>
              <w:t>7</w:t>
            </w:r>
            <w:r>
              <w:rPr>
                <w:rFonts w:hint="default" w:ascii="Times New Roman" w:hAnsi="Times New Roman" w:eastAsia="宋体" w:cs="Times New Roman"/>
                <w:snapToGrid w:val="0"/>
                <w:kern w:val="0"/>
                <w:szCs w:val="21"/>
              </w:rPr>
              <w:t>cm/s。</w:t>
            </w:r>
            <w:r>
              <w:rPr>
                <w:rFonts w:hint="default" w:ascii="Times New Roman" w:hAnsi="Times New Roman" w:eastAsia="宋体" w:cs="Times New Roman"/>
                <w:szCs w:val="21"/>
              </w:rPr>
              <w:t>危废分类收集存放。</w:t>
            </w:r>
          </w:p>
        </w:tc>
        <w:tc>
          <w:tcPr>
            <w:tcW w:w="1717" w:type="pct"/>
            <w:tcBorders>
              <w:tl2br w:val="nil"/>
              <w:tr2bl w:val="nil"/>
            </w:tcBorders>
            <w:noWrap w:val="0"/>
            <w:vAlign w:val="center"/>
          </w:tcPr>
          <w:p>
            <w:pPr>
              <w:adjustRightIn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危废库、事故池重点防渗，</w:t>
            </w:r>
            <w:r>
              <w:rPr>
                <w:rFonts w:hint="default" w:ascii="Times New Roman" w:hAnsi="Times New Roman" w:eastAsia="宋体" w:cs="Times New Roman"/>
                <w:snapToGrid w:val="0"/>
                <w:kern w:val="0"/>
                <w:szCs w:val="21"/>
              </w:rPr>
              <w:t>各单元等效黏土防渗层Mb≥6.0m，防渗层渗透系数K≤1×10</w:t>
            </w:r>
            <w:r>
              <w:rPr>
                <w:rFonts w:hint="default" w:ascii="Times New Roman" w:hAnsi="Times New Roman" w:eastAsia="宋体" w:cs="Times New Roman"/>
                <w:snapToGrid w:val="0"/>
                <w:kern w:val="0"/>
                <w:szCs w:val="21"/>
                <w:vertAlign w:val="superscript"/>
              </w:rPr>
              <w:t>-</w:t>
            </w:r>
            <w:r>
              <w:rPr>
                <w:rFonts w:hint="default" w:ascii="Times New Roman" w:hAnsi="Times New Roman" w:eastAsia="宋体" w:cs="Times New Roman"/>
                <w:snapToGrid w:val="0"/>
                <w:kern w:val="0"/>
                <w:szCs w:val="21"/>
                <w:vertAlign w:val="superscript"/>
                <w:lang w:val="en-US" w:eastAsia="zh-CN"/>
              </w:rPr>
              <w:t>7</w:t>
            </w:r>
            <w:r>
              <w:rPr>
                <w:rFonts w:hint="default" w:ascii="Times New Roman" w:hAnsi="Times New Roman" w:eastAsia="宋体" w:cs="Times New Roman"/>
                <w:snapToGrid w:val="0"/>
                <w:kern w:val="0"/>
                <w:szCs w:val="21"/>
              </w:rPr>
              <w:t>cm/s。</w:t>
            </w:r>
            <w:r>
              <w:rPr>
                <w:rFonts w:hint="default" w:ascii="Times New Roman" w:hAnsi="Times New Roman" w:eastAsia="宋体" w:cs="Times New Roman"/>
                <w:szCs w:val="21"/>
              </w:rPr>
              <w:t>危废分类收集存放。</w:t>
            </w:r>
          </w:p>
        </w:tc>
        <w:tc>
          <w:tcPr>
            <w:tcW w:w="509"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vMerge w:val="continue"/>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p>
        </w:tc>
        <w:tc>
          <w:tcPr>
            <w:tcW w:w="288" w:type="pct"/>
            <w:tcBorders>
              <w:tl2br w:val="nil"/>
              <w:tr2bl w:val="nil"/>
            </w:tcBorders>
            <w:noWrap w:val="0"/>
            <w:vAlign w:val="center"/>
          </w:tcPr>
          <w:p>
            <w:pPr>
              <w:autoSpaceDE w:val="0"/>
              <w:autoSpaceDN w:val="0"/>
              <w:adjustRightInd w:val="0"/>
              <w:snapToGrid w:val="0"/>
              <w:spacing w:line="240" w:lineRule="auto"/>
              <w:ind w:left="-105" w:leftChars="-50" w:right="-105" w:rightChars="-5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一般防渗区</w:t>
            </w:r>
          </w:p>
        </w:tc>
        <w:tc>
          <w:tcPr>
            <w:tcW w:w="1963"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Cs w:val="21"/>
              </w:rPr>
              <w:t>生产区等，要求等效粘土防渗层Mb≥1.5m，渗透系数K≤10</w:t>
            </w:r>
            <w:r>
              <w:rPr>
                <w:rFonts w:hint="default" w:ascii="Times New Roman" w:hAnsi="Times New Roman" w:eastAsia="宋体" w:cs="Times New Roman"/>
                <w:szCs w:val="21"/>
                <w:vertAlign w:val="superscript"/>
              </w:rPr>
              <w:t>-7</w:t>
            </w:r>
            <w:r>
              <w:rPr>
                <w:rFonts w:hint="default" w:ascii="Times New Roman" w:hAnsi="Times New Roman" w:eastAsia="宋体" w:cs="Times New Roman"/>
                <w:szCs w:val="21"/>
              </w:rPr>
              <w:t>cm/s。</w:t>
            </w:r>
          </w:p>
        </w:tc>
        <w:tc>
          <w:tcPr>
            <w:tcW w:w="1717" w:type="pct"/>
            <w:tcBorders>
              <w:tl2br w:val="nil"/>
              <w:tr2bl w:val="nil"/>
            </w:tcBorders>
            <w:noWrap w:val="0"/>
            <w:vAlign w:val="center"/>
          </w:tcPr>
          <w:p>
            <w:pPr>
              <w:adjustRightIn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szCs w:val="21"/>
              </w:rPr>
              <w:t>生产区等，要求等效粘土防渗层Mb≥1.5m，渗透系数K≤10</w:t>
            </w:r>
            <w:r>
              <w:rPr>
                <w:rFonts w:hint="default" w:ascii="Times New Roman" w:hAnsi="Times New Roman" w:eastAsia="宋体" w:cs="Times New Roman"/>
                <w:szCs w:val="21"/>
                <w:vertAlign w:val="superscript"/>
              </w:rPr>
              <w:t>-7</w:t>
            </w:r>
            <w:r>
              <w:rPr>
                <w:rFonts w:hint="default" w:ascii="Times New Roman" w:hAnsi="Times New Roman" w:eastAsia="宋体" w:cs="Times New Roman"/>
                <w:szCs w:val="21"/>
              </w:rPr>
              <w:t>cm/s。</w:t>
            </w:r>
          </w:p>
        </w:tc>
        <w:tc>
          <w:tcPr>
            <w:tcW w:w="509"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 w:val="21"/>
                <w:szCs w:val="21"/>
                <w:lang w:eastAsia="zh-CN"/>
              </w:rPr>
              <w:t>一致</w:t>
            </w:r>
          </w:p>
        </w:tc>
      </w:tr>
    </w:tbl>
    <w:p>
      <w:pPr>
        <w:jc w:val="center"/>
        <w:rPr>
          <w:rFonts w:ascii="Times New Roman" w:hAnsi="Times New Roman" w:eastAsia="宋体" w:cs="Times New Roman"/>
          <w:b/>
          <w:color w:val="auto"/>
          <w:szCs w:val="21"/>
        </w:rPr>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Times New Roman" w:hAnsi="Times New Roman" w:eastAsia="宋体" w:cs="宋体"/>
          <w:color w:val="auto"/>
          <w:sz w:val="24"/>
          <w:szCs w:val="24"/>
          <w:lang w:val="en-US" w:eastAsia="zh-CN"/>
        </w:rPr>
      </w:pPr>
      <w:r>
        <w:rPr>
          <w:rFonts w:hint="eastAsia" w:ascii="Times New Roman" w:hAnsi="Times New Roman" w:eastAsia="宋体" w:cs="宋体"/>
          <w:color w:val="auto"/>
          <w:sz w:val="24"/>
          <w:szCs w:val="24"/>
          <w:lang w:val="en-US" w:eastAsia="zh-CN"/>
        </w:rPr>
        <w:t>废气处理装置由“UV光解+活性炭吸附”优化为“高压静电+活性炭吸附”的说明：</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Times New Roman" w:hAnsi="Times New Roman" w:eastAsia="宋体"/>
          <w:color w:val="auto"/>
          <w:sz w:val="24"/>
          <w:szCs w:val="24"/>
          <w:lang w:eastAsia="zh-CN"/>
        </w:rPr>
      </w:pPr>
      <w:r>
        <w:rPr>
          <w:rFonts w:hint="eastAsia" w:ascii="Times New Roman" w:hAnsi="Times New Roman" w:eastAsia="宋体" w:cs="宋体"/>
          <w:color w:val="auto"/>
          <w:sz w:val="24"/>
          <w:szCs w:val="24"/>
          <w:lang w:val="en-US" w:eastAsia="zh-CN"/>
        </w:rPr>
        <w:t>高压静电的工作原理：</w:t>
      </w:r>
      <w:r>
        <w:rPr>
          <w:rFonts w:hint="eastAsia" w:ascii="Times New Roman" w:hAnsi="Times New Roman" w:eastAsia="宋体"/>
          <w:color w:val="auto"/>
          <w:sz w:val="24"/>
          <w:szCs w:val="24"/>
        </w:rPr>
        <w:t>在金属导线与金属管壁 〔或极板〕间施加高压直流电，以维持足以使气体产生电离的电场</w:t>
      </w: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rPr>
        <w:t>使阴阳极之间形成电晕区。按电场理论</w:t>
      </w: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rPr>
        <w:t>正离子吸附于带负电的电晕极</w:t>
      </w: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rPr>
        <w:t>负离子吸附于带正电的沉淀极；所有被电离的正负离子均充满电晕极与沉淀极之间的整个空间。当含油雾滴等杂质的</w:t>
      </w:r>
      <w:r>
        <w:rPr>
          <w:rFonts w:hint="eastAsia" w:ascii="Times New Roman" w:hAnsi="Times New Roman" w:eastAsia="宋体"/>
          <w:color w:val="auto"/>
          <w:sz w:val="24"/>
          <w:szCs w:val="24"/>
          <w:lang w:eastAsia="zh-CN"/>
        </w:rPr>
        <w:t>有机废气</w:t>
      </w:r>
      <w:r>
        <w:rPr>
          <w:rFonts w:hint="eastAsia" w:ascii="Times New Roman" w:hAnsi="Times New Roman" w:eastAsia="宋体"/>
          <w:color w:val="auto"/>
          <w:sz w:val="24"/>
          <w:szCs w:val="24"/>
        </w:rPr>
        <w:t>通过该电场时，吸附了负离子和电子的杂质在电场库伦力的作用下，移动到沉淀极后释放出所带电荷，并吸附于沉淀极上，从而达到净化气体的目的，通常称为荷电现象。当吸附于沉淀极上的杂质量增加到大于其附着力时，会自动向下流趟，从湿式离子捕捉器底部排出，</w:t>
      </w:r>
      <w:r>
        <w:rPr>
          <w:rFonts w:hint="eastAsia" w:ascii="Times New Roman" w:hAnsi="Times New Roman" w:eastAsia="宋体"/>
          <w:color w:val="auto"/>
          <w:sz w:val="24"/>
          <w:szCs w:val="24"/>
          <w:lang w:eastAsia="zh-CN"/>
        </w:rPr>
        <w:t>洁净的有机废气</w:t>
      </w:r>
      <w:r>
        <w:rPr>
          <w:rFonts w:hint="eastAsia" w:ascii="Times New Roman" w:hAnsi="Times New Roman" w:eastAsia="宋体"/>
          <w:color w:val="auto"/>
          <w:sz w:val="24"/>
          <w:szCs w:val="24"/>
        </w:rPr>
        <w:t>则从湿式离子捕捉器上部离开并进入下道工序</w:t>
      </w:r>
      <w:r>
        <w:rPr>
          <w:rFonts w:hint="eastAsia" w:ascii="Times New Roman" w:hAnsi="Times New Roman" w:eastAsia="宋体"/>
          <w:color w:val="auto"/>
          <w:sz w:val="24"/>
          <w:szCs w:val="24"/>
          <w:lang w:eastAsia="zh-CN"/>
        </w:rPr>
        <w:t>活性炭吸附装置</w:t>
      </w:r>
      <w:r>
        <w:rPr>
          <w:rFonts w:hint="eastAsia" w:ascii="Times New Roman" w:hAnsi="Times New Roman" w:eastAsia="宋体"/>
          <w:color w:val="auto"/>
          <w:sz w:val="24"/>
          <w:szCs w:val="24"/>
        </w:rPr>
        <w:t>。</w:t>
      </w:r>
      <w:r>
        <w:rPr>
          <w:rFonts w:hint="eastAsia" w:ascii="Times New Roman" w:hAnsi="Times New Roman" w:eastAsia="宋体"/>
          <w:color w:val="auto"/>
          <w:sz w:val="24"/>
          <w:szCs w:val="24"/>
          <w:lang w:eastAsia="zh-CN"/>
        </w:rPr>
        <w:t>本项目废塑料熔融后产生的有机废气中含有大量的油脂，该气体先经高压静电去除油脂，废气进入活性炭吸附装置后可提高活性炭的吸附效率，达到一定的处理效果。</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b w:val="0"/>
          <w:bCs w:val="0"/>
          <w:sz w:val="24"/>
          <w:szCs w:val="24"/>
          <w:lang w:eastAsia="zh-CN"/>
        </w:rPr>
      </w:pPr>
      <w:r>
        <w:rPr>
          <w:rFonts w:hint="eastAsia" w:ascii="Times New Roman" w:hAnsi="Times New Roman" w:eastAsia="宋体"/>
          <w:color w:val="auto"/>
          <w:sz w:val="24"/>
          <w:szCs w:val="24"/>
          <w:lang w:val="en-US" w:eastAsia="zh-CN"/>
        </w:rPr>
        <w:t>根据生态环境部关于印发</w:t>
      </w:r>
      <w:r>
        <w:rPr>
          <w:rFonts w:hint="default" w:ascii="Times New Roman" w:hAnsi="Times New Roman"/>
          <w:b w:val="0"/>
          <w:bCs w:val="0"/>
          <w:sz w:val="24"/>
          <w:szCs w:val="24"/>
        </w:rPr>
        <w:t>《重点行业挥发性有机物综合治理方案》</w:t>
      </w:r>
      <w:r>
        <w:rPr>
          <w:rFonts w:hint="eastAsia" w:ascii="Times New Roman" w:hAnsi="Times New Roman"/>
          <w:b w:val="0"/>
          <w:bCs w:val="0"/>
          <w:sz w:val="24"/>
          <w:szCs w:val="24"/>
          <w:lang w:eastAsia="zh-CN"/>
        </w:rPr>
        <w:t>的通知（环大气〔2019〕53号）的要求：（三）推进建设适宜高效的治污设施。低温等离子、光催化、光氧化技术主要适用于恶臭异味等治理，因此UV光解对有机废气的治理并不能达到有效的效果。</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eastAsiaTheme="minorEastAsia"/>
          <w:sz w:val="24"/>
          <w:szCs w:val="24"/>
          <w:lang w:val="en-US" w:eastAsia="zh-CN"/>
        </w:rPr>
      </w:pPr>
      <w:r>
        <w:rPr>
          <w:rFonts w:hint="eastAsia" w:ascii="Times New Roman" w:hAnsi="Times New Roman"/>
          <w:b w:val="0"/>
          <w:bCs w:val="0"/>
          <w:sz w:val="24"/>
          <w:szCs w:val="24"/>
          <w:lang w:eastAsia="zh-CN"/>
        </w:rPr>
        <w:t>因此将</w:t>
      </w:r>
      <w:r>
        <w:rPr>
          <w:rFonts w:hint="eastAsia" w:ascii="Times New Roman" w:hAnsi="Times New Roman" w:eastAsia="宋体" w:cs="宋体"/>
          <w:color w:val="auto"/>
          <w:sz w:val="24"/>
          <w:szCs w:val="24"/>
          <w:lang w:val="en-US" w:eastAsia="zh-CN"/>
        </w:rPr>
        <w:t>“UV光解+活性炭吸附”优化为“高压静电+活性炭吸附”是合理的。</w:t>
      </w:r>
    </w:p>
    <w:p>
      <w:pPr>
        <w:pStyle w:val="104"/>
        <w:spacing w:line="240" w:lineRule="auto"/>
        <w:ind w:firstLine="0" w:firstLineChars="0"/>
        <w:jc w:val="center"/>
        <w:rPr>
          <w:rFonts w:ascii="Times New Roman" w:hAnsi="Times New Roman" w:eastAsia="宋体"/>
          <w:b/>
          <w:bCs/>
          <w:color w:val="auto"/>
          <w:sz w:val="21"/>
          <w:szCs w:val="21"/>
        </w:rPr>
      </w:pPr>
    </w:p>
    <w:p>
      <w:pPr>
        <w:pStyle w:val="104"/>
        <w:spacing w:line="240" w:lineRule="auto"/>
        <w:ind w:firstLine="0" w:firstLineChars="0"/>
        <w:jc w:val="center"/>
        <w:rPr>
          <w:rFonts w:ascii="Times New Roman" w:hAnsi="Times New Roman" w:eastAsia="宋体"/>
          <w:b/>
          <w:bCs/>
          <w:color w:val="auto"/>
          <w:sz w:val="21"/>
          <w:szCs w:val="21"/>
        </w:rPr>
      </w:pPr>
    </w:p>
    <w:p>
      <w:pPr>
        <w:pStyle w:val="104"/>
        <w:spacing w:line="240" w:lineRule="auto"/>
        <w:ind w:firstLine="0" w:firstLineChars="0"/>
        <w:jc w:val="center"/>
        <w:rPr>
          <w:rFonts w:ascii="Times New Roman" w:hAnsi="Times New Roman" w:eastAsia="宋体"/>
          <w:b/>
          <w:bCs/>
          <w:color w:val="auto"/>
          <w:sz w:val="21"/>
          <w:szCs w:val="21"/>
        </w:rPr>
      </w:pPr>
    </w:p>
    <w:p>
      <w:pPr>
        <w:pStyle w:val="104"/>
        <w:spacing w:line="240" w:lineRule="auto"/>
        <w:ind w:firstLine="0" w:firstLineChars="0"/>
        <w:jc w:val="center"/>
        <w:rPr>
          <w:rFonts w:ascii="Times New Roman" w:hAnsi="Times New Roman" w:eastAsia="宋体"/>
          <w:b/>
          <w:bCs/>
          <w:color w:val="auto"/>
          <w:sz w:val="21"/>
          <w:szCs w:val="21"/>
        </w:rPr>
      </w:pPr>
    </w:p>
    <w:p>
      <w:pPr>
        <w:pStyle w:val="104"/>
        <w:spacing w:line="240" w:lineRule="auto"/>
        <w:ind w:firstLine="0" w:firstLineChars="0"/>
        <w:jc w:val="center"/>
        <w:rPr>
          <w:rFonts w:ascii="Times New Roman" w:hAnsi="Times New Roman" w:eastAsia="宋体"/>
          <w:b/>
          <w:bCs/>
          <w:color w:val="auto"/>
          <w:sz w:val="21"/>
          <w:szCs w:val="21"/>
        </w:rPr>
      </w:pPr>
    </w:p>
    <w:p>
      <w:pPr>
        <w:pStyle w:val="104"/>
        <w:spacing w:line="240" w:lineRule="auto"/>
        <w:ind w:firstLine="0" w:firstLineChars="0"/>
        <w:jc w:val="center"/>
        <w:rPr>
          <w:rFonts w:ascii="Times New Roman" w:hAnsi="Times New Roman" w:eastAsia="宋体"/>
          <w:b/>
          <w:bCs/>
          <w:color w:val="auto"/>
          <w:sz w:val="21"/>
          <w:szCs w:val="21"/>
        </w:rPr>
      </w:pPr>
    </w:p>
    <w:p>
      <w:pPr>
        <w:pStyle w:val="104"/>
        <w:spacing w:line="240" w:lineRule="auto"/>
        <w:ind w:firstLine="0" w:firstLineChars="0"/>
        <w:jc w:val="center"/>
        <w:rPr>
          <w:rFonts w:ascii="Times New Roman" w:hAnsi="Times New Roman" w:eastAsia="宋体"/>
          <w:b/>
          <w:bCs/>
          <w:color w:val="auto"/>
          <w:sz w:val="21"/>
          <w:szCs w:val="21"/>
        </w:rPr>
        <w:sectPr>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12" w:name="_Toc20988"/>
      <w:bookmarkStart w:id="13" w:name="_Toc507454868"/>
      <w:r>
        <w:rPr>
          <w:rFonts w:hint="eastAsia" w:ascii="Times New Roman" w:hAnsi="Times New Roman" w:eastAsia="宋体"/>
          <w:color w:val="auto"/>
        </w:rPr>
        <w:t>3.</w:t>
      </w:r>
      <w:r>
        <w:rPr>
          <w:rFonts w:hint="eastAsia" w:ascii="Times New Roman" w:hAnsi="Times New Roman" w:eastAsia="宋体"/>
          <w:color w:val="auto"/>
          <w:lang w:val="en-US" w:eastAsia="zh-CN"/>
        </w:rPr>
        <w:t>3</w:t>
      </w:r>
      <w:r>
        <w:rPr>
          <w:rFonts w:hint="eastAsia" w:ascii="Times New Roman" w:hAnsi="Times New Roman" w:eastAsia="宋体"/>
          <w:color w:val="auto"/>
          <w:lang w:eastAsia="zh-CN"/>
        </w:rPr>
        <w:t>产品方案、主要原辅材料及设备</w:t>
      </w:r>
      <w:bookmarkEnd w:id="12"/>
    </w:p>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宋体"/>
          <w:b/>
          <w:bCs/>
          <w:color w:val="auto"/>
          <w:sz w:val="28"/>
          <w:szCs w:val="28"/>
          <w:lang w:val="en-US" w:eastAsia="zh-CN"/>
        </w:rPr>
      </w:pPr>
      <w:bookmarkStart w:id="14" w:name="_Toc20936"/>
      <w:r>
        <w:rPr>
          <w:rFonts w:hint="eastAsia" w:ascii="Times New Roman" w:hAnsi="Times New Roman" w:eastAsia="宋体" w:cs="宋体"/>
          <w:b/>
          <w:bCs/>
          <w:color w:val="auto"/>
          <w:sz w:val="28"/>
          <w:szCs w:val="28"/>
          <w:lang w:val="en-US" w:eastAsia="zh-CN"/>
        </w:rPr>
        <w:t>3.3.1产品方案</w:t>
      </w:r>
      <w:bookmarkEnd w:id="14"/>
    </w:p>
    <w:p>
      <w:pPr>
        <w:pStyle w:val="36"/>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rPr>
      </w:pPr>
      <w:r>
        <w:rPr>
          <w:rFonts w:hint="eastAsia" w:ascii="Times New Roman" w:hAnsi="Times New Roman" w:eastAsia="宋体" w:cs="宋体"/>
          <w:color w:val="auto"/>
          <w:sz w:val="24"/>
          <w:lang w:val="en-US" w:eastAsia="zh-CN"/>
        </w:rPr>
        <w:t>本项目主要产品为再生塑料颗粒，项目主要产品方案如下所示。</w:t>
      </w:r>
    </w:p>
    <w:p>
      <w:pPr>
        <w:pageBreakBefore w:val="0"/>
        <w:widowControl w:val="0"/>
        <w:kinsoku/>
        <w:wordWrap/>
        <w:overflowPunct/>
        <w:topLinePunct w:val="0"/>
        <w:bidi w:val="0"/>
        <w:snapToGrid/>
        <w:spacing w:line="360" w:lineRule="auto"/>
        <w:jc w:val="center"/>
        <w:textAlignment w:val="auto"/>
        <w:rPr>
          <w:rFonts w:ascii="Times New Roman" w:hAnsi="Times New Roman" w:eastAsia="宋体" w:cs="Times New Roman"/>
          <w:b/>
          <w:szCs w:val="21"/>
        </w:rPr>
      </w:pPr>
      <w:r>
        <w:rPr>
          <w:rFonts w:hint="eastAsia" w:ascii="Times New Roman" w:hAnsi="Times New Roman" w:eastAsia="宋体" w:cs="Times New Roman"/>
          <w:b/>
          <w:szCs w:val="21"/>
        </w:rPr>
        <w:t>表</w:t>
      </w:r>
      <w:r>
        <w:rPr>
          <w:rFonts w:ascii="Times New Roman" w:hAnsi="Times New Roman" w:eastAsia="宋体" w:cs="Times New Roman"/>
          <w:b/>
          <w:szCs w:val="21"/>
        </w:rPr>
        <w:t>3</w:t>
      </w:r>
      <w:r>
        <w:rPr>
          <w:rFonts w:hint="eastAsia" w:ascii="Times New Roman" w:hAnsi="Times New Roman" w:eastAsia="宋体" w:cs="Times New Roman"/>
          <w:b/>
          <w:szCs w:val="21"/>
        </w:rPr>
        <w:t>.</w:t>
      </w:r>
      <w:r>
        <w:rPr>
          <w:rFonts w:hint="eastAsia" w:ascii="Times New Roman" w:hAnsi="Times New Roman" w:eastAsia="宋体" w:cs="Times New Roman"/>
          <w:b/>
          <w:szCs w:val="21"/>
          <w:lang w:val="en-US" w:eastAsia="zh-CN"/>
        </w:rPr>
        <w:t>3</w:t>
      </w:r>
      <w:r>
        <w:rPr>
          <w:rFonts w:hint="eastAsia" w:ascii="Times New Roman" w:hAnsi="Times New Roman" w:eastAsia="宋体" w:cs="Times New Roman"/>
          <w:b/>
          <w:szCs w:val="21"/>
        </w:rPr>
        <w:t>-1</w:t>
      </w:r>
      <w:r>
        <w:rPr>
          <w:rFonts w:hint="eastAsia" w:ascii="Times New Roman" w:hAnsi="Times New Roman" w:eastAsia="宋体" w:cs="Times New Roman"/>
          <w:b/>
          <w:szCs w:val="21"/>
          <w:lang w:val="en-US" w:eastAsia="zh-CN"/>
        </w:rPr>
        <w:t xml:space="preserve">  </w:t>
      </w:r>
      <w:r>
        <w:rPr>
          <w:rFonts w:hint="eastAsia" w:ascii="Times New Roman" w:hAnsi="Times New Roman" w:eastAsia="宋体" w:cs="Times New Roman"/>
          <w:b/>
          <w:szCs w:val="21"/>
        </w:rPr>
        <w:t>主要产品方案一览</w:t>
      </w:r>
      <w:r>
        <w:rPr>
          <w:rFonts w:ascii="Times New Roman" w:hAnsi="Times New Roman" w:eastAsia="宋体" w:cs="Times New Roman"/>
          <w:b/>
          <w:szCs w:val="21"/>
        </w:rPr>
        <w:t>表</w:t>
      </w:r>
    </w:p>
    <w:tbl>
      <w:tblPr>
        <w:tblStyle w:val="29"/>
        <w:tblW w:w="4995"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997"/>
        <w:gridCol w:w="1716"/>
        <w:gridCol w:w="1515"/>
        <w:gridCol w:w="1408"/>
        <w:gridCol w:w="1684"/>
        <w:gridCol w:w="2071"/>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454" w:hRule="atLeast"/>
          <w:jc w:val="center"/>
        </w:trPr>
        <w:tc>
          <w:tcPr>
            <w:tcW w:w="531" w:type="pct"/>
            <w:vAlign w:val="center"/>
          </w:tcPr>
          <w:p>
            <w:pPr>
              <w:pStyle w:val="106"/>
              <w:spacing w:line="240" w:lineRule="auto"/>
              <w:rPr>
                <w:rFonts w:ascii="Times New Roman" w:hAnsi="Times New Roman" w:eastAsia="宋体"/>
                <w:b/>
                <w:kern w:val="0"/>
              </w:rPr>
            </w:pPr>
            <w:r>
              <w:rPr>
                <w:rFonts w:ascii="Times New Roman" w:hAnsi="Times New Roman" w:eastAsia="宋体"/>
                <w:b/>
                <w:kern w:val="0"/>
              </w:rPr>
              <w:t>名称</w:t>
            </w:r>
          </w:p>
        </w:tc>
        <w:tc>
          <w:tcPr>
            <w:tcW w:w="913" w:type="pct"/>
            <w:vAlign w:val="center"/>
          </w:tcPr>
          <w:p>
            <w:pPr>
              <w:pStyle w:val="106"/>
              <w:spacing w:line="240" w:lineRule="auto"/>
              <w:rPr>
                <w:rFonts w:ascii="Times New Roman" w:hAnsi="Times New Roman" w:eastAsia="宋体"/>
                <w:b/>
                <w:kern w:val="0"/>
              </w:rPr>
            </w:pPr>
            <w:r>
              <w:rPr>
                <w:rFonts w:hint="eastAsia" w:ascii="Times New Roman" w:hAnsi="Times New Roman" w:eastAsia="宋体"/>
                <w:b/>
                <w:kern w:val="0"/>
              </w:rPr>
              <w:t>环评规模（t/a）</w:t>
            </w:r>
          </w:p>
        </w:tc>
        <w:tc>
          <w:tcPr>
            <w:tcW w:w="806" w:type="pct"/>
            <w:vAlign w:val="center"/>
          </w:tcPr>
          <w:p>
            <w:pPr>
              <w:pStyle w:val="106"/>
              <w:spacing w:line="240" w:lineRule="auto"/>
              <w:rPr>
                <w:rFonts w:ascii="Times New Roman" w:hAnsi="Times New Roman" w:eastAsia="宋体"/>
                <w:b/>
                <w:kern w:val="0"/>
              </w:rPr>
            </w:pPr>
            <w:r>
              <w:rPr>
                <w:rFonts w:hint="eastAsia" w:ascii="Times New Roman" w:hAnsi="Times New Roman" w:eastAsia="宋体"/>
                <w:b/>
                <w:kern w:val="0"/>
              </w:rPr>
              <w:t>实际规模（t/a）</w:t>
            </w:r>
          </w:p>
        </w:tc>
        <w:tc>
          <w:tcPr>
            <w:tcW w:w="749" w:type="pct"/>
            <w:vAlign w:val="center"/>
          </w:tcPr>
          <w:p>
            <w:pPr>
              <w:widowControl/>
              <w:jc w:val="center"/>
              <w:rPr>
                <w:rFonts w:hint="eastAsia" w:ascii="Times New Roman" w:hAnsi="Times New Roman" w:eastAsia="宋体"/>
                <w:b/>
                <w:szCs w:val="21"/>
                <w:lang w:eastAsia="zh-CN"/>
              </w:rPr>
            </w:pPr>
            <w:r>
              <w:rPr>
                <w:rFonts w:hint="eastAsia" w:ascii="Times New Roman" w:hAnsi="Times New Roman" w:eastAsia="宋体"/>
                <w:b/>
                <w:szCs w:val="21"/>
                <w:lang w:eastAsia="zh-CN"/>
              </w:rPr>
              <w:t>规格</w:t>
            </w:r>
          </w:p>
        </w:tc>
        <w:tc>
          <w:tcPr>
            <w:tcW w:w="896" w:type="pct"/>
            <w:vAlign w:val="center"/>
          </w:tcPr>
          <w:p>
            <w:pPr>
              <w:jc w:val="center"/>
              <w:rPr>
                <w:rFonts w:hint="eastAsia" w:ascii="Times New Roman" w:hAnsi="Times New Roman" w:eastAsia="宋体"/>
                <w:b/>
                <w:szCs w:val="21"/>
                <w:lang w:eastAsia="zh-CN"/>
              </w:rPr>
            </w:pPr>
            <w:r>
              <w:rPr>
                <w:rFonts w:hint="eastAsia" w:ascii="Times New Roman" w:hAnsi="Times New Roman" w:eastAsia="宋体"/>
                <w:b/>
                <w:szCs w:val="21"/>
                <w:lang w:eastAsia="zh-CN"/>
              </w:rPr>
              <w:t>包装形式</w:t>
            </w:r>
          </w:p>
        </w:tc>
        <w:tc>
          <w:tcPr>
            <w:tcW w:w="1102" w:type="pct"/>
            <w:vAlign w:val="center"/>
          </w:tcPr>
          <w:p>
            <w:pPr>
              <w:jc w:val="center"/>
              <w:rPr>
                <w:rFonts w:ascii="Times New Roman" w:hAnsi="Times New Roman" w:eastAsia="宋体"/>
                <w:b/>
                <w:szCs w:val="21"/>
              </w:rPr>
            </w:pPr>
            <w:r>
              <w:rPr>
                <w:rFonts w:ascii="Times New Roman" w:hAnsi="Times New Roman" w:eastAsia="宋体"/>
                <w:b/>
                <w:szCs w:val="21"/>
              </w:rPr>
              <w:t>备注</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454" w:hRule="atLeast"/>
          <w:jc w:val="center"/>
        </w:trPr>
        <w:tc>
          <w:tcPr>
            <w:tcW w:w="531" w:type="pct"/>
            <w:vAlign w:val="center"/>
          </w:tcPr>
          <w:p>
            <w:pPr>
              <w:jc w:val="center"/>
              <w:rPr>
                <w:rFonts w:hint="eastAsia" w:ascii="Times New Roman" w:hAnsi="Times New Roman" w:eastAsia="宋体"/>
                <w:szCs w:val="21"/>
                <w:lang w:eastAsia="zh-CN"/>
              </w:rPr>
            </w:pPr>
            <w:r>
              <w:rPr>
                <w:rFonts w:hint="eastAsia" w:ascii="Times New Roman" w:hAnsi="Times New Roman" w:eastAsia="宋体"/>
                <w:szCs w:val="21"/>
                <w:lang w:eastAsia="zh-CN"/>
              </w:rPr>
              <w:t>再生塑料颗粒</w:t>
            </w:r>
          </w:p>
        </w:tc>
        <w:tc>
          <w:tcPr>
            <w:tcW w:w="913"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8000</w:t>
            </w:r>
          </w:p>
        </w:tc>
        <w:tc>
          <w:tcPr>
            <w:tcW w:w="806"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2600</w:t>
            </w:r>
          </w:p>
        </w:tc>
        <w:tc>
          <w:tcPr>
            <w:tcW w:w="749" w:type="pct"/>
            <w:vAlign w:val="center"/>
          </w:tcPr>
          <w:p>
            <w:pPr>
              <w:pStyle w:val="22"/>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5mm~8mm</w:t>
            </w:r>
          </w:p>
        </w:tc>
        <w:tc>
          <w:tcPr>
            <w:tcW w:w="896" w:type="pct"/>
            <w:vAlign w:val="center"/>
          </w:tcPr>
          <w:p>
            <w:pPr>
              <w:pStyle w:val="22"/>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袋装，25</w:t>
            </w:r>
            <w:r>
              <w:rPr>
                <w:rFonts w:hint="default" w:ascii="Times New Roman" w:hAnsi="Times New Roman" w:eastAsia="宋体" w:cs="Times New Roman"/>
                <w:bCs w:val="0"/>
                <w:color w:val="auto"/>
                <w:szCs w:val="21"/>
                <w:lang w:val="en-US" w:eastAsia="zh-CN"/>
              </w:rPr>
              <w:t>kg/袋</w:t>
            </w:r>
          </w:p>
        </w:tc>
        <w:tc>
          <w:tcPr>
            <w:tcW w:w="1102" w:type="pct"/>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lang w:eastAsia="zh-CN"/>
              </w:rPr>
              <w:t>实际建成</w:t>
            </w:r>
            <w:r>
              <w:rPr>
                <w:rFonts w:hint="eastAsia" w:ascii="Times New Roman" w:hAnsi="Times New Roman" w:eastAsia="宋体" w:cs="Times New Roman"/>
                <w:lang w:val="en-US" w:eastAsia="zh-CN"/>
              </w:rPr>
              <w:t>2条生产线</w:t>
            </w: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9"/>
        <w:rPr>
          <w:rFonts w:hint="eastAsia" w:ascii="Times New Roman" w:hAnsi="Times New Roman" w:eastAsia="宋体" w:cs="宋体"/>
          <w:b/>
          <w:bCs/>
          <w:color w:val="auto"/>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宋体"/>
          <w:b/>
          <w:bCs/>
          <w:color w:val="auto"/>
          <w:sz w:val="28"/>
          <w:szCs w:val="28"/>
          <w:lang w:val="en-US" w:eastAsia="zh-CN"/>
        </w:rPr>
      </w:pPr>
      <w:bookmarkStart w:id="15" w:name="_Toc27625"/>
      <w:r>
        <w:rPr>
          <w:rFonts w:hint="eastAsia" w:ascii="Times New Roman" w:hAnsi="Times New Roman" w:eastAsia="宋体" w:cs="宋体"/>
          <w:b/>
          <w:bCs/>
          <w:color w:val="auto"/>
          <w:sz w:val="28"/>
          <w:szCs w:val="28"/>
          <w:lang w:val="en-US" w:eastAsia="zh-CN"/>
        </w:rPr>
        <w:t>3.3.2主要原辅料及用量</w:t>
      </w:r>
      <w:bookmarkEnd w:id="15"/>
    </w:p>
    <w:p>
      <w:pPr>
        <w:pStyle w:val="10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r>
        <w:rPr>
          <w:rFonts w:ascii="Times New Roman" w:hAnsi="Times New Roman" w:eastAsia="宋体"/>
        </w:rPr>
        <w:t>本项目</w:t>
      </w:r>
      <w:r>
        <w:rPr>
          <w:rFonts w:hint="eastAsia" w:ascii="Times New Roman" w:hAnsi="Times New Roman" w:eastAsia="宋体"/>
        </w:rPr>
        <w:t>主要原料及能源消耗</w:t>
      </w:r>
      <w:r>
        <w:rPr>
          <w:rFonts w:ascii="Times New Roman" w:hAnsi="Times New Roman" w:eastAsia="宋体"/>
        </w:rPr>
        <w:t>详见表3.</w:t>
      </w:r>
      <w:r>
        <w:rPr>
          <w:rFonts w:hint="eastAsia" w:ascii="Times New Roman" w:hAnsi="Times New Roman" w:eastAsia="宋体"/>
          <w:lang w:val="en-US" w:eastAsia="zh-CN"/>
        </w:rPr>
        <w:t>3</w:t>
      </w:r>
      <w:r>
        <w:rPr>
          <w:rFonts w:ascii="Times New Roman" w:hAnsi="Times New Roman" w:eastAsia="宋体"/>
        </w:rPr>
        <w:t>-</w:t>
      </w:r>
      <w:r>
        <w:rPr>
          <w:rFonts w:hint="eastAsia" w:ascii="Times New Roman" w:hAnsi="Times New Roman" w:eastAsia="宋体"/>
        </w:rPr>
        <w:t>2</w:t>
      </w:r>
      <w:r>
        <w:rPr>
          <w:rFonts w:ascii="Times New Roman" w:hAnsi="Times New Roman" w:eastAsia="宋体"/>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3.3-2</w:t>
      </w:r>
      <w:r>
        <w:rPr>
          <w:rFonts w:hint="default" w:ascii="Times New Roman" w:hAnsi="Times New Roman" w:eastAsia="宋体" w:cs="Times New Roman"/>
          <w:b/>
          <w:color w:val="auto"/>
          <w:szCs w:val="21"/>
        </w:rPr>
        <w:t xml:space="preserve"> </w:t>
      </w:r>
      <w:r>
        <w:rPr>
          <w:rFonts w:hint="eastAsia" w:ascii="Times New Roman" w:hAnsi="Times New Roman" w:eastAsia="宋体" w:cs="Times New Roman"/>
          <w:b/>
          <w:color w:val="auto"/>
          <w:szCs w:val="21"/>
          <w:lang w:val="en-US" w:eastAsia="zh-CN"/>
        </w:rPr>
        <w:t>主要原料及能源消耗一览表</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00"/>
        <w:gridCol w:w="966"/>
        <w:gridCol w:w="1265"/>
        <w:gridCol w:w="1306"/>
        <w:gridCol w:w="1321"/>
        <w:gridCol w:w="1412"/>
        <w:gridCol w:w="252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类别</w:t>
            </w:r>
          </w:p>
        </w:tc>
        <w:tc>
          <w:tcPr>
            <w:tcW w:w="514"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名称</w:t>
            </w:r>
          </w:p>
        </w:tc>
        <w:tc>
          <w:tcPr>
            <w:tcW w:w="673"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环评</w:t>
            </w:r>
            <w:r>
              <w:rPr>
                <w:rFonts w:hint="default" w:ascii="Times New Roman" w:hAnsi="Times New Roman" w:eastAsia="宋体" w:cs="Times New Roman"/>
                <w:b/>
                <w:bCs/>
                <w:color w:val="auto"/>
                <w:szCs w:val="21"/>
                <w:lang w:val="en-US" w:eastAsia="zh-CN"/>
              </w:rPr>
              <w:t>消耗量</w:t>
            </w:r>
            <w:r>
              <w:rPr>
                <w:rFonts w:hint="eastAsia" w:ascii="Times New Roman" w:hAnsi="Times New Roman" w:eastAsia="宋体" w:cs="Times New Roman"/>
                <w:b/>
                <w:bCs/>
                <w:color w:val="auto"/>
                <w:szCs w:val="21"/>
                <w:lang w:val="en-US" w:eastAsia="zh-CN"/>
              </w:rPr>
              <w:t>（t/a）</w:t>
            </w:r>
          </w:p>
        </w:tc>
        <w:tc>
          <w:tcPr>
            <w:tcW w:w="695"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实际消耗量（t/a）</w:t>
            </w:r>
          </w:p>
        </w:tc>
        <w:tc>
          <w:tcPr>
            <w:tcW w:w="703"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来源及运输</w:t>
            </w:r>
          </w:p>
        </w:tc>
        <w:tc>
          <w:tcPr>
            <w:tcW w:w="751"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形态</w:t>
            </w:r>
          </w:p>
        </w:tc>
        <w:tc>
          <w:tcPr>
            <w:tcW w:w="1341"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原料</w:t>
            </w:r>
          </w:p>
        </w:tc>
        <w:tc>
          <w:tcPr>
            <w:tcW w:w="514"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废旧PP、PE塑料</w:t>
            </w:r>
          </w:p>
        </w:tc>
        <w:tc>
          <w:tcPr>
            <w:tcW w:w="67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80</w:t>
            </w:r>
            <w:r>
              <w:rPr>
                <w:rFonts w:hint="default" w:ascii="Times New Roman" w:hAnsi="Times New Roman" w:eastAsia="宋体" w:cs="Times New Roman"/>
                <w:color w:val="auto"/>
                <w:szCs w:val="21"/>
                <w:lang w:val="en-US" w:eastAsia="zh-CN"/>
              </w:rPr>
              <w:t>03.4</w:t>
            </w:r>
          </w:p>
        </w:tc>
        <w:tc>
          <w:tcPr>
            <w:tcW w:w="69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2601</w:t>
            </w:r>
          </w:p>
        </w:tc>
        <w:tc>
          <w:tcPr>
            <w:tcW w:w="70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附近收购、汽运</w:t>
            </w:r>
          </w:p>
        </w:tc>
        <w:tc>
          <w:tcPr>
            <w:tcW w:w="75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固态，碎片状，25kg/袋</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eastAsia="zh-CN"/>
              </w:rPr>
              <w:t>主要为</w:t>
            </w:r>
            <w:r>
              <w:rPr>
                <w:rFonts w:hint="default" w:ascii="Times New Roman" w:hAnsi="Times New Roman" w:eastAsia="宋体" w:cs="Times New Roman"/>
                <w:color w:val="auto"/>
                <w:kern w:val="0"/>
                <w:szCs w:val="21"/>
                <w:lang w:val="en-US" w:eastAsia="zh-CN"/>
              </w:rPr>
              <w:t>废旧农膜，</w:t>
            </w:r>
            <w:r>
              <w:rPr>
                <w:rFonts w:hint="default" w:ascii="Times New Roman" w:hAnsi="Times New Roman" w:eastAsia="宋体" w:cs="Times New Roman"/>
                <w:color w:val="auto"/>
                <w:kern w:val="0"/>
                <w:szCs w:val="21"/>
              </w:rPr>
              <w:t>原材料仓库堆放，最大堆放高度不超过2.0m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vMerge w:val="restar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辅料</w:t>
            </w:r>
          </w:p>
        </w:tc>
        <w:tc>
          <w:tcPr>
            <w:tcW w:w="514"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过滤网</w:t>
            </w:r>
          </w:p>
        </w:tc>
        <w:tc>
          <w:tcPr>
            <w:tcW w:w="67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0.6</w:t>
            </w:r>
          </w:p>
        </w:tc>
        <w:tc>
          <w:tcPr>
            <w:tcW w:w="69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0.2</w:t>
            </w:r>
          </w:p>
        </w:tc>
        <w:tc>
          <w:tcPr>
            <w:tcW w:w="70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外购</w:t>
            </w:r>
          </w:p>
        </w:tc>
        <w:tc>
          <w:tcPr>
            <w:tcW w:w="75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eastAsia="zh-CN"/>
              </w:rPr>
              <w:t>网片状，</w:t>
            </w:r>
            <w:r>
              <w:rPr>
                <w:rFonts w:hint="default" w:ascii="Times New Roman" w:hAnsi="Times New Roman" w:eastAsia="宋体" w:cs="Times New Roman"/>
                <w:color w:val="auto"/>
                <w:kern w:val="0"/>
                <w:szCs w:val="21"/>
                <w:lang w:val="en-US" w:eastAsia="zh-CN"/>
              </w:rPr>
              <w:t>10kg/盒</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挤出机挤出过程使用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vMerge w:val="continue"/>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p>
        </w:tc>
        <w:tc>
          <w:tcPr>
            <w:tcW w:w="514"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活性炭</w:t>
            </w:r>
          </w:p>
        </w:tc>
        <w:tc>
          <w:tcPr>
            <w:tcW w:w="67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3.15</w:t>
            </w:r>
          </w:p>
        </w:tc>
        <w:tc>
          <w:tcPr>
            <w:tcW w:w="69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1.05</w:t>
            </w:r>
          </w:p>
        </w:tc>
        <w:tc>
          <w:tcPr>
            <w:tcW w:w="70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外购</w:t>
            </w:r>
          </w:p>
        </w:tc>
        <w:tc>
          <w:tcPr>
            <w:tcW w:w="75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eastAsia="zh-CN"/>
              </w:rPr>
              <w:t>块状，</w:t>
            </w:r>
            <w:r>
              <w:rPr>
                <w:rFonts w:hint="eastAsia" w:ascii="Times New Roman" w:hAnsi="Times New Roman" w:eastAsia="宋体" w:cs="Times New Roman"/>
                <w:color w:val="auto"/>
                <w:kern w:val="0"/>
                <w:szCs w:val="21"/>
                <w:lang w:val="en-US" w:eastAsia="zh-CN"/>
              </w:rPr>
              <w:t>25kg/盒</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废气处理装置使用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vMerge w:val="restar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能源</w:t>
            </w:r>
          </w:p>
        </w:tc>
        <w:tc>
          <w:tcPr>
            <w:tcW w:w="51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自来水</w:t>
            </w:r>
          </w:p>
        </w:tc>
        <w:tc>
          <w:tcPr>
            <w:tcW w:w="67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vertAlign w:val="baseline"/>
                <w:lang w:val="en-US" w:eastAsia="zh-CN"/>
              </w:rPr>
            </w:pPr>
            <w:r>
              <w:rPr>
                <w:rFonts w:hint="default" w:ascii="Times New Roman" w:hAnsi="Times New Roman" w:eastAsia="宋体" w:cs="Times New Roman"/>
                <w:color w:val="auto"/>
                <w:szCs w:val="21"/>
              </w:rPr>
              <w:t>462.36m</w:t>
            </w:r>
            <w:r>
              <w:rPr>
                <w:rFonts w:hint="default" w:ascii="Times New Roman" w:hAnsi="Times New Roman" w:eastAsia="宋体" w:cs="Times New Roman"/>
                <w:color w:val="auto"/>
                <w:szCs w:val="21"/>
                <w:vertAlign w:val="superscript"/>
              </w:rPr>
              <w:t>3</w:t>
            </w:r>
            <w:r>
              <w:rPr>
                <w:rFonts w:hint="eastAsia" w:ascii="Times New Roman" w:hAnsi="Times New Roman" w:eastAsia="宋体" w:cs="Times New Roman"/>
                <w:color w:val="auto"/>
                <w:szCs w:val="21"/>
                <w:vertAlign w:val="baseline"/>
                <w:lang w:val="en-US" w:eastAsia="zh-CN"/>
              </w:rPr>
              <w:t>/a</w:t>
            </w:r>
          </w:p>
        </w:tc>
        <w:tc>
          <w:tcPr>
            <w:tcW w:w="69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204.12</w:t>
            </w:r>
          </w:p>
        </w:tc>
        <w:tc>
          <w:tcPr>
            <w:tcW w:w="70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市政供水管网</w:t>
            </w:r>
          </w:p>
        </w:tc>
        <w:tc>
          <w:tcPr>
            <w:tcW w:w="751"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液态</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依托安玻节能厂区现有给水管网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vMerge w:val="continue"/>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p>
        </w:tc>
        <w:tc>
          <w:tcPr>
            <w:tcW w:w="514"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电</w:t>
            </w:r>
          </w:p>
        </w:tc>
        <w:tc>
          <w:tcPr>
            <w:tcW w:w="6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snapToGrid w:val="0"/>
                <w:color w:val="auto"/>
                <w:kern w:val="0"/>
                <w:szCs w:val="21"/>
                <w:lang w:val="en-US" w:eastAsia="zh-CN"/>
              </w:rPr>
            </w:pPr>
            <w:r>
              <w:rPr>
                <w:rFonts w:hint="default" w:ascii="Times New Roman" w:hAnsi="Times New Roman" w:eastAsia="宋体" w:cs="Times New Roman"/>
                <w:snapToGrid w:val="0"/>
                <w:color w:val="auto"/>
                <w:kern w:val="0"/>
                <w:szCs w:val="21"/>
              </w:rPr>
              <w:t>100</w:t>
            </w:r>
            <w:r>
              <w:rPr>
                <w:rFonts w:hint="eastAsia" w:ascii="Times New Roman" w:hAnsi="Times New Roman" w:eastAsia="宋体" w:cs="Times New Roman"/>
                <w:snapToGrid w:val="0"/>
                <w:color w:val="auto"/>
                <w:kern w:val="0"/>
                <w:szCs w:val="21"/>
                <w:lang w:eastAsia="zh-CN"/>
              </w:rPr>
              <w:t>万</w:t>
            </w:r>
            <w:r>
              <w:rPr>
                <w:rFonts w:hint="default" w:ascii="Times New Roman" w:hAnsi="Times New Roman" w:eastAsia="宋体" w:cs="Times New Roman"/>
                <w:snapToGrid w:val="0"/>
                <w:color w:val="auto"/>
                <w:kern w:val="0"/>
                <w:szCs w:val="21"/>
              </w:rPr>
              <w:t>kWh</w:t>
            </w:r>
            <w:r>
              <w:rPr>
                <w:rFonts w:hint="eastAsia" w:ascii="Times New Roman" w:hAnsi="Times New Roman" w:eastAsia="宋体" w:cs="Times New Roman"/>
                <w:snapToGrid w:val="0"/>
                <w:color w:val="auto"/>
                <w:kern w:val="0"/>
                <w:szCs w:val="21"/>
                <w:lang w:val="en-US" w:eastAsia="zh-CN"/>
              </w:rPr>
              <w:t>/a</w:t>
            </w:r>
          </w:p>
        </w:tc>
        <w:tc>
          <w:tcPr>
            <w:tcW w:w="69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snapToGrid w:val="0"/>
                <w:color w:val="auto"/>
                <w:kern w:val="0"/>
                <w:szCs w:val="21"/>
                <w:lang w:val="en-US" w:eastAsia="zh-CN"/>
              </w:rPr>
            </w:pPr>
            <w:r>
              <w:rPr>
                <w:rFonts w:hint="eastAsia" w:ascii="Times New Roman" w:hAnsi="Times New Roman" w:eastAsia="宋体" w:cs="Times New Roman"/>
                <w:snapToGrid w:val="0"/>
                <w:color w:val="auto"/>
                <w:kern w:val="0"/>
                <w:szCs w:val="21"/>
                <w:lang w:val="en-US" w:eastAsia="zh-CN"/>
              </w:rPr>
              <w:t>50</w:t>
            </w:r>
            <w:r>
              <w:rPr>
                <w:rFonts w:hint="default" w:ascii="Times New Roman" w:hAnsi="Times New Roman" w:eastAsia="宋体" w:cs="Times New Roman"/>
                <w:snapToGrid w:val="0"/>
                <w:color w:val="auto"/>
                <w:kern w:val="0"/>
                <w:szCs w:val="21"/>
              </w:rPr>
              <w:t>万kWh</w:t>
            </w:r>
            <w:r>
              <w:rPr>
                <w:rFonts w:hint="eastAsia" w:ascii="Times New Roman" w:hAnsi="Times New Roman" w:eastAsia="宋体" w:cs="Times New Roman"/>
                <w:snapToGrid w:val="0"/>
                <w:color w:val="auto"/>
                <w:kern w:val="0"/>
                <w:szCs w:val="21"/>
                <w:lang w:val="en-US" w:eastAsia="zh-CN"/>
              </w:rPr>
              <w:t>/a</w:t>
            </w:r>
          </w:p>
        </w:tc>
        <w:tc>
          <w:tcPr>
            <w:tcW w:w="70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市政供电管网</w:t>
            </w:r>
          </w:p>
        </w:tc>
        <w:tc>
          <w:tcPr>
            <w:tcW w:w="75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依托安玻节能厂区现有供电管网</w:t>
            </w: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9"/>
        <w:rPr>
          <w:rFonts w:hint="default" w:ascii="Times New Roman" w:hAnsi="Times New Roman" w:eastAsia="宋体" w:cs="宋体"/>
          <w:b/>
          <w:bCs/>
          <w:color w:val="auto"/>
          <w:sz w:val="21"/>
          <w:szCs w:val="21"/>
          <w:lang w:val="en-US" w:eastAsia="zh-CN"/>
        </w:rPr>
      </w:pPr>
      <w:r>
        <w:rPr>
          <w:rFonts w:hint="eastAsia" w:ascii="Times New Roman" w:hAnsi="Times New Roman" w:eastAsia="宋体" w:cs="宋体"/>
          <w:b/>
          <w:bCs/>
          <w:color w:val="auto"/>
          <w:sz w:val="21"/>
          <w:szCs w:val="21"/>
          <w:lang w:val="en-US" w:eastAsia="zh-CN"/>
        </w:rPr>
        <w:t>备注：实际建成2条生产线。</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宋体"/>
          <w:b/>
          <w:bCs/>
          <w:color w:val="auto"/>
          <w:sz w:val="28"/>
          <w:szCs w:val="28"/>
          <w:lang w:val="en-US" w:eastAsia="zh-CN"/>
        </w:rPr>
      </w:pPr>
      <w:bookmarkStart w:id="16" w:name="_Toc5476"/>
      <w:r>
        <w:rPr>
          <w:rFonts w:hint="eastAsia" w:ascii="Times New Roman" w:hAnsi="Times New Roman" w:eastAsia="宋体" w:cs="宋体"/>
          <w:b/>
          <w:bCs/>
          <w:color w:val="auto"/>
          <w:sz w:val="28"/>
          <w:szCs w:val="28"/>
          <w:lang w:val="en-US" w:eastAsia="zh-CN"/>
        </w:rPr>
        <w:t>3.3.3主要生产设备</w:t>
      </w:r>
      <w:bookmarkEnd w:id="16"/>
    </w:p>
    <w:p>
      <w:pPr>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本项目主要生产设备见表</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p>
    <w:p>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3</w:t>
      </w:r>
      <w:r>
        <w:rPr>
          <w:rFonts w:hint="default" w:ascii="Times New Roman" w:hAnsi="Times New Roman" w:eastAsia="宋体" w:cs="Times New Roman"/>
          <w:b/>
          <w:color w:val="auto"/>
          <w:szCs w:val="21"/>
        </w:rPr>
        <w:t>.</w:t>
      </w:r>
      <w:r>
        <w:rPr>
          <w:rFonts w:hint="eastAsia" w:ascii="Times New Roman" w:hAnsi="Times New Roman" w:eastAsia="宋体" w:cs="Times New Roman"/>
          <w:b/>
          <w:color w:val="auto"/>
          <w:szCs w:val="21"/>
          <w:lang w:val="en-US" w:eastAsia="zh-CN"/>
        </w:rPr>
        <w:t>3</w:t>
      </w:r>
      <w:r>
        <w:rPr>
          <w:rFonts w:hint="default" w:ascii="Times New Roman" w:hAnsi="Times New Roman" w:eastAsia="宋体" w:cs="Times New Roman"/>
          <w:b/>
          <w:color w:val="auto"/>
          <w:szCs w:val="21"/>
        </w:rPr>
        <w:t>-</w:t>
      </w:r>
      <w:r>
        <w:rPr>
          <w:rFonts w:hint="default" w:ascii="Times New Roman" w:hAnsi="Times New Roman" w:eastAsia="宋体" w:cs="Times New Roman"/>
          <w:b/>
          <w:color w:val="auto"/>
          <w:szCs w:val="21"/>
          <w:lang w:val="en-US" w:eastAsia="zh-CN"/>
        </w:rPr>
        <w:t>3</w:t>
      </w:r>
      <w:r>
        <w:rPr>
          <w:rFonts w:hint="eastAsia" w:ascii="Times New Roman" w:hAnsi="Times New Roman" w:eastAsia="宋体" w:cs="Times New Roman"/>
          <w:b/>
          <w:color w:val="auto"/>
          <w:szCs w:val="21"/>
          <w:lang w:val="en-US" w:eastAsia="zh-CN"/>
        </w:rPr>
        <w:t xml:space="preserve">  </w:t>
      </w:r>
      <w:r>
        <w:rPr>
          <w:rFonts w:hint="default" w:ascii="Times New Roman" w:hAnsi="Times New Roman" w:eastAsia="宋体" w:cs="Times New Roman"/>
          <w:b/>
          <w:color w:val="auto"/>
          <w:szCs w:val="21"/>
        </w:rPr>
        <w:t>主要生产设备一览表</w:t>
      </w:r>
    </w:p>
    <w:tbl>
      <w:tblPr>
        <w:tblStyle w:val="29"/>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15" w:type="dxa"/>
          <w:left w:w="15" w:type="dxa"/>
          <w:bottom w:w="15" w:type="dxa"/>
          <w:right w:w="15" w:type="dxa"/>
        </w:tblCellMar>
      </w:tblPr>
      <w:tblGrid>
        <w:gridCol w:w="616"/>
        <w:gridCol w:w="1370"/>
        <w:gridCol w:w="2996"/>
        <w:gridCol w:w="1692"/>
        <w:gridCol w:w="846"/>
        <w:gridCol w:w="844"/>
        <w:gridCol w:w="84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54"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kern w:val="0"/>
                <w:szCs w:val="21"/>
                <w:lang w:bidi="ar"/>
              </w:rPr>
              <w:t>序号</w:t>
            </w:r>
          </w:p>
        </w:tc>
        <w:tc>
          <w:tcPr>
            <w:tcW w:w="743"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设备名称</w:t>
            </w:r>
          </w:p>
        </w:tc>
        <w:tc>
          <w:tcPr>
            <w:tcW w:w="1625"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规格型号</w:t>
            </w:r>
          </w:p>
        </w:tc>
        <w:tc>
          <w:tcPr>
            <w:tcW w:w="91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设计参数</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单位</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szCs w:val="21"/>
              </w:rPr>
            </w:pPr>
            <w:r>
              <w:rPr>
                <w:rFonts w:hint="eastAsia" w:ascii="Times New Roman" w:hAnsi="Times New Roman" w:eastAsia="宋体" w:cs="Times New Roman"/>
                <w:b/>
                <w:bCs/>
                <w:color w:val="auto"/>
                <w:kern w:val="0"/>
                <w:szCs w:val="21"/>
                <w:lang w:eastAsia="zh-CN" w:bidi="ar"/>
              </w:rPr>
              <w:t>环评</w:t>
            </w:r>
            <w:r>
              <w:rPr>
                <w:rFonts w:hint="default" w:ascii="Times New Roman" w:hAnsi="Times New Roman" w:eastAsia="宋体" w:cs="Times New Roman"/>
                <w:b/>
                <w:bCs/>
                <w:color w:val="auto"/>
                <w:kern w:val="0"/>
                <w:szCs w:val="21"/>
                <w:lang w:bidi="ar"/>
              </w:rPr>
              <w:t>数量</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eastAsia" w:ascii="Times New Roman" w:hAnsi="Times New Roman" w:eastAsia="宋体" w:cs="Times New Roman"/>
                <w:b/>
                <w:bCs/>
                <w:color w:val="auto"/>
                <w:kern w:val="0"/>
                <w:szCs w:val="21"/>
                <w:lang w:eastAsia="zh-CN" w:bidi="ar"/>
              </w:rPr>
            </w:pPr>
            <w:r>
              <w:rPr>
                <w:rFonts w:hint="eastAsia" w:ascii="Times New Roman" w:hAnsi="Times New Roman" w:eastAsia="宋体" w:cs="Times New Roman"/>
                <w:b/>
                <w:bCs/>
                <w:color w:val="auto"/>
                <w:kern w:val="0"/>
                <w:szCs w:val="21"/>
                <w:lang w:eastAsia="zh-CN" w:bidi="ar"/>
              </w:rPr>
              <w:t>实际数量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54"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1</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全自动喂料机</w:t>
            </w:r>
          </w:p>
        </w:tc>
        <w:tc>
          <w:tcPr>
            <w:tcW w:w="1625"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PD-90</w:t>
            </w:r>
          </w:p>
        </w:tc>
        <w:tc>
          <w:tcPr>
            <w:tcW w:w="91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500kg/h</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54"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2</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挤出机</w:t>
            </w:r>
          </w:p>
        </w:tc>
        <w:tc>
          <w:tcPr>
            <w:tcW w:w="1625"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单螺旋，主机螺杆直径Φ230mm，长径比为1</w:t>
            </w:r>
            <w:r>
              <w:rPr>
                <w:rFonts w:hint="default" w:ascii="Times New Roman" w:hAnsi="Times New Roman" w:eastAsia="宋体" w:cs="Times New Roman"/>
                <w:color w:val="auto"/>
                <w:szCs w:val="21"/>
                <w:lang w:val="en-US" w:eastAsia="zh-CN"/>
              </w:rPr>
              <w:t>6</w:t>
            </w:r>
            <w:r>
              <w:rPr>
                <w:rFonts w:hint="default" w:ascii="Times New Roman" w:hAnsi="Times New Roman" w:eastAsia="宋体" w:cs="Times New Roman"/>
                <w:color w:val="auto"/>
                <w:szCs w:val="21"/>
              </w:rPr>
              <w:t>，转速400转/min</w:t>
            </w:r>
          </w:p>
        </w:tc>
        <w:tc>
          <w:tcPr>
            <w:tcW w:w="91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挤出能力380kg/h</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54"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3</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冷却水槽</w:t>
            </w:r>
          </w:p>
        </w:tc>
        <w:tc>
          <w:tcPr>
            <w:tcW w:w="1625"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8.0m×0.</w:t>
            </w:r>
            <w:r>
              <w:rPr>
                <w:rFonts w:hint="default" w:ascii="Times New Roman" w:hAnsi="Times New Roman" w:eastAsia="宋体" w:cs="Times New Roman"/>
                <w:color w:val="auto"/>
                <w:kern w:val="0"/>
                <w:szCs w:val="21"/>
                <w:lang w:val="en-US" w:eastAsia="zh-CN" w:bidi="ar"/>
              </w:rPr>
              <w:t>4</w:t>
            </w:r>
            <w:r>
              <w:rPr>
                <w:rFonts w:hint="default" w:ascii="Times New Roman" w:hAnsi="Times New Roman" w:eastAsia="宋体" w:cs="Times New Roman"/>
                <w:color w:val="auto"/>
                <w:kern w:val="0"/>
                <w:szCs w:val="21"/>
                <w:lang w:bidi="ar"/>
              </w:rPr>
              <w:t>m×0.4m</w:t>
            </w:r>
          </w:p>
        </w:tc>
        <w:tc>
          <w:tcPr>
            <w:tcW w:w="91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容积1.28m</w:t>
            </w:r>
            <w:r>
              <w:rPr>
                <w:rFonts w:hint="default" w:ascii="Times New Roman" w:hAnsi="Times New Roman" w:eastAsia="宋体" w:cs="Times New Roman"/>
                <w:color w:val="auto"/>
                <w:szCs w:val="21"/>
                <w:vertAlign w:val="superscript"/>
                <w:lang w:val="en-US" w:eastAsia="zh-CN"/>
              </w:rPr>
              <w:t>3</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个</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54"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4</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切粒机</w:t>
            </w:r>
          </w:p>
        </w:tc>
        <w:tc>
          <w:tcPr>
            <w:tcW w:w="1625"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LQ-300</w:t>
            </w:r>
          </w:p>
        </w:tc>
        <w:tc>
          <w:tcPr>
            <w:tcW w:w="91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szCs w:val="21"/>
              </w:rPr>
              <w:t>最大产量400kg/h</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54"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5</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val="en-US" w:eastAsia="zh-CN" w:bidi="ar"/>
              </w:rPr>
            </w:pPr>
            <w:r>
              <w:rPr>
                <w:rFonts w:hint="default" w:ascii="Times New Roman" w:hAnsi="Times New Roman" w:eastAsia="宋体" w:cs="Times New Roman"/>
                <w:color w:val="auto"/>
                <w:kern w:val="0"/>
                <w:szCs w:val="21"/>
                <w:lang w:val="en-US" w:eastAsia="zh-CN" w:bidi="ar"/>
              </w:rPr>
              <w:t>料筒</w:t>
            </w:r>
          </w:p>
        </w:tc>
        <w:tc>
          <w:tcPr>
            <w:tcW w:w="1625"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rPr>
              <w:t>2t</w:t>
            </w:r>
          </w:p>
        </w:tc>
        <w:tc>
          <w:tcPr>
            <w:tcW w:w="91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Φ=1200mm</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54"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包装机</w:t>
            </w:r>
          </w:p>
        </w:tc>
        <w:tc>
          <w:tcPr>
            <w:tcW w:w="1625"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DXD-250</w:t>
            </w:r>
          </w:p>
        </w:tc>
        <w:tc>
          <w:tcPr>
            <w:tcW w:w="91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szCs w:val="21"/>
                <w:lang w:val="en-US" w:eastAsia="zh-CN"/>
              </w:rPr>
              <w:t>5-50kg</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eastAsia="zh-CN" w:bidi="ar"/>
              </w:rPr>
            </w:pPr>
            <w:r>
              <w:rPr>
                <w:rFonts w:hint="default" w:ascii="Times New Roman" w:hAnsi="Times New Roman" w:eastAsia="宋体" w:cs="Times New Roman"/>
                <w:color w:val="auto"/>
                <w:kern w:val="0"/>
                <w:szCs w:val="21"/>
                <w:lang w:val="en-US" w:eastAsia="zh-CN"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54"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7</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叉车</w:t>
            </w:r>
          </w:p>
        </w:tc>
        <w:tc>
          <w:tcPr>
            <w:tcW w:w="1625"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NOBLELIFT/诺力</w:t>
            </w:r>
          </w:p>
        </w:tc>
        <w:tc>
          <w:tcPr>
            <w:tcW w:w="91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default" w:ascii="Times New Roman" w:hAnsi="Times New Roman" w:eastAsia="宋体" w:cs="Times New Roman"/>
                <w:color w:val="auto"/>
                <w:kern w:val="0"/>
                <w:szCs w:val="21"/>
                <w:lang w:val="en-US" w:eastAsia="zh-CN" w:bidi="ar"/>
              </w:rPr>
              <w:t>2.5-3.0t</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辆</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eastAsia="zh-CN" w:bidi="ar"/>
              </w:rPr>
            </w:pPr>
            <w:r>
              <w:rPr>
                <w:rFonts w:hint="default" w:ascii="Times New Roman" w:hAnsi="Times New Roman" w:eastAsia="宋体" w:cs="Times New Roman"/>
                <w:color w:val="auto"/>
                <w:kern w:val="0"/>
                <w:szCs w:val="21"/>
                <w:lang w:val="en-US" w:eastAsia="zh-CN" w:bidi="ar"/>
              </w:rPr>
              <w:t>2</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54"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8</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废气处理装置</w:t>
            </w:r>
          </w:p>
        </w:tc>
        <w:tc>
          <w:tcPr>
            <w:tcW w:w="1625" w:type="pct"/>
            <w:tcBorders>
              <w:tl2br w:val="nil"/>
              <w:tr2bl w:val="nil"/>
            </w:tcBorders>
            <w:noWrap w:val="0"/>
            <w:vAlign w:val="center"/>
          </w:tcPr>
          <w:p>
            <w:pPr>
              <w:widowControl/>
              <w:adjustRightInd w:val="0"/>
              <w:snapToGrid w:val="0"/>
              <w:spacing w:line="240" w:lineRule="auto"/>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w:t>
            </w:r>
          </w:p>
        </w:tc>
        <w:tc>
          <w:tcPr>
            <w:tcW w:w="91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套</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3</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54"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9</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风机</w:t>
            </w:r>
          </w:p>
        </w:tc>
        <w:tc>
          <w:tcPr>
            <w:tcW w:w="1625"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w:t>
            </w:r>
          </w:p>
        </w:tc>
        <w:tc>
          <w:tcPr>
            <w:tcW w:w="91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风机风量为</w:t>
            </w:r>
            <w:r>
              <w:rPr>
                <w:rFonts w:hint="default" w:ascii="Times New Roman" w:hAnsi="Times New Roman" w:eastAsia="宋体" w:cs="Times New Roman"/>
                <w:color w:val="auto"/>
                <w:kern w:val="0"/>
                <w:szCs w:val="21"/>
                <w:lang w:val="en-US" w:eastAsia="zh-CN" w:bidi="ar"/>
              </w:rPr>
              <w:t>3</w:t>
            </w:r>
            <w:r>
              <w:rPr>
                <w:rFonts w:hint="default" w:ascii="Times New Roman" w:hAnsi="Times New Roman" w:eastAsia="宋体" w:cs="Times New Roman"/>
                <w:color w:val="auto"/>
                <w:kern w:val="0"/>
                <w:szCs w:val="21"/>
                <w:lang w:bidi="ar"/>
              </w:rPr>
              <w:t>000m</w:t>
            </w:r>
            <w:r>
              <w:rPr>
                <w:rFonts w:hint="default" w:ascii="Times New Roman" w:hAnsi="Times New Roman" w:eastAsia="宋体" w:cs="Times New Roman"/>
                <w:color w:val="auto"/>
                <w:kern w:val="0"/>
                <w:szCs w:val="21"/>
                <w:vertAlign w:val="superscript"/>
                <w:lang w:bidi="ar"/>
              </w:rPr>
              <w:t>3</w:t>
            </w:r>
            <w:r>
              <w:rPr>
                <w:rFonts w:hint="default" w:ascii="Times New Roman" w:hAnsi="Times New Roman" w:eastAsia="宋体" w:cs="Times New Roman"/>
                <w:color w:val="auto"/>
                <w:kern w:val="0"/>
                <w:szCs w:val="21"/>
                <w:lang w:bidi="ar"/>
              </w:rPr>
              <w:t>/h</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eastAsia="zh-CN" w:bidi="ar"/>
              </w:rPr>
            </w:pPr>
            <w:r>
              <w:rPr>
                <w:rFonts w:hint="eastAsia" w:ascii="Times New Roman" w:hAnsi="Times New Roman" w:eastAsia="宋体" w:cs="Times New Roman"/>
                <w:color w:val="auto"/>
                <w:kern w:val="0"/>
                <w:szCs w:val="21"/>
                <w:lang w:val="en-US" w:eastAsia="zh-CN"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2</w:t>
            </w:r>
          </w:p>
        </w:tc>
      </w:tr>
    </w:tbl>
    <w:p>
      <w:pPr>
        <w:keepNext/>
        <w:keepLines/>
        <w:pageBreakBefore w:val="0"/>
        <w:widowControl w:val="0"/>
        <w:kinsoku/>
        <w:wordWrap/>
        <w:overflowPunct/>
        <w:topLinePunct w:val="0"/>
        <w:autoSpaceDE/>
        <w:autoSpaceDN/>
        <w:bidi w:val="0"/>
        <w:adjustRightInd/>
        <w:snapToGrid/>
        <w:spacing w:before="0" w:after="0" w:line="360" w:lineRule="auto"/>
        <w:textAlignment w:val="auto"/>
        <w:outlineLvl w:val="9"/>
        <w:rPr>
          <w:rFonts w:hint="default" w:ascii="Times New Roman" w:hAnsi="Times New Roman" w:eastAsia="宋体"/>
          <w:b/>
          <w:bCs/>
          <w:color w:val="auto"/>
          <w:lang w:val="en-US" w:eastAsia="zh-CN"/>
        </w:rPr>
      </w:pPr>
      <w:r>
        <w:rPr>
          <w:rFonts w:hint="eastAsia" w:ascii="Times New Roman" w:hAnsi="Times New Roman" w:eastAsia="宋体"/>
          <w:b/>
          <w:bCs/>
          <w:color w:val="auto"/>
          <w:lang w:val="en-US" w:eastAsia="zh-CN"/>
        </w:rPr>
        <w:t>备注：实际建成2条生产线。</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17" w:name="_Toc9228"/>
      <w:r>
        <w:rPr>
          <w:rFonts w:hint="eastAsia" w:ascii="Times New Roman" w:hAnsi="Times New Roman" w:eastAsia="宋体"/>
          <w:color w:val="auto"/>
        </w:rPr>
        <w:t>3</w:t>
      </w:r>
      <w:r>
        <w:rPr>
          <w:rFonts w:ascii="Times New Roman" w:hAnsi="Times New Roman" w:eastAsia="宋体"/>
          <w:color w:val="auto"/>
        </w:rPr>
        <w:t>.</w:t>
      </w:r>
      <w:r>
        <w:rPr>
          <w:rFonts w:hint="eastAsia" w:ascii="Times New Roman" w:hAnsi="Times New Roman" w:eastAsia="宋体"/>
          <w:color w:val="auto"/>
          <w:lang w:val="en-US" w:eastAsia="zh-CN"/>
        </w:rPr>
        <w:t>4</w:t>
      </w:r>
      <w:r>
        <w:rPr>
          <w:rFonts w:hint="eastAsia" w:ascii="Times New Roman" w:hAnsi="Times New Roman" w:eastAsia="宋体"/>
          <w:color w:val="auto"/>
        </w:rPr>
        <w:t>水源及水平衡</w:t>
      </w:r>
      <w:bookmarkEnd w:id="17"/>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给排水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项目</w:t>
      </w:r>
      <w:r>
        <w:rPr>
          <w:rFonts w:hint="default" w:ascii="Times New Roman" w:hAnsi="Times New Roman" w:eastAsia="宋体" w:cs="Times New Roman"/>
          <w:color w:val="auto"/>
          <w:sz w:val="24"/>
        </w:rPr>
        <w:t>用水主要包括冷却水槽用水及员工生活用水、保洁用水等，新鲜水总用水量</w:t>
      </w:r>
      <w:r>
        <w:rPr>
          <w:rFonts w:hint="eastAsia" w:ascii="Times New Roman" w:hAnsi="Times New Roman" w:eastAsia="宋体" w:cs="Times New Roman"/>
          <w:color w:val="auto"/>
          <w:sz w:val="24"/>
          <w:lang w:val="en-US" w:eastAsia="zh-CN"/>
        </w:rPr>
        <w:t>204.12</w:t>
      </w:r>
      <w:r>
        <w:rPr>
          <w:rFonts w:hint="default" w:ascii="Times New Roman" w:hAnsi="Times New Roman" w:eastAsia="宋体" w:cs="Times New Roman"/>
          <w:color w:val="auto"/>
          <w:sz w:val="24"/>
        </w:rPr>
        <w:t>t/a。具体如下：</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fldChar w:fldCharType="begin"/>
      </w:r>
      <w:r>
        <w:rPr>
          <w:rFonts w:hint="default" w:ascii="Times New Roman" w:hAnsi="Times New Roman" w:eastAsia="宋体" w:cs="Times New Roman"/>
          <w:b w:val="0"/>
          <w:bCs w:val="0"/>
          <w:color w:val="auto"/>
          <w:sz w:val="24"/>
        </w:rPr>
        <w:instrText xml:space="preserve"> = 1 \* GB3 \* MERGEFORMAT </w:instrText>
      </w:r>
      <w:r>
        <w:rPr>
          <w:rFonts w:hint="default" w:ascii="Times New Roman" w:hAnsi="Times New Roman" w:eastAsia="宋体" w:cs="Times New Roman"/>
          <w:b w:val="0"/>
          <w:bCs w:val="0"/>
          <w:color w:val="auto"/>
          <w:sz w:val="24"/>
        </w:rPr>
        <w:fldChar w:fldCharType="separate"/>
      </w:r>
      <w:r>
        <w:rPr>
          <w:rFonts w:hint="default" w:ascii="Times New Roman" w:hAnsi="Times New Roman" w:eastAsia="宋体" w:cs="Times New Roman"/>
          <w:b w:val="0"/>
          <w:bCs w:val="0"/>
          <w:color w:val="auto"/>
        </w:rPr>
        <w:t>①</w:t>
      </w:r>
      <w:r>
        <w:rPr>
          <w:rFonts w:hint="default" w:ascii="Times New Roman" w:hAnsi="Times New Roman" w:eastAsia="宋体" w:cs="Times New Roman"/>
          <w:b w:val="0"/>
          <w:bCs w:val="0"/>
          <w:color w:val="auto"/>
          <w:sz w:val="24"/>
        </w:rPr>
        <w:fldChar w:fldCharType="end"/>
      </w:r>
      <w:r>
        <w:rPr>
          <w:rFonts w:hint="default" w:ascii="Times New Roman" w:hAnsi="Times New Roman" w:eastAsia="宋体" w:cs="Times New Roman"/>
          <w:b w:val="0"/>
          <w:bCs w:val="0"/>
          <w:color w:val="auto"/>
          <w:sz w:val="24"/>
        </w:rPr>
        <w:t>冷却水槽用水</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color w:val="auto"/>
          <w:sz w:val="24"/>
        </w:rPr>
        <w:t>项目</w:t>
      </w:r>
      <w:r>
        <w:rPr>
          <w:rFonts w:hint="eastAsia" w:ascii="Times New Roman" w:hAnsi="Times New Roman" w:eastAsia="宋体" w:cs="Times New Roman"/>
          <w:color w:val="auto"/>
          <w:sz w:val="24"/>
          <w:lang w:eastAsia="zh-CN"/>
        </w:rPr>
        <w:t>建设</w:t>
      </w:r>
      <w:r>
        <w:rPr>
          <w:rFonts w:hint="default" w:ascii="Times New Roman" w:hAnsi="Times New Roman" w:eastAsia="宋体" w:cs="Times New Roman"/>
          <w:color w:val="auto"/>
          <w:sz w:val="24"/>
        </w:rPr>
        <w:t>生产线</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条，每条生产线各配置1个冷却水槽，大小为L8.0m×W0.4m×H0.4m，容积约1.28m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。经企业核实，冷却水槽内约盛装90%的水量，则每个水槽盛水量为1.152m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个合计</w:t>
      </w:r>
      <w:r>
        <w:rPr>
          <w:rFonts w:hint="eastAsia" w:ascii="Times New Roman" w:hAnsi="Times New Roman" w:eastAsia="宋体" w:cs="Times New Roman"/>
          <w:color w:val="auto"/>
          <w:sz w:val="24"/>
          <w:lang w:val="en-US" w:eastAsia="zh-CN"/>
        </w:rPr>
        <w:t>2.304</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。冷却水槽内冷却水经</w:t>
      </w:r>
      <w:r>
        <w:rPr>
          <w:rFonts w:hint="default" w:ascii="Times New Roman" w:hAnsi="Times New Roman" w:eastAsia="宋体" w:cs="Times New Roman"/>
          <w:color w:val="auto"/>
          <w:sz w:val="24"/>
          <w:lang w:eastAsia="zh-CN"/>
        </w:rPr>
        <w:t>车间东北侧</w:t>
      </w:r>
      <w:r>
        <w:rPr>
          <w:rFonts w:hint="default" w:ascii="Times New Roman" w:hAnsi="Times New Roman" w:eastAsia="宋体" w:cs="Times New Roman"/>
          <w:color w:val="auto"/>
          <w:sz w:val="24"/>
        </w:rPr>
        <w:t>配套</w:t>
      </w:r>
      <w:r>
        <w:rPr>
          <w:rFonts w:hint="default" w:ascii="Times New Roman" w:hAnsi="Times New Roman" w:eastAsia="宋体" w:cs="Times New Roman"/>
          <w:color w:val="auto"/>
          <w:sz w:val="24"/>
          <w:lang w:eastAsia="zh-CN"/>
        </w:rPr>
        <w:t>的</w:t>
      </w:r>
      <w:r>
        <w:rPr>
          <w:rFonts w:hint="default" w:ascii="Times New Roman" w:hAnsi="Times New Roman" w:eastAsia="宋体" w:cs="Times New Roman"/>
          <w:color w:val="auto"/>
          <w:sz w:val="24"/>
        </w:rPr>
        <w:t>冷却水池</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1个，4.0m×3.4m×2.5m</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循环使用，不外排；考虑到蒸发损耗等，冷却水槽每天补水量按水槽内盛水量的10%计，则补水量为0.</w:t>
      </w:r>
      <w:r>
        <w:rPr>
          <w:rFonts w:hint="eastAsia" w:ascii="Times New Roman" w:hAnsi="Times New Roman" w:eastAsia="宋体" w:cs="Times New Roman"/>
          <w:color w:val="auto"/>
          <w:sz w:val="24"/>
          <w:lang w:val="en-US" w:eastAsia="zh-CN"/>
        </w:rPr>
        <w:t>2304</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/d，也即</w:t>
      </w:r>
      <w:r>
        <w:rPr>
          <w:rFonts w:hint="eastAsia" w:ascii="Times New Roman" w:hAnsi="Times New Roman" w:eastAsia="宋体" w:cs="Times New Roman"/>
          <w:color w:val="auto"/>
          <w:sz w:val="24"/>
          <w:lang w:val="en-US" w:eastAsia="zh-CN"/>
        </w:rPr>
        <w:t>69.12</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/a；</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fldChar w:fldCharType="begin"/>
      </w:r>
      <w:r>
        <w:rPr>
          <w:rFonts w:hint="default" w:ascii="Times New Roman" w:hAnsi="Times New Roman" w:eastAsia="宋体" w:cs="Times New Roman"/>
          <w:b w:val="0"/>
          <w:bCs w:val="0"/>
          <w:color w:val="auto"/>
          <w:sz w:val="24"/>
        </w:rPr>
        <w:instrText xml:space="preserve"> = 2 \* GB3 \* MERGEFORMAT </w:instrText>
      </w:r>
      <w:r>
        <w:rPr>
          <w:rFonts w:hint="default" w:ascii="Times New Roman" w:hAnsi="Times New Roman" w:eastAsia="宋体" w:cs="Times New Roman"/>
          <w:b w:val="0"/>
          <w:bCs w:val="0"/>
          <w:color w:val="auto"/>
          <w:sz w:val="24"/>
        </w:rPr>
        <w:fldChar w:fldCharType="separate"/>
      </w:r>
      <w:r>
        <w:rPr>
          <w:rFonts w:hint="default" w:ascii="Times New Roman" w:hAnsi="Times New Roman" w:eastAsia="宋体" w:cs="Times New Roman"/>
          <w:b w:val="0"/>
          <w:bCs w:val="0"/>
          <w:color w:val="auto"/>
        </w:rPr>
        <w:t>②</w:t>
      </w:r>
      <w:r>
        <w:rPr>
          <w:rFonts w:hint="default" w:ascii="Times New Roman" w:hAnsi="Times New Roman" w:eastAsia="宋体" w:cs="Times New Roman"/>
          <w:b w:val="0"/>
          <w:bCs w:val="0"/>
          <w:color w:val="auto"/>
          <w:sz w:val="24"/>
        </w:rPr>
        <w:fldChar w:fldCharType="end"/>
      </w:r>
      <w:r>
        <w:rPr>
          <w:rFonts w:hint="default" w:ascii="Times New Roman" w:hAnsi="Times New Roman" w:eastAsia="宋体" w:cs="Times New Roman"/>
          <w:b w:val="0"/>
          <w:bCs w:val="0"/>
          <w:color w:val="auto"/>
          <w:sz w:val="24"/>
        </w:rPr>
        <w:t>保洁用水</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Cs/>
          <w:sz w:val="24"/>
        </w:rPr>
      </w:pPr>
      <w:r>
        <w:rPr>
          <w:rFonts w:hint="default" w:ascii="Times New Roman" w:hAnsi="Times New Roman" w:eastAsia="宋体" w:cs="Times New Roman"/>
          <w:color w:val="auto"/>
          <w:sz w:val="24"/>
        </w:rPr>
        <w:t>项目厂区</w:t>
      </w:r>
      <w:r>
        <w:rPr>
          <w:rFonts w:hint="default" w:ascii="Times New Roman" w:hAnsi="Times New Roman" w:eastAsia="宋体" w:cs="Times New Roman"/>
          <w:bCs/>
          <w:color w:val="auto"/>
          <w:sz w:val="24"/>
        </w:rPr>
        <w:t>车间需保持干净、整洁以及相对干燥环境等，车间采用扫把清扫；办公区采用清扫加拖把托扫的方式进行清洁。</w:t>
      </w:r>
      <w:r>
        <w:rPr>
          <w:rFonts w:hint="default" w:ascii="Times New Roman" w:hAnsi="Times New Roman" w:eastAsia="宋体" w:cs="Times New Roman"/>
          <w:color w:val="auto"/>
          <w:sz w:val="24"/>
        </w:rPr>
        <w:t>本项目办公区需保洁面积约100m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。根据《安徽省行业用水定额》（DB 34T 679-2014），</w:t>
      </w:r>
      <w:r>
        <w:rPr>
          <w:rFonts w:hint="default" w:ascii="Times New Roman" w:hAnsi="Times New Roman" w:eastAsia="宋体" w:cs="Times New Roman"/>
          <w:snapToGrid w:val="0"/>
          <w:color w:val="auto"/>
          <w:kern w:val="0"/>
          <w:sz w:val="24"/>
        </w:rPr>
        <w:t>保洁用水按0.5L/（m</w:t>
      </w:r>
      <w:r>
        <w:rPr>
          <w:rFonts w:hint="default" w:ascii="Times New Roman" w:hAnsi="Times New Roman" w:eastAsia="宋体" w:cs="Times New Roman"/>
          <w:snapToGrid w:val="0"/>
          <w:color w:val="auto"/>
          <w:kern w:val="0"/>
          <w:sz w:val="24"/>
          <w:vertAlign w:val="superscript"/>
        </w:rPr>
        <w:t>2</w:t>
      </w:r>
      <w:r>
        <w:rPr>
          <w:rFonts w:hint="default" w:ascii="Times New Roman" w:hAnsi="Times New Roman" w:eastAsia="宋体" w:cs="Times New Roman"/>
          <w:snapToGrid w:val="0"/>
          <w:color w:val="auto"/>
          <w:kern w:val="0"/>
          <w:sz w:val="24"/>
        </w:rPr>
        <w:t>/d）计，则保洁用水量约0.05</w:t>
      </w:r>
      <w:r>
        <w:rPr>
          <w:rFonts w:hint="default" w:ascii="Times New Roman" w:hAnsi="Times New Roman" w:eastAsia="宋体" w:cs="Times New Roman"/>
          <w:bCs/>
          <w:color w:val="auto"/>
          <w:sz w:val="24"/>
        </w:rPr>
        <w:t>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snapToGrid w:val="0"/>
          <w:color w:val="auto"/>
          <w:kern w:val="0"/>
          <w:sz w:val="24"/>
        </w:rPr>
        <w:t>/d，也即保洁用水</w:t>
      </w:r>
      <w:r>
        <w:rPr>
          <w:rFonts w:hint="default" w:ascii="Times New Roman" w:hAnsi="Times New Roman" w:eastAsia="宋体" w:cs="Times New Roman"/>
          <w:snapToGrid w:val="0"/>
          <w:kern w:val="0"/>
          <w:sz w:val="24"/>
        </w:rPr>
        <w:t>量为15</w:t>
      </w:r>
      <w:r>
        <w:rPr>
          <w:rFonts w:hint="default" w:ascii="Times New Roman" w:hAnsi="Times New Roman" w:eastAsia="宋体" w:cs="Times New Roman"/>
          <w:bCs/>
          <w:sz w:val="24"/>
        </w:rPr>
        <w:t>m</w:t>
      </w:r>
      <w:r>
        <w:rPr>
          <w:rFonts w:hint="default" w:ascii="Times New Roman" w:hAnsi="Times New Roman" w:eastAsia="宋体" w:cs="Times New Roman"/>
          <w:bCs/>
          <w:sz w:val="24"/>
          <w:vertAlign w:val="superscript"/>
        </w:rPr>
        <w:t>3</w:t>
      </w:r>
      <w:r>
        <w:rPr>
          <w:rFonts w:hint="default" w:ascii="Times New Roman" w:hAnsi="Times New Roman" w:eastAsia="宋体" w:cs="Times New Roman"/>
          <w:snapToGrid w:val="0"/>
          <w:kern w:val="0"/>
          <w:sz w:val="24"/>
        </w:rPr>
        <w:t>/a；</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sz w:val="24"/>
        </w:rPr>
      </w:pPr>
      <w:r>
        <w:rPr>
          <w:rFonts w:hint="default" w:ascii="Times New Roman" w:hAnsi="Times New Roman" w:eastAsia="宋体" w:cs="Times New Roman"/>
          <w:b w:val="0"/>
          <w:bCs w:val="0"/>
          <w:sz w:val="24"/>
        </w:rPr>
        <w:fldChar w:fldCharType="begin"/>
      </w:r>
      <w:r>
        <w:rPr>
          <w:rFonts w:hint="default" w:ascii="Times New Roman" w:hAnsi="Times New Roman" w:eastAsia="宋体" w:cs="Times New Roman"/>
          <w:b w:val="0"/>
          <w:bCs w:val="0"/>
          <w:sz w:val="24"/>
        </w:rPr>
        <w:instrText xml:space="preserve"> = 3 \* GB3 \* MERGEFORMAT </w:instrText>
      </w:r>
      <w:r>
        <w:rPr>
          <w:rFonts w:hint="default" w:ascii="Times New Roman" w:hAnsi="Times New Roman" w:eastAsia="宋体" w:cs="Times New Roman"/>
          <w:b w:val="0"/>
          <w:bCs w:val="0"/>
          <w:sz w:val="24"/>
        </w:rPr>
        <w:fldChar w:fldCharType="separate"/>
      </w:r>
      <w:r>
        <w:rPr>
          <w:rFonts w:hint="default" w:ascii="Times New Roman" w:hAnsi="Times New Roman" w:eastAsia="宋体" w:cs="Times New Roman"/>
          <w:b w:val="0"/>
          <w:bCs w:val="0"/>
        </w:rPr>
        <w:t>③</w:t>
      </w:r>
      <w:r>
        <w:rPr>
          <w:rFonts w:hint="default" w:ascii="Times New Roman" w:hAnsi="Times New Roman" w:eastAsia="宋体" w:cs="Times New Roman"/>
          <w:b w:val="0"/>
          <w:bCs w:val="0"/>
          <w:sz w:val="24"/>
        </w:rPr>
        <w:fldChar w:fldCharType="end"/>
      </w:r>
      <w:r>
        <w:rPr>
          <w:rFonts w:hint="default" w:ascii="Times New Roman" w:hAnsi="Times New Roman" w:eastAsia="宋体" w:cs="Times New Roman"/>
          <w:b w:val="0"/>
          <w:bCs w:val="0"/>
          <w:sz w:val="24"/>
        </w:rPr>
        <w:t>生活用水</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szCs w:val="21"/>
        </w:rPr>
      </w:pPr>
      <w:r>
        <w:rPr>
          <w:rFonts w:hint="default" w:ascii="Times New Roman" w:hAnsi="Times New Roman" w:eastAsia="宋体" w:cs="Times New Roman"/>
          <w:sz w:val="24"/>
          <w:szCs w:val="28"/>
        </w:rPr>
        <w:t>根据企业提供资料，项目</w:t>
      </w:r>
      <w:r>
        <w:rPr>
          <w:rFonts w:hint="eastAsia" w:ascii="Times New Roman" w:hAnsi="Times New Roman" w:eastAsia="宋体" w:cs="Times New Roman"/>
          <w:sz w:val="24"/>
          <w:szCs w:val="28"/>
          <w:lang w:eastAsia="zh-CN"/>
        </w:rPr>
        <w:t>实际</w:t>
      </w:r>
      <w:r>
        <w:rPr>
          <w:rFonts w:hint="default" w:ascii="Times New Roman" w:hAnsi="Times New Roman" w:eastAsia="宋体" w:cs="Times New Roman"/>
          <w:sz w:val="24"/>
          <w:szCs w:val="28"/>
        </w:rPr>
        <w:t>劳动定员</w:t>
      </w:r>
      <w:r>
        <w:rPr>
          <w:rFonts w:hint="eastAsia" w:ascii="Times New Roman" w:hAnsi="Times New Roman" w:eastAsia="宋体" w:cs="Times New Roman"/>
          <w:sz w:val="24"/>
          <w:szCs w:val="28"/>
          <w:lang w:val="en-US" w:eastAsia="zh-CN"/>
        </w:rPr>
        <w:t>1</w:t>
      </w:r>
      <w:r>
        <w:rPr>
          <w:rFonts w:hint="default" w:ascii="Times New Roman" w:hAnsi="Times New Roman" w:eastAsia="宋体" w:cs="Times New Roman"/>
          <w:sz w:val="24"/>
          <w:szCs w:val="28"/>
        </w:rPr>
        <w:t>0人，均不在厂内食宿，参照《建筑给水排水设计规范</w:t>
      </w:r>
      <w:r>
        <w:rPr>
          <w:rFonts w:hint="default" w:ascii="Times New Roman" w:hAnsi="Times New Roman" w:eastAsia="宋体" w:cs="Times New Roman"/>
          <w:bCs/>
          <w:sz w:val="24"/>
        </w:rPr>
        <w:t>》（GB50015-2009）中相关用水标准按每天40L/(人·d)/计</w:t>
      </w:r>
      <w:r>
        <w:rPr>
          <w:rFonts w:hint="default" w:ascii="Times New Roman" w:hAnsi="Times New Roman" w:eastAsia="宋体" w:cs="Times New Roman"/>
          <w:sz w:val="24"/>
          <w:szCs w:val="28"/>
        </w:rPr>
        <w:t>，则生活用水量为</w:t>
      </w:r>
      <w:r>
        <w:rPr>
          <w:rFonts w:hint="eastAsia" w:ascii="Times New Roman" w:hAnsi="Times New Roman" w:eastAsia="宋体" w:cs="Times New Roman"/>
          <w:sz w:val="24"/>
          <w:szCs w:val="28"/>
          <w:lang w:val="en-US" w:eastAsia="zh-CN"/>
        </w:rPr>
        <w:t>120</w:t>
      </w:r>
      <w:r>
        <w:rPr>
          <w:rFonts w:hint="default" w:ascii="Times New Roman" w:hAnsi="Times New Roman" w:eastAsia="宋体" w:cs="Times New Roman"/>
          <w:sz w:val="24"/>
          <w:szCs w:val="28"/>
        </w:rPr>
        <w:t>t/a（0.</w:t>
      </w:r>
      <w:r>
        <w:rPr>
          <w:rFonts w:hint="eastAsia" w:ascii="Times New Roman" w:hAnsi="Times New Roman" w:eastAsia="宋体" w:cs="Times New Roman"/>
          <w:sz w:val="24"/>
          <w:szCs w:val="28"/>
          <w:lang w:val="en-US" w:eastAsia="zh-CN"/>
        </w:rPr>
        <w:t>4</w:t>
      </w:r>
      <w:r>
        <w:rPr>
          <w:rFonts w:hint="default" w:ascii="Times New Roman" w:hAnsi="Times New Roman" w:eastAsia="宋体" w:cs="Times New Roman"/>
          <w:sz w:val="24"/>
          <w:szCs w:val="28"/>
        </w:rPr>
        <w:t>t/d）。</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Times New Roman"/>
          <w:sz w:val="24"/>
          <w:lang w:eastAsia="zh-CN"/>
        </w:rPr>
      </w:pPr>
      <w:r>
        <w:rPr>
          <w:rFonts w:hint="default" w:ascii="Times New Roman" w:hAnsi="Times New Roman" w:eastAsia="宋体" w:cs="Times New Roman"/>
          <w:sz w:val="24"/>
          <w:lang w:eastAsia="zh-CN"/>
        </w:rPr>
        <w:t>经企业确认，</w:t>
      </w:r>
      <w:r>
        <w:rPr>
          <w:rFonts w:hint="default" w:ascii="Times New Roman" w:hAnsi="Times New Roman" w:eastAsia="宋体" w:cs="Times New Roman"/>
          <w:sz w:val="24"/>
        </w:rPr>
        <w:t>项目冷却水槽用水循环使用，不外排</w:t>
      </w:r>
      <w:r>
        <w:rPr>
          <w:rFonts w:hint="eastAsia" w:ascii="Times New Roman" w:hAnsi="Times New Roman" w:eastAsia="宋体" w:cs="Times New Roman"/>
          <w:sz w:val="24"/>
          <w:lang w:eastAsia="zh-CN"/>
        </w:rPr>
        <w:t>；生活污水和地面保洁废水依托安玻节能公司的污水管网进入化粪池处理后用于厂区绿化，不外排。</w:t>
      </w:r>
      <w:r>
        <w:rPr>
          <w:rFonts w:hint="default" w:ascii="Times New Roman" w:hAnsi="Times New Roman" w:eastAsia="宋体" w:cs="Times New Roman"/>
          <w:sz w:val="24"/>
        </w:rPr>
        <w:t>因此本项目</w:t>
      </w:r>
      <w:r>
        <w:rPr>
          <w:rFonts w:hint="eastAsia" w:ascii="Times New Roman" w:hAnsi="Times New Roman" w:eastAsia="宋体" w:cs="Times New Roman"/>
          <w:sz w:val="24"/>
          <w:lang w:eastAsia="zh-CN"/>
        </w:rPr>
        <w:t>无废水外排。</w:t>
      </w:r>
    </w:p>
    <w:p>
      <w:pPr>
        <w:pStyle w:val="36"/>
        <w:rPr>
          <w:rFonts w:hint="default" w:ascii="Times New Roman" w:hAnsi="Times New Roman" w:eastAsia="宋体"/>
        </w:rPr>
      </w:pP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default" w:ascii="Times New Roman" w:hAnsi="Times New Roman" w:eastAsia="宋体" w:cs="Times New Roman"/>
          <w:b w:val="0"/>
          <w:bCs w:val="0"/>
          <w:sz w:val="24"/>
        </w:rPr>
      </w:pPr>
      <w:r>
        <w:rPr>
          <w:rFonts w:hint="default" w:ascii="Times New Roman" w:hAnsi="Times New Roman" w:eastAsia="宋体" w:cs="Times New Roman"/>
          <w:b w:val="0"/>
          <w:bCs w:val="0"/>
          <w:sz w:val="24"/>
        </w:rPr>
        <w:t>（2）水平衡图</w:t>
      </w:r>
    </w:p>
    <w:p>
      <w:pPr>
        <w:pStyle w:val="9"/>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项目水平衡图如下：</w:t>
      </w:r>
    </w:p>
    <w:p>
      <w:pPr>
        <w:pStyle w:val="9"/>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b/>
          <w:sz w:val="24"/>
        </w:rPr>
      </w:pPr>
      <w:r>
        <w:rPr>
          <w:rFonts w:hint="default" w:ascii="Times New Roman" w:hAnsi="Times New Roman" w:eastAsia="宋体" w:cs="Times New Roman"/>
          <w:sz w:val="24"/>
        </w:rPr>
        <w:object>
          <v:shape id="_x0000_i1026" o:spt="75" type="#_x0000_t75" style="height:204.25pt;width:425.3pt;" o:ole="t" filled="f" o:preferrelative="t" stroked="f" coordsize="21600,21600">
            <v:path/>
            <v:fill on="f" focussize="0,0"/>
            <v:stroke on="f"/>
            <v:imagedata r:id="rId25" o:title=""/>
            <o:lock v:ext="edit" aspectratio="f"/>
            <w10:wrap type="none"/>
            <w10:anchorlock/>
          </v:shape>
          <o:OLEObject Type="Embed" ProgID="RFFlow4" ShapeID="_x0000_i1026" DrawAspect="Content" ObjectID="_1468075726" r:id="rId24">
            <o:LockedField>false</o:LockedField>
          </o:OLEObject>
        </w:object>
      </w:r>
    </w:p>
    <w:p>
      <w:pPr>
        <w:tabs>
          <w:tab w:val="left" w:pos="1666"/>
        </w:tabs>
        <w:spacing w:before="120" w:beforeLines="50"/>
        <w:jc w:val="center"/>
        <w:textAlignment w:val="baseline"/>
        <w:rPr>
          <w:rFonts w:hint="default" w:ascii="Times New Roman" w:hAnsi="Times New Roman" w:eastAsia="宋体" w:cs="Times New Roman"/>
          <w:bCs/>
          <w:snapToGrid w:val="0"/>
          <w:sz w:val="24"/>
        </w:rPr>
      </w:pPr>
      <w:r>
        <w:rPr>
          <w:rFonts w:hint="default" w:ascii="Times New Roman" w:hAnsi="Times New Roman" w:eastAsia="宋体" w:cs="Times New Roman"/>
          <w:b/>
          <w:sz w:val="24"/>
        </w:rPr>
        <w:t>图</w:t>
      </w:r>
      <w:r>
        <w:rPr>
          <w:rFonts w:hint="eastAsia" w:ascii="Times New Roman" w:hAnsi="Times New Roman" w:eastAsia="宋体" w:cs="Times New Roman"/>
          <w:b/>
          <w:sz w:val="24"/>
          <w:lang w:val="en-US" w:eastAsia="zh-CN"/>
        </w:rPr>
        <w:t xml:space="preserve">3.4-1 </w:t>
      </w:r>
      <w:r>
        <w:rPr>
          <w:rFonts w:hint="default" w:ascii="Times New Roman" w:hAnsi="Times New Roman" w:eastAsia="宋体" w:cs="Times New Roman"/>
          <w:b/>
          <w:sz w:val="24"/>
        </w:rPr>
        <w:t xml:space="preserve"> 水量平衡图</w:t>
      </w:r>
      <w:r>
        <w:rPr>
          <w:rFonts w:hint="default" w:ascii="Times New Roman" w:hAnsi="Times New Roman" w:eastAsia="宋体" w:cs="Times New Roman"/>
          <w:b/>
          <w:szCs w:val="21"/>
        </w:rPr>
        <w:t xml:space="preserve">  单位：t/d</w:t>
      </w:r>
      <w:r>
        <w:rPr>
          <w:rFonts w:hint="default" w:ascii="Times New Roman" w:hAnsi="Times New Roman" w:eastAsia="宋体" w:cs="Times New Roman"/>
          <w:bCs/>
          <w:snapToGrid w:val="0"/>
          <w:sz w:val="24"/>
        </w:rPr>
        <w:t xml:space="preserve">  </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s="Times New Roman"/>
          <w:color w:val="auto"/>
        </w:rPr>
      </w:pPr>
      <w:bookmarkStart w:id="18" w:name="_Toc16057"/>
      <w:r>
        <w:rPr>
          <w:rFonts w:ascii="Times New Roman" w:hAnsi="Times New Roman" w:eastAsia="宋体"/>
          <w:color w:val="auto"/>
        </w:rPr>
        <w:t>3.</w:t>
      </w:r>
      <w:r>
        <w:rPr>
          <w:rFonts w:hint="eastAsia" w:ascii="Times New Roman" w:hAnsi="Times New Roman" w:eastAsia="宋体"/>
          <w:color w:val="auto"/>
          <w:lang w:val="en-US" w:eastAsia="zh-CN"/>
        </w:rPr>
        <w:t>5主要</w:t>
      </w:r>
      <w:r>
        <w:rPr>
          <w:rFonts w:ascii="Times New Roman" w:hAnsi="Times New Roman" w:eastAsia="宋体"/>
          <w:color w:val="auto"/>
        </w:rPr>
        <w:t>生产工艺</w:t>
      </w:r>
      <w:bookmarkEnd w:id="1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rPr>
        <w:t>本项目使用的原材料主要来源于</w:t>
      </w:r>
      <w:r>
        <w:rPr>
          <w:rFonts w:hint="default" w:ascii="Times New Roman" w:hAnsi="Times New Roman" w:eastAsia="宋体" w:cs="Times New Roman"/>
          <w:color w:val="auto"/>
          <w:sz w:val="24"/>
        </w:rPr>
        <w:t>周边城市</w:t>
      </w:r>
      <w:r>
        <w:rPr>
          <w:rFonts w:hint="default" w:ascii="Times New Roman" w:hAnsi="Times New Roman" w:eastAsia="宋体" w:cs="Times New Roman"/>
          <w:color w:val="auto"/>
          <w:kern w:val="0"/>
          <w:sz w:val="24"/>
        </w:rPr>
        <w:t>合作厂家经预分拣、破碎、清洗的废</w:t>
      </w:r>
      <w:r>
        <w:rPr>
          <w:rFonts w:hint="default" w:ascii="Times New Roman" w:hAnsi="Times New Roman" w:eastAsia="宋体" w:cs="Times New Roman"/>
          <w:color w:val="auto"/>
          <w:kern w:val="0"/>
          <w:sz w:val="24"/>
          <w:lang w:eastAsia="zh-CN"/>
        </w:rPr>
        <w:t>弃</w:t>
      </w:r>
      <w:r>
        <w:rPr>
          <w:rFonts w:hint="default" w:ascii="Times New Roman" w:hAnsi="Times New Roman" w:eastAsia="宋体" w:cs="Times New Roman"/>
          <w:color w:val="auto"/>
          <w:kern w:val="0"/>
          <w:sz w:val="24"/>
        </w:rPr>
        <w:t>塑料，</w:t>
      </w:r>
      <w:r>
        <w:rPr>
          <w:rFonts w:hint="default" w:ascii="Times New Roman" w:hAnsi="Times New Roman" w:eastAsia="宋体" w:cs="Times New Roman"/>
          <w:color w:val="auto"/>
          <w:sz w:val="24"/>
        </w:rPr>
        <w:t>主要为PE（聚乙烯）、PP（聚丙烯）塑料，不含卤素成分</w:t>
      </w:r>
      <w:r>
        <w:rPr>
          <w:rFonts w:hint="default" w:ascii="Times New Roman" w:hAnsi="Times New Roman" w:eastAsia="宋体" w:cs="Times New Roman"/>
          <w:color w:val="auto"/>
          <w:sz w:val="24"/>
          <w:lang w:eastAsia="zh-CN"/>
        </w:rPr>
        <w:t>；厂区无需破碎处理，直接使用即可</w:t>
      </w:r>
      <w:r>
        <w:rPr>
          <w:rFonts w:hint="default" w:ascii="Times New Roman" w:hAnsi="Times New Roman" w:eastAsia="宋体" w:cs="Times New Roman"/>
          <w:color w:val="auto"/>
          <w:sz w:val="24"/>
        </w:rPr>
        <w:t>。</w:t>
      </w:r>
      <w:r>
        <w:rPr>
          <w:rFonts w:hint="default" w:ascii="Times New Roman" w:hAnsi="Times New Roman" w:eastAsia="宋体" w:cs="Times New Roman"/>
          <w:color w:val="auto"/>
          <w:kern w:val="0"/>
          <w:sz w:val="24"/>
        </w:rPr>
        <w:t>产品再生</w:t>
      </w:r>
      <w:r>
        <w:rPr>
          <w:rFonts w:hint="default" w:ascii="Times New Roman" w:hAnsi="Times New Roman" w:eastAsia="宋体" w:cs="Times New Roman"/>
          <w:color w:val="auto"/>
          <w:sz w:val="24"/>
        </w:rPr>
        <w:t>塑料粒子主要外售给用于下游合作厂家用于制作建筑工地使用的模板等塑料制品，不会外售给作为食品、药品等有卫生要求包装材料厂家。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0"/>
          <w:sz w:val="24"/>
          <w:lang w:eastAsia="zh-CN"/>
        </w:rPr>
      </w:pPr>
      <w:r>
        <w:rPr>
          <w:rFonts w:hint="default" w:ascii="Times New Roman" w:hAnsi="Times New Roman" w:eastAsia="宋体" w:cs="Times New Roman"/>
          <w:color w:val="auto"/>
          <w:kern w:val="0"/>
          <w:sz w:val="24"/>
        </w:rPr>
        <w:t>项目主要进行再生颗粒生产加工，主要包括喂料、熔融挤出、冷却、切粒、包装入库等工序</w:t>
      </w:r>
      <w:r>
        <w:rPr>
          <w:rFonts w:hint="default" w:ascii="Times New Roman" w:hAnsi="Times New Roman" w:eastAsia="宋体" w:cs="Times New Roman"/>
          <w:kern w:val="0"/>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rPr>
      </w:pPr>
      <w:r>
        <w:rPr>
          <w:rFonts w:hint="default" w:ascii="Times New Roman" w:hAnsi="Times New Roman" w:eastAsia="宋体" w:cs="Times New Roman"/>
          <w:bCs/>
          <w:kern w:val="0"/>
          <w:sz w:val="24"/>
        </w:rPr>
        <w:t>项目产品生产工艺如下：</w:t>
      </w:r>
    </w:p>
    <w:p>
      <w:pPr>
        <w:spacing w:before="120" w:beforeLines="50"/>
        <w:jc w:val="center"/>
        <w:rPr>
          <w:rFonts w:hint="default" w:ascii="Times New Roman" w:hAnsi="Times New Roman" w:eastAsia="宋体" w:cs="Times New Roman"/>
        </w:rPr>
      </w:pPr>
      <w:r>
        <w:rPr>
          <w:rFonts w:ascii="Times New Roman" w:hAnsi="Times New Roman" w:eastAsia="宋体"/>
        </w:rPr>
        <w:drawing>
          <wp:inline distT="0" distB="0" distL="114300" distR="114300">
            <wp:extent cx="4238625" cy="3619500"/>
            <wp:effectExtent l="0" t="0" r="9525" b="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6"/>
                    <a:stretch>
                      <a:fillRect/>
                    </a:stretch>
                  </pic:blipFill>
                  <pic:spPr>
                    <a:xfrm>
                      <a:off x="0" y="0"/>
                      <a:ext cx="4238625" cy="3619500"/>
                    </a:xfrm>
                    <a:prstGeom prst="rect">
                      <a:avLst/>
                    </a:prstGeom>
                    <a:noFill/>
                    <a:ln>
                      <a:noFill/>
                    </a:ln>
                  </pic:spPr>
                </pic:pic>
              </a:graphicData>
            </a:graphic>
          </wp:inline>
        </w:drawing>
      </w:r>
    </w:p>
    <w:p>
      <w:pPr>
        <w:spacing w:before="120" w:beforeLines="50"/>
        <w:rPr>
          <w:rFonts w:hint="default" w:ascii="Times New Roman" w:hAnsi="Times New Roman" w:eastAsia="宋体" w:cs="Times New Roman"/>
        </w:rPr>
      </w:pPr>
    </w:p>
    <w:p>
      <w:pPr>
        <w:spacing w:line="240" w:lineRule="auto"/>
        <w:rPr>
          <w:rFonts w:hint="default" w:ascii="Times New Roman" w:hAnsi="Times New Roman" w:eastAsia="宋体" w:cs="Times New Roman"/>
        </w:rPr>
      </w:pPr>
      <w:r>
        <w:rPr>
          <w:rFonts w:hint="default" w:ascii="Times New Roman" w:hAnsi="Times New Roman" w:eastAsia="宋体" w:cs="Times New Roman"/>
          <w:b/>
          <w:szCs w:val="21"/>
        </w:rPr>
        <w:t>备注：N—噪声；G—废气；S—固废。</w:t>
      </w:r>
    </w:p>
    <w:p>
      <w:pPr>
        <w:spacing w:before="120" w:beforeLines="50"/>
        <w:jc w:val="center"/>
        <w:rPr>
          <w:rFonts w:hint="default" w:ascii="Times New Roman" w:hAnsi="Times New Roman" w:eastAsia="宋体" w:cs="Times New Roman"/>
          <w:b/>
          <w:sz w:val="24"/>
        </w:rPr>
      </w:pPr>
      <w:r>
        <w:rPr>
          <w:rFonts w:hint="default" w:ascii="Times New Roman" w:hAnsi="Times New Roman" w:eastAsia="宋体" w:cs="Times New Roman"/>
          <w:b/>
          <w:sz w:val="21"/>
          <w:szCs w:val="21"/>
        </w:rPr>
        <w:t>图</w:t>
      </w:r>
      <w:r>
        <w:rPr>
          <w:rFonts w:hint="eastAsia" w:ascii="Times New Roman" w:hAnsi="Times New Roman" w:eastAsia="宋体" w:cs="Times New Roman"/>
          <w:b/>
          <w:sz w:val="21"/>
          <w:szCs w:val="21"/>
          <w:lang w:val="en-US" w:eastAsia="zh-CN"/>
        </w:rPr>
        <w:t>3</w:t>
      </w:r>
      <w:r>
        <w:rPr>
          <w:rFonts w:hint="default" w:ascii="Times New Roman" w:hAnsi="Times New Roman" w:eastAsia="宋体" w:cs="Times New Roman"/>
          <w:b/>
          <w:sz w:val="21"/>
          <w:szCs w:val="21"/>
        </w:rPr>
        <w:t>.</w:t>
      </w:r>
      <w:r>
        <w:rPr>
          <w:rFonts w:hint="eastAsia" w:ascii="Times New Roman" w:hAnsi="Times New Roman" w:eastAsia="宋体" w:cs="Times New Roman"/>
          <w:b/>
          <w:sz w:val="21"/>
          <w:szCs w:val="21"/>
          <w:lang w:val="en-US" w:eastAsia="zh-CN"/>
        </w:rPr>
        <w:t>5</w:t>
      </w:r>
      <w:r>
        <w:rPr>
          <w:rFonts w:hint="default" w:ascii="Times New Roman" w:hAnsi="Times New Roman" w:eastAsia="宋体" w:cs="Times New Roman"/>
          <w:b/>
          <w:sz w:val="21"/>
          <w:szCs w:val="21"/>
        </w:rPr>
        <w:t>-1  项目生产工艺流程示意图</w:t>
      </w:r>
    </w:p>
    <w:p>
      <w:pPr>
        <w:keepNext w:val="0"/>
        <w:keepLines w:val="0"/>
        <w:pageBreakBefore w:val="0"/>
        <w:kinsoku/>
        <w:wordWrap/>
        <w:overflowPunct/>
        <w:topLinePunct w:val="0"/>
        <w:autoSpaceDE w:val="0"/>
        <w:autoSpaceDN w:val="0"/>
        <w:bidi w:val="0"/>
        <w:adjustRightInd/>
        <w:snapToGrid/>
        <w:spacing w:line="360" w:lineRule="auto"/>
        <w:ind w:left="0" w:firstLine="48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b/>
          <w:bCs/>
          <w:kern w:val="0"/>
          <w:sz w:val="24"/>
        </w:rPr>
        <w:t>工艺流程简述：</w:t>
      </w:r>
    </w:p>
    <w:p>
      <w:pPr>
        <w:keepNext w:val="0"/>
        <w:keepLines w:val="0"/>
        <w:pageBreakBefore w:val="0"/>
        <w:kinsoku/>
        <w:wordWrap/>
        <w:overflowPunct/>
        <w:topLinePunct w:val="0"/>
        <w:bidi w:val="0"/>
        <w:adjustRightInd/>
        <w:snapToGrid/>
        <w:spacing w:line="360" w:lineRule="auto"/>
        <w:ind w:lef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（1）喂料</w:t>
      </w:r>
    </w:p>
    <w:p>
      <w:pPr>
        <w:keepNext w:val="0"/>
        <w:keepLines w:val="0"/>
        <w:pageBreakBefore w:val="0"/>
        <w:kinsoku/>
        <w:wordWrap/>
        <w:overflowPunct/>
        <w:topLinePunct w:val="0"/>
        <w:bidi w:val="0"/>
        <w:adjustRightInd/>
        <w:snapToGrid/>
        <w:spacing w:line="360" w:lineRule="auto"/>
        <w:ind w:lef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项目</w:t>
      </w:r>
      <w:r>
        <w:rPr>
          <w:rFonts w:hint="default" w:ascii="Times New Roman" w:hAnsi="Times New Roman" w:eastAsia="宋体" w:cs="Times New Roman"/>
          <w:color w:val="auto"/>
          <w:sz w:val="24"/>
        </w:rPr>
        <w:t>不收购</w:t>
      </w:r>
      <w:r>
        <w:rPr>
          <w:rFonts w:hint="default" w:ascii="Times New Roman" w:hAnsi="Times New Roman" w:eastAsia="宋体" w:cs="Times New Roman"/>
          <w:color w:val="auto"/>
          <w:sz w:val="24"/>
          <w:lang w:eastAsia="zh-CN"/>
        </w:rPr>
        <w:t>含油或沾有</w:t>
      </w:r>
      <w:r>
        <w:rPr>
          <w:rFonts w:hint="default" w:ascii="Times New Roman" w:hAnsi="Times New Roman" w:eastAsia="宋体" w:cs="Times New Roman"/>
          <w:color w:val="auto"/>
          <w:sz w:val="24"/>
        </w:rPr>
        <w:t>医疗废物</w:t>
      </w:r>
      <w:r>
        <w:rPr>
          <w:rFonts w:hint="default" w:ascii="Times New Roman" w:hAnsi="Times New Roman" w:eastAsia="宋体" w:cs="Times New Roman"/>
          <w:color w:val="auto"/>
          <w:sz w:val="24"/>
          <w:lang w:eastAsia="zh-CN"/>
        </w:rPr>
        <w:t>、危险废物的废塑料以及</w:t>
      </w:r>
      <w:r>
        <w:rPr>
          <w:rFonts w:hint="default" w:ascii="Times New Roman" w:hAnsi="Times New Roman" w:eastAsia="宋体" w:cs="Times New Roman"/>
          <w:color w:val="auto"/>
          <w:sz w:val="24"/>
          <w:lang w:val="en-US" w:eastAsia="zh-CN"/>
        </w:rPr>
        <w:t>PPS等</w:t>
      </w:r>
      <w:r>
        <w:rPr>
          <w:rFonts w:hint="default" w:ascii="Times New Roman" w:hAnsi="Times New Roman" w:eastAsia="宋体" w:cs="Times New Roman"/>
          <w:color w:val="auto"/>
          <w:sz w:val="24"/>
        </w:rPr>
        <w:t>。原料在厂内贮存于原材料堆放区，具有防雨、防风、防流失、防火等措施。</w:t>
      </w:r>
    </w:p>
    <w:p>
      <w:pPr>
        <w:keepNext w:val="0"/>
        <w:keepLines w:val="0"/>
        <w:pageBreakBefore w:val="0"/>
        <w:kinsoku/>
        <w:wordWrap/>
        <w:overflowPunct/>
        <w:topLinePunct w:val="0"/>
        <w:bidi w:val="0"/>
        <w:adjustRightInd/>
        <w:snapToGrid/>
        <w:spacing w:line="360" w:lineRule="auto"/>
        <w:ind w:left="0" w:firstLine="57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w:t>
      </w:r>
      <w:r>
        <w:rPr>
          <w:rFonts w:hint="default" w:ascii="Times New Roman" w:hAnsi="Times New Roman" w:eastAsia="宋体" w:cs="Times New Roman"/>
          <w:color w:val="auto"/>
          <w:sz w:val="24"/>
          <w:lang w:eastAsia="zh-CN"/>
        </w:rPr>
        <w:t>使用</w:t>
      </w:r>
      <w:r>
        <w:rPr>
          <w:rFonts w:hint="default" w:ascii="Times New Roman" w:hAnsi="Times New Roman" w:eastAsia="宋体" w:cs="Times New Roman"/>
          <w:color w:val="auto"/>
          <w:sz w:val="24"/>
        </w:rPr>
        <w:t>废旧PE（聚乙烯）、PP（聚丙烯）塑料</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主要来源于周边城市合作厂家回收的废</w:t>
      </w:r>
      <w:r>
        <w:rPr>
          <w:rFonts w:hint="default" w:ascii="Times New Roman" w:hAnsi="Times New Roman" w:eastAsia="宋体" w:cs="Times New Roman"/>
          <w:color w:val="auto"/>
          <w:sz w:val="24"/>
          <w:lang w:eastAsia="zh-CN"/>
        </w:rPr>
        <w:t>弃</w:t>
      </w:r>
      <w:r>
        <w:rPr>
          <w:rFonts w:hint="default" w:ascii="Times New Roman" w:hAnsi="Times New Roman" w:eastAsia="宋体" w:cs="Times New Roman"/>
          <w:color w:val="auto"/>
          <w:sz w:val="24"/>
        </w:rPr>
        <w:t>塑料</w:t>
      </w:r>
      <w:r>
        <w:rPr>
          <w:rFonts w:hint="default" w:ascii="Times New Roman" w:hAnsi="Times New Roman" w:eastAsia="宋体" w:cs="Times New Roman"/>
          <w:color w:val="auto"/>
          <w:sz w:val="24"/>
          <w:lang w:eastAsia="zh-CN"/>
        </w:rPr>
        <w:t>碎片</w:t>
      </w:r>
      <w:r>
        <w:rPr>
          <w:rFonts w:hint="default" w:ascii="Times New Roman" w:hAnsi="Times New Roman" w:eastAsia="宋体" w:cs="Times New Roman"/>
          <w:color w:val="auto"/>
          <w:sz w:val="24"/>
        </w:rPr>
        <w:t>，不含卤族元素</w:t>
      </w:r>
      <w:r>
        <w:rPr>
          <w:rFonts w:hint="default" w:ascii="Times New Roman" w:hAnsi="Times New Roman" w:eastAsia="宋体" w:cs="Times New Roman"/>
          <w:color w:val="auto"/>
          <w:sz w:val="24"/>
          <w:lang w:eastAsia="zh-CN"/>
        </w:rPr>
        <w:t>；且原料已经厂家分拣、破碎、清洗等预处理，厂区无需破碎、</w:t>
      </w:r>
      <w:r>
        <w:rPr>
          <w:rFonts w:hint="default" w:ascii="Times New Roman" w:hAnsi="Times New Roman" w:eastAsia="宋体" w:cs="Times New Roman"/>
          <w:color w:val="auto"/>
          <w:sz w:val="24"/>
        </w:rPr>
        <w:t>清洗</w:t>
      </w:r>
      <w:r>
        <w:rPr>
          <w:rFonts w:hint="default" w:ascii="Times New Roman" w:hAnsi="Times New Roman" w:eastAsia="宋体" w:cs="Times New Roman"/>
          <w:color w:val="auto"/>
          <w:sz w:val="24"/>
          <w:lang w:eastAsia="zh-CN"/>
        </w:rPr>
        <w:t>等</w:t>
      </w:r>
      <w:r>
        <w:rPr>
          <w:rFonts w:hint="default" w:ascii="Times New Roman" w:hAnsi="Times New Roman" w:eastAsia="宋体" w:cs="Times New Roman"/>
          <w:color w:val="auto"/>
          <w:sz w:val="24"/>
        </w:rPr>
        <w:t>预处理</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直接通过全自动喂料机将</w:t>
      </w:r>
      <w:r>
        <w:rPr>
          <w:rFonts w:hint="eastAsia" w:ascii="Times New Roman" w:hAnsi="Times New Roman" w:eastAsia="宋体" w:cs="Times New Roman"/>
          <w:color w:val="auto"/>
          <w:sz w:val="24"/>
          <w:lang w:eastAsia="zh-CN"/>
        </w:rPr>
        <w:t>外购</w:t>
      </w:r>
      <w:r>
        <w:rPr>
          <w:rFonts w:hint="default" w:ascii="Times New Roman" w:hAnsi="Times New Roman" w:eastAsia="宋体" w:cs="Times New Roman"/>
          <w:color w:val="auto"/>
          <w:sz w:val="24"/>
        </w:rPr>
        <w:t>的废</w:t>
      </w:r>
      <w:r>
        <w:rPr>
          <w:rFonts w:hint="default" w:ascii="Times New Roman" w:hAnsi="Times New Roman" w:eastAsia="宋体" w:cs="Times New Roman"/>
          <w:color w:val="auto"/>
          <w:sz w:val="24"/>
          <w:lang w:eastAsia="zh-CN"/>
        </w:rPr>
        <w:t>弃</w:t>
      </w:r>
      <w:r>
        <w:rPr>
          <w:rFonts w:hint="default" w:ascii="Times New Roman" w:hAnsi="Times New Roman" w:eastAsia="宋体" w:cs="Times New Roman"/>
          <w:color w:val="auto"/>
          <w:sz w:val="24"/>
        </w:rPr>
        <w:t>塑料输送至挤出机即可。</w:t>
      </w:r>
    </w:p>
    <w:p>
      <w:pPr>
        <w:keepNext w:val="0"/>
        <w:keepLines w:val="0"/>
        <w:pageBreakBefore w:val="0"/>
        <w:kinsoku/>
        <w:wordWrap/>
        <w:overflowPunct/>
        <w:topLinePunct w:val="0"/>
        <w:bidi w:val="0"/>
        <w:adjustRightInd/>
        <w:snapToGrid/>
        <w:spacing w:line="360" w:lineRule="auto"/>
        <w:ind w:left="0" w:firstLine="57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此工序会产生噪声（N）；</w:t>
      </w:r>
    </w:p>
    <w:p>
      <w:pPr>
        <w:keepNext w:val="0"/>
        <w:keepLines w:val="0"/>
        <w:pageBreakBefore w:val="0"/>
        <w:numPr>
          <w:ilvl w:val="0"/>
          <w:numId w:val="0"/>
        </w:numPr>
        <w:kinsoku/>
        <w:wordWrap/>
        <w:overflowPunct/>
        <w:topLinePunct w:val="0"/>
        <w:bidi w:val="0"/>
        <w:adjustRightInd/>
        <w:snapToGrid/>
        <w:spacing w:line="360" w:lineRule="auto"/>
        <w:ind w:lef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lang w:val="en-US" w:eastAsia="zh-CN"/>
        </w:rPr>
        <w:t>2</w:t>
      </w: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rPr>
        <w:t>熔融挤出</w:t>
      </w:r>
    </w:p>
    <w:p>
      <w:pPr>
        <w:keepNext w:val="0"/>
        <w:keepLines w:val="0"/>
        <w:pageBreakBefore w:val="0"/>
        <w:kinsoku/>
        <w:wordWrap/>
        <w:overflowPunct/>
        <w:topLinePunct w:val="0"/>
        <w:bidi w:val="0"/>
        <w:adjustRightInd/>
        <w:snapToGrid/>
        <w:spacing w:line="360" w:lineRule="auto"/>
        <w:ind w:left="0"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color w:val="auto"/>
          <w:sz w:val="24"/>
          <w:szCs w:val="22"/>
        </w:rPr>
        <w:t>挤出机的加热机筒釆用电加热方式，塑料挤出温度控制在180〜220℃</w:t>
      </w:r>
      <w:r>
        <w:rPr>
          <w:rFonts w:hint="default" w:ascii="Times New Roman" w:hAnsi="Times New Roman" w:eastAsia="宋体" w:cs="Times New Roman"/>
          <w:color w:val="auto"/>
          <w:sz w:val="24"/>
          <w:szCs w:val="22"/>
          <w:lang w:eastAsia="zh-CN"/>
        </w:rPr>
        <w:t>，物料加热时间控制在</w:t>
      </w:r>
      <w:r>
        <w:rPr>
          <w:rFonts w:hint="default" w:ascii="Times New Roman" w:hAnsi="Times New Roman" w:eastAsia="宋体" w:cs="Times New Roman"/>
          <w:color w:val="auto"/>
          <w:sz w:val="24"/>
          <w:szCs w:val="22"/>
          <w:lang w:val="en-US" w:eastAsia="zh-CN"/>
        </w:rPr>
        <w:t>5~8min</w:t>
      </w:r>
      <w:r>
        <w:rPr>
          <w:rFonts w:hint="default" w:ascii="Times New Roman" w:hAnsi="Times New Roman" w:eastAsia="宋体" w:cs="Times New Roman"/>
          <w:color w:val="auto"/>
          <w:sz w:val="24"/>
          <w:szCs w:val="22"/>
        </w:rPr>
        <w:t>。挤出机温度控制一般分为输送段、熔融段、均化段，其中输送段温度控制在接近塑料熔点温度，熔融段温度控制在略高于塑料熔点温度，均化段温度控制在略高于熔融段温度，挤出机机筒各段温度均大大低于塑料分解温度，确保塑料原料不分解、不碳化、不改变特性。</w:t>
      </w:r>
      <w:r>
        <w:rPr>
          <w:rFonts w:hint="default" w:ascii="Times New Roman" w:hAnsi="Times New Roman" w:eastAsia="宋体" w:cs="Times New Roman"/>
          <w:color w:val="auto"/>
          <w:kern w:val="0"/>
          <w:sz w:val="24"/>
        </w:rPr>
        <w:t>但熔融挤出工序会产生少量有机废气。</w:t>
      </w:r>
    </w:p>
    <w:p>
      <w:pPr>
        <w:pStyle w:val="28"/>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Cs/>
          <w:color w:val="auto"/>
          <w:sz w:val="24"/>
          <w:lang w:eastAsia="zh-CN"/>
        </w:rPr>
      </w:pPr>
      <w:r>
        <w:rPr>
          <w:rFonts w:hint="default" w:ascii="Times New Roman" w:hAnsi="Times New Roman" w:eastAsia="宋体" w:cs="Times New Roman"/>
          <w:bCs/>
          <w:color w:val="auto"/>
          <w:sz w:val="24"/>
          <w:lang w:eastAsia="zh-CN"/>
        </w:rPr>
        <w:t>本项目挤出机机头处自带微孔滤头，进一步去除熔体中的杂质，微孔滤头内设置自动清除杂质系统，即当滤网表面的杂质达到一定量堵塞过滤网时，滤头内的转子会自动清除杂质。微孔滤头的滤网需根据生产需要定期更换。</w:t>
      </w:r>
    </w:p>
    <w:p>
      <w:pPr>
        <w:pStyle w:val="28"/>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bCs/>
          <w:color w:val="auto"/>
          <w:sz w:val="24"/>
        </w:rPr>
        <w:t>此工序会产生噪声（N）、有机废气（G</w:t>
      </w:r>
      <w:r>
        <w:rPr>
          <w:rFonts w:hint="default" w:ascii="Times New Roman" w:hAnsi="Times New Roman" w:eastAsia="宋体" w:cs="Times New Roman"/>
          <w:bCs/>
          <w:color w:val="auto"/>
          <w:sz w:val="24"/>
          <w:vertAlign w:val="subscript"/>
        </w:rPr>
        <w:t>1</w:t>
      </w:r>
      <w:r>
        <w:rPr>
          <w:rFonts w:hint="default" w:ascii="Times New Roman" w:hAnsi="Times New Roman" w:eastAsia="宋体" w:cs="Times New Roman"/>
          <w:bCs/>
          <w:color w:val="auto"/>
          <w:sz w:val="24"/>
        </w:rPr>
        <w:t>）</w:t>
      </w:r>
      <w:r>
        <w:rPr>
          <w:rFonts w:hint="default" w:ascii="Times New Roman" w:hAnsi="Times New Roman" w:eastAsia="宋体" w:cs="Times New Roman"/>
          <w:color w:val="auto"/>
          <w:sz w:val="24"/>
          <w:szCs w:val="22"/>
        </w:rPr>
        <w:t>、废过滤网（S</w:t>
      </w:r>
      <w:r>
        <w:rPr>
          <w:rFonts w:hint="default" w:ascii="Times New Roman" w:hAnsi="Times New Roman" w:eastAsia="宋体" w:cs="Times New Roman"/>
          <w:color w:val="auto"/>
          <w:sz w:val="24"/>
          <w:szCs w:val="22"/>
          <w:vertAlign w:val="subscript"/>
          <w:lang w:val="en-US" w:eastAsia="zh-CN"/>
        </w:rPr>
        <w:t>1</w:t>
      </w:r>
      <w:r>
        <w:rPr>
          <w:rFonts w:hint="default" w:ascii="Times New Roman" w:hAnsi="Times New Roman" w:eastAsia="宋体" w:cs="Times New Roman"/>
          <w:color w:val="auto"/>
          <w:sz w:val="24"/>
          <w:szCs w:val="22"/>
        </w:rPr>
        <w:t>）</w:t>
      </w:r>
      <w:r>
        <w:rPr>
          <w:rFonts w:hint="default" w:ascii="Times New Roman" w:hAnsi="Times New Roman" w:eastAsia="宋体" w:cs="Times New Roman"/>
          <w:bCs/>
          <w:color w:val="auto"/>
          <w:sz w:val="24"/>
        </w:rPr>
        <w:t>等；</w:t>
      </w:r>
    </w:p>
    <w:p>
      <w:pPr>
        <w:keepNext w:val="0"/>
        <w:keepLines w:val="0"/>
        <w:pageBreakBefore w:val="0"/>
        <w:kinsoku/>
        <w:wordWrap/>
        <w:overflowPunct/>
        <w:topLinePunct w:val="0"/>
        <w:bidi w:val="0"/>
        <w:adjustRightInd/>
        <w:snapToGrid/>
        <w:spacing w:line="360" w:lineRule="auto"/>
        <w:ind w:left="0" w:firstLine="57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w:t>
      </w:r>
      <w:r>
        <w:rPr>
          <w:rFonts w:hint="default" w:ascii="Times New Roman" w:hAnsi="Times New Roman" w:eastAsia="宋体" w:cs="Times New Roman"/>
          <w:b/>
          <w:bCs/>
          <w:color w:val="auto"/>
          <w:sz w:val="24"/>
          <w:lang w:val="en-US" w:eastAsia="zh-CN"/>
        </w:rPr>
        <w:t>3</w:t>
      </w:r>
      <w:r>
        <w:rPr>
          <w:rFonts w:hint="default" w:ascii="Times New Roman" w:hAnsi="Times New Roman" w:eastAsia="宋体" w:cs="Times New Roman"/>
          <w:b/>
          <w:bCs/>
          <w:color w:val="auto"/>
          <w:sz w:val="24"/>
        </w:rPr>
        <w:t>）冷却</w:t>
      </w:r>
    </w:p>
    <w:p>
      <w:pPr>
        <w:keepNext w:val="0"/>
        <w:keepLines w:val="0"/>
        <w:pageBreakBefore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挤出机</w:t>
      </w:r>
      <w:r>
        <w:rPr>
          <w:rFonts w:hint="default" w:ascii="Times New Roman" w:hAnsi="Times New Roman" w:eastAsia="宋体" w:cs="Times New Roman"/>
          <w:color w:val="auto"/>
          <w:sz w:val="24"/>
        </w:rPr>
        <w:t>挤出的熔融料呈圆柱条形，直径约为</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mm~</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mm，经牵引送入冷却水槽内冷却。项目采用浸泡方式冷却，各生产线均配套1个冷却水槽，大小为L8.0m×W0.4m×H0.4m。冷却水槽内冷却水循环使用，每天人工补充蒸发损耗量即可。</w:t>
      </w:r>
    </w:p>
    <w:p>
      <w:pPr>
        <w:keepNext w:val="0"/>
        <w:keepLines w:val="0"/>
        <w:pageBreakBefore w:val="0"/>
        <w:kinsoku/>
        <w:wordWrap/>
        <w:overflowPunct/>
        <w:topLinePunct w:val="0"/>
        <w:bidi w:val="0"/>
        <w:adjustRightInd/>
        <w:snapToGrid/>
        <w:spacing w:line="360" w:lineRule="auto"/>
        <w:ind w:lef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w:t>
      </w:r>
      <w:r>
        <w:rPr>
          <w:rFonts w:hint="default" w:ascii="Times New Roman" w:hAnsi="Times New Roman" w:eastAsia="宋体" w:cs="Times New Roman"/>
          <w:b/>
          <w:bCs/>
          <w:color w:val="auto"/>
          <w:sz w:val="24"/>
          <w:lang w:val="en-US" w:eastAsia="zh-CN"/>
        </w:rPr>
        <w:t>4</w:t>
      </w:r>
      <w:r>
        <w:rPr>
          <w:rFonts w:hint="default" w:ascii="Times New Roman" w:hAnsi="Times New Roman" w:eastAsia="宋体" w:cs="Times New Roman"/>
          <w:b/>
          <w:bCs/>
          <w:color w:val="auto"/>
          <w:sz w:val="24"/>
        </w:rPr>
        <w:t>）切粒</w:t>
      </w:r>
    </w:p>
    <w:p>
      <w:pPr>
        <w:keepNext w:val="0"/>
        <w:keepLines w:val="0"/>
        <w:pageBreakBefore w:val="0"/>
        <w:kinsoku/>
        <w:wordWrap/>
        <w:overflowPunct/>
        <w:topLinePunct w:val="0"/>
        <w:bidi w:val="0"/>
        <w:adjustRightInd/>
        <w:snapToGrid/>
        <w:spacing w:line="360" w:lineRule="auto"/>
        <w:ind w:lef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出冷却水槽的塑条，直接进入切粒机切粒处理得到客户需要的尺寸（</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mm~</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rPr>
        <w:t>mm），然后通过螺旋泵泵入配套的料筒内暂存。由于塑条出水温度约为80℃，塑条为软条状，未完全硬化，切粒过程中无粉尘产生；出冷却水槽的塑条，表面沾有少量水经冷却水槽设备配套的导流槽回流至冷却水槽，循环使用不外排。</w:t>
      </w:r>
    </w:p>
    <w:p>
      <w:pPr>
        <w:keepNext w:val="0"/>
        <w:keepLines w:val="0"/>
        <w:pageBreakBefore w:val="0"/>
        <w:kinsoku/>
        <w:wordWrap/>
        <w:overflowPunct/>
        <w:topLinePunct w:val="0"/>
        <w:bidi w:val="0"/>
        <w:adjustRightInd/>
        <w:snapToGrid/>
        <w:spacing w:line="360" w:lineRule="auto"/>
        <w:ind w:lef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此工序会产生噪声（N）；</w:t>
      </w:r>
    </w:p>
    <w:p>
      <w:pPr>
        <w:keepNext w:val="0"/>
        <w:keepLines w:val="0"/>
        <w:pageBreakBefore w:val="0"/>
        <w:kinsoku/>
        <w:wordWrap/>
        <w:overflowPunct/>
        <w:topLinePunct w:val="0"/>
        <w:bidi w:val="0"/>
        <w:adjustRightInd/>
        <w:snapToGrid/>
        <w:spacing w:line="360" w:lineRule="auto"/>
        <w:ind w:lef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w:t>
      </w:r>
      <w:r>
        <w:rPr>
          <w:rFonts w:hint="default" w:ascii="Times New Roman" w:hAnsi="Times New Roman" w:eastAsia="宋体" w:cs="Times New Roman"/>
          <w:b/>
          <w:bCs/>
          <w:color w:val="auto"/>
          <w:sz w:val="24"/>
          <w:lang w:val="en-US" w:eastAsia="zh-CN"/>
        </w:rPr>
        <w:t>5</w:t>
      </w:r>
      <w:r>
        <w:rPr>
          <w:rFonts w:hint="default" w:ascii="Times New Roman" w:hAnsi="Times New Roman" w:eastAsia="宋体" w:cs="Times New Roman"/>
          <w:b/>
          <w:bCs/>
          <w:color w:val="auto"/>
          <w:sz w:val="24"/>
        </w:rPr>
        <w:t>）包装入库</w:t>
      </w:r>
    </w:p>
    <w:p>
      <w:pPr>
        <w:keepNext w:val="0"/>
        <w:keepLines w:val="0"/>
        <w:pageBreakBefore w:val="0"/>
        <w:kinsoku/>
        <w:wordWrap/>
        <w:overflowPunct/>
        <w:topLinePunct w:val="0"/>
        <w:autoSpaceDE w:val="0"/>
        <w:autoSpaceDN w:val="0"/>
        <w:bidi w:val="0"/>
        <w:adjustRightInd/>
        <w:snapToGrid/>
        <w:spacing w:line="360" w:lineRule="auto"/>
        <w:ind w:left="0"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切粒机切好的塑料粒子通过</w:t>
      </w:r>
      <w:r>
        <w:rPr>
          <w:rFonts w:hint="default" w:ascii="Times New Roman" w:hAnsi="Times New Roman" w:eastAsia="宋体" w:cs="Times New Roman"/>
          <w:color w:val="auto"/>
          <w:sz w:val="24"/>
          <w:lang w:eastAsia="zh-CN"/>
        </w:rPr>
        <w:t>生产线</w:t>
      </w:r>
      <w:r>
        <w:rPr>
          <w:rFonts w:hint="default" w:ascii="Times New Roman" w:hAnsi="Times New Roman" w:eastAsia="宋体" w:cs="Times New Roman"/>
          <w:color w:val="auto"/>
          <w:sz w:val="24"/>
        </w:rPr>
        <w:t>的</w:t>
      </w:r>
      <w:r>
        <w:rPr>
          <w:rFonts w:hint="default" w:ascii="Times New Roman" w:hAnsi="Times New Roman" w:eastAsia="宋体" w:cs="Times New Roman"/>
          <w:color w:val="auto"/>
          <w:sz w:val="24"/>
          <w:lang w:eastAsia="zh-CN"/>
        </w:rPr>
        <w:t>配套的</w:t>
      </w:r>
      <w:r>
        <w:rPr>
          <w:rFonts w:hint="default" w:ascii="Times New Roman" w:hAnsi="Times New Roman" w:eastAsia="宋体" w:cs="Times New Roman"/>
          <w:color w:val="auto"/>
          <w:sz w:val="24"/>
        </w:rPr>
        <w:t>吸料管吸入</w:t>
      </w:r>
      <w:r>
        <w:rPr>
          <w:rFonts w:hint="default" w:ascii="Times New Roman" w:hAnsi="Times New Roman" w:eastAsia="宋体" w:cs="Times New Roman"/>
          <w:color w:val="auto"/>
          <w:sz w:val="24"/>
          <w:lang w:eastAsia="zh-CN"/>
        </w:rPr>
        <w:t>料筒</w:t>
      </w:r>
      <w:r>
        <w:rPr>
          <w:rFonts w:hint="default" w:ascii="Times New Roman" w:hAnsi="Times New Roman" w:eastAsia="宋体" w:cs="Times New Roman"/>
          <w:color w:val="auto"/>
          <w:sz w:val="24"/>
        </w:rPr>
        <w:t>内，打开</w:t>
      </w:r>
      <w:r>
        <w:rPr>
          <w:rFonts w:hint="default" w:ascii="Times New Roman" w:hAnsi="Times New Roman" w:eastAsia="宋体" w:cs="Times New Roman"/>
          <w:color w:val="auto"/>
          <w:sz w:val="24"/>
          <w:lang w:eastAsia="zh-CN"/>
        </w:rPr>
        <w:t>料筒</w:t>
      </w:r>
      <w:r>
        <w:rPr>
          <w:rFonts w:hint="default" w:ascii="Times New Roman" w:hAnsi="Times New Roman" w:eastAsia="宋体" w:cs="Times New Roman"/>
          <w:color w:val="auto"/>
          <w:sz w:val="24"/>
        </w:rPr>
        <w:t>的卸料口阀门，将加工好的塑料粒子</w:t>
      </w:r>
      <w:r>
        <w:rPr>
          <w:rFonts w:hint="default" w:ascii="Times New Roman" w:hAnsi="Times New Roman" w:eastAsia="宋体" w:cs="Times New Roman"/>
          <w:color w:val="auto"/>
          <w:sz w:val="24"/>
          <w:lang w:eastAsia="zh-CN"/>
        </w:rPr>
        <w:t>通过包装机包装好</w:t>
      </w:r>
      <w:r>
        <w:rPr>
          <w:rFonts w:hint="default" w:ascii="Times New Roman" w:hAnsi="Times New Roman" w:eastAsia="宋体" w:cs="Times New Roman"/>
          <w:color w:val="auto"/>
          <w:sz w:val="24"/>
        </w:rPr>
        <w:t>后即可送入仓库，等待出厂。</w:t>
      </w:r>
    </w:p>
    <w:p>
      <w:pPr>
        <w:pStyle w:val="28"/>
        <w:keepNext w:val="0"/>
        <w:keepLines w:val="0"/>
        <w:pageBreakBefore w:val="0"/>
        <w:kinsoku/>
        <w:wordWrap/>
        <w:overflowPunct/>
        <w:topLinePunct w:val="0"/>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4"/>
        </w:rPr>
        <w:t>此工序会产生噪声（N）。</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19" w:name="_Toc8950"/>
      <w:r>
        <w:rPr>
          <w:rFonts w:hint="eastAsia" w:ascii="Times New Roman" w:hAnsi="Times New Roman" w:eastAsia="宋体"/>
          <w:color w:val="auto"/>
        </w:rPr>
        <w:t>3.</w:t>
      </w:r>
      <w:r>
        <w:rPr>
          <w:rFonts w:hint="eastAsia" w:ascii="Times New Roman" w:hAnsi="Times New Roman" w:eastAsia="宋体"/>
          <w:color w:val="auto"/>
          <w:lang w:val="en-US" w:eastAsia="zh-CN"/>
        </w:rPr>
        <w:t>6</w:t>
      </w:r>
      <w:r>
        <w:rPr>
          <w:rFonts w:hint="eastAsia" w:ascii="Times New Roman" w:hAnsi="Times New Roman" w:eastAsia="宋体"/>
          <w:color w:val="auto"/>
        </w:rPr>
        <w:t>项目变动情况</w:t>
      </w:r>
      <w:bookmarkEnd w:id="19"/>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highlight w:val="none"/>
        </w:rPr>
      </w:pPr>
      <w:r>
        <w:rPr>
          <w:rFonts w:hint="eastAsia" w:ascii="Times New Roman" w:hAnsi="Times New Roman" w:eastAsia="宋体"/>
          <w:color w:val="auto"/>
          <w:highlight w:val="none"/>
        </w:rPr>
        <w:t>根据</w:t>
      </w:r>
      <w:r>
        <w:rPr>
          <w:rFonts w:hint="eastAsia" w:ascii="Times New Roman" w:hAnsi="Times New Roman" w:eastAsia="宋体"/>
          <w:color w:val="auto"/>
          <w:szCs w:val="24"/>
          <w:lang w:eastAsia="zh-CN"/>
        </w:rPr>
        <w:t>《污染影响类建设项目重大变动清单（试行）的通知》（环办环评函【</w:t>
      </w:r>
      <w:r>
        <w:rPr>
          <w:rFonts w:hint="eastAsia" w:ascii="Times New Roman" w:hAnsi="Times New Roman" w:eastAsia="宋体"/>
          <w:color w:val="auto"/>
          <w:szCs w:val="24"/>
          <w:lang w:val="en-US" w:eastAsia="zh-CN"/>
        </w:rPr>
        <w:t>2020】688号）</w:t>
      </w:r>
      <w:r>
        <w:rPr>
          <w:rFonts w:hint="eastAsia" w:ascii="Times New Roman" w:hAnsi="Times New Roman" w:eastAsia="宋体"/>
          <w:color w:val="auto"/>
          <w:highlight w:val="none"/>
        </w:rPr>
        <w:t>相关内容，工程实际变动情况与变动清单的对照情况具体见表3.</w:t>
      </w:r>
      <w:r>
        <w:rPr>
          <w:rFonts w:hint="eastAsia" w:ascii="Times New Roman" w:hAnsi="Times New Roman" w:eastAsia="宋体"/>
          <w:color w:val="auto"/>
          <w:highlight w:val="none"/>
          <w:lang w:val="en-US" w:eastAsia="zh-CN"/>
        </w:rPr>
        <w:t>6</w:t>
      </w:r>
      <w:r>
        <w:rPr>
          <w:rFonts w:hint="eastAsia" w:ascii="Times New Roman" w:hAnsi="Times New Roman" w:eastAsia="宋体"/>
          <w:color w:val="auto"/>
          <w:highlight w:val="none"/>
        </w:rPr>
        <w:t>-1。</w:t>
      </w:r>
    </w:p>
    <w:bookmarkEnd w:id="13"/>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宋体"/>
          <w:b/>
          <w:bCs/>
          <w:color w:val="auto"/>
          <w:sz w:val="21"/>
          <w:szCs w:val="21"/>
          <w:lang w:val="en-US" w:eastAsia="zh-CN"/>
        </w:rPr>
      </w:pPr>
      <w:bookmarkStart w:id="20" w:name="_Toc507454869"/>
      <w:r>
        <w:rPr>
          <w:rFonts w:hint="eastAsia" w:ascii="Times New Roman" w:hAnsi="Times New Roman" w:eastAsia="宋体" w:cs="宋体"/>
          <w:b/>
          <w:bCs/>
          <w:color w:val="auto"/>
          <w:sz w:val="21"/>
          <w:szCs w:val="21"/>
          <w:lang w:val="en-US" w:eastAsia="zh-CN"/>
        </w:rPr>
        <w:t>表3.6-1  污染影响类建设项目重大变动清单（试行）</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1"/>
        <w:gridCol w:w="3488"/>
        <w:gridCol w:w="3515"/>
        <w:gridCol w:w="1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类别</w:t>
            </w: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变动清单</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实际建设</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是否涉及重大变动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性质</w:t>
            </w: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建设项目开发、使用功能发生变化的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建设项目开发、使用功能未发生变化</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1211" w:type="dxa"/>
            <w:vMerge w:val="restart"/>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规模</w:t>
            </w: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生产、处置及储存能力增大30%及以上的</w:t>
            </w:r>
          </w:p>
        </w:tc>
        <w:tc>
          <w:tcPr>
            <w:tcW w:w="3515" w:type="dxa"/>
            <w:vMerge w:val="restart"/>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生产、处置及储存能力未增大</w:t>
            </w:r>
          </w:p>
        </w:tc>
        <w:tc>
          <w:tcPr>
            <w:tcW w:w="1185" w:type="dxa"/>
            <w:vMerge w:val="restart"/>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生产、处置或储存能力增大，导致废水第一类污染物排放量增加的。</w:t>
            </w:r>
          </w:p>
        </w:tc>
        <w:tc>
          <w:tcPr>
            <w:tcW w:w="3515"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1185"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3515"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1185"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地点</w:t>
            </w: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重新选址；在原厂址附近调整（包括总平面布置变化）导致环境防护距离范围变化且新增敏感点的。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选址未发生变化</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restart"/>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生产工艺</w:t>
            </w: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　新增产品品种或生产工艺（含主要生产装置、设备及配套设施）、主要原辅材料、燃料变化，导致以下情形之一：</w:t>
            </w:r>
          </w:p>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　　（1）新增排放污染物种类的（毒性、挥发性降低的除外）；</w:t>
            </w:r>
          </w:p>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　　（2）位于环境质量不达标区的建设项目相应污染物排放量增加的；</w:t>
            </w:r>
          </w:p>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　　（3）废水第一类污染物排放量增加的；</w:t>
            </w:r>
          </w:p>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　　（4）其他污染物排放量增加10%及以上的。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lang w:eastAsia="zh-CN"/>
              </w:rPr>
              <w:t>未</w:t>
            </w:r>
            <w:r>
              <w:rPr>
                <w:rFonts w:hint="eastAsia" w:ascii="Times New Roman" w:hAnsi="Times New Roman" w:eastAsia="宋体" w:cs="宋体"/>
                <w:color w:val="000000"/>
                <w:sz w:val="21"/>
                <w:szCs w:val="19"/>
              </w:rPr>
              <w:t>新增产品品种</w:t>
            </w:r>
            <w:r>
              <w:rPr>
                <w:rFonts w:hint="eastAsia" w:ascii="Times New Roman" w:hAnsi="Times New Roman" w:eastAsia="宋体" w:cs="宋体"/>
                <w:color w:val="000000"/>
                <w:sz w:val="21"/>
                <w:szCs w:val="19"/>
                <w:lang w:eastAsia="zh-CN"/>
              </w:rPr>
              <w:t>、</w:t>
            </w:r>
            <w:r>
              <w:rPr>
                <w:rFonts w:hint="eastAsia" w:ascii="Times New Roman" w:hAnsi="Times New Roman" w:eastAsia="宋体" w:cs="宋体"/>
                <w:color w:val="000000"/>
                <w:sz w:val="21"/>
                <w:szCs w:val="19"/>
              </w:rPr>
              <w:t>生产工艺（含主要生产装置、设备及配套设施）</w:t>
            </w:r>
            <w:r>
              <w:rPr>
                <w:rFonts w:hint="eastAsia" w:ascii="Times New Roman" w:hAnsi="Times New Roman" w:eastAsia="宋体" w:cs="宋体"/>
                <w:color w:val="000000"/>
                <w:sz w:val="21"/>
                <w:szCs w:val="19"/>
                <w:lang w:eastAsia="zh-CN"/>
              </w:rPr>
              <w:t>以及</w:t>
            </w:r>
            <w:r>
              <w:rPr>
                <w:rFonts w:hint="eastAsia" w:ascii="Times New Roman" w:hAnsi="Times New Roman" w:eastAsia="宋体" w:cs="宋体"/>
                <w:color w:val="000000"/>
                <w:sz w:val="21"/>
                <w:szCs w:val="19"/>
              </w:rPr>
              <w:t>主要原辅材料、燃料</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物料运输、装卸、贮存方式变化，导致大气污染物无组织排放量增加10%及以上的。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物料运输、装卸、贮存方式</w:t>
            </w:r>
            <w:r>
              <w:rPr>
                <w:rFonts w:hint="eastAsia" w:ascii="Times New Roman" w:hAnsi="Times New Roman" w:eastAsia="宋体" w:cs="宋体"/>
                <w:color w:val="000000"/>
                <w:sz w:val="21"/>
                <w:szCs w:val="19"/>
                <w:lang w:eastAsia="zh-CN"/>
              </w:rPr>
              <w:t>未发生</w:t>
            </w:r>
            <w:r>
              <w:rPr>
                <w:rFonts w:hint="eastAsia" w:ascii="Times New Roman" w:hAnsi="Times New Roman" w:eastAsia="宋体" w:cs="宋体"/>
                <w:color w:val="000000"/>
                <w:sz w:val="21"/>
                <w:szCs w:val="19"/>
              </w:rPr>
              <w:t>变化</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restart"/>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环境保护措施</w:t>
            </w: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废气、废水污染防治措施变化，导致第6条中所列情形之一（废气无组织排放改为有组织排放、污染防治措施强化或改进的除外）或大气污染物无组织排放量增加10%及以上的。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废气</w:t>
            </w:r>
            <w:r>
              <w:rPr>
                <w:rFonts w:hint="eastAsia" w:ascii="Times New Roman" w:hAnsi="Times New Roman" w:eastAsia="宋体" w:cs="宋体"/>
                <w:color w:val="000000"/>
                <w:sz w:val="21"/>
                <w:szCs w:val="19"/>
                <w:lang w:eastAsia="zh-CN"/>
              </w:rPr>
              <w:t>治理措施由“</w:t>
            </w:r>
            <w:r>
              <w:rPr>
                <w:rFonts w:hint="eastAsia" w:ascii="Times New Roman" w:hAnsi="Times New Roman" w:eastAsia="宋体" w:cs="宋体"/>
                <w:color w:val="000000"/>
                <w:sz w:val="21"/>
                <w:szCs w:val="19"/>
                <w:lang w:val="en-US" w:eastAsia="zh-CN"/>
              </w:rPr>
              <w:t>UV光解+活性炭吸附装置”优化为“</w:t>
            </w:r>
            <w:r>
              <w:rPr>
                <w:rFonts w:hint="eastAsia" w:ascii="Times New Roman" w:hAnsi="Times New Roman" w:eastAsia="宋体"/>
                <w:color w:val="auto"/>
                <w:sz w:val="21"/>
                <w:szCs w:val="21"/>
                <w:lang w:val="en-US" w:eastAsia="zh-CN"/>
              </w:rPr>
              <w:t>高压静电+活性炭吸附装置”</w:t>
            </w:r>
            <w:r>
              <w:rPr>
                <w:rFonts w:hint="eastAsia" w:ascii="Times New Roman" w:hAnsi="Times New Roman" w:eastAsia="宋体" w:cs="宋体"/>
                <w:color w:val="000000"/>
                <w:sz w:val="21"/>
                <w:szCs w:val="19"/>
                <w:lang w:eastAsia="zh-CN"/>
              </w:rPr>
              <w:t>。本项目环评要求办公生活污水、保洁废水经化粪池预处理后进入一体化污水处理设备处理后用于厂区绿化；由于目前职工较少，生活污水、保洁废水依托安玻节能公司污水管网及化粪池，不另建污水处理设施，待剩余4条生产线全部建成时再建一体化污水处理设施，再行验收。</w:t>
            </w:r>
            <w:r>
              <w:rPr>
                <w:rFonts w:hint="eastAsia" w:ascii="Times New Roman" w:hAnsi="Times New Roman" w:eastAsia="宋体" w:cs="宋体"/>
                <w:color w:val="000000"/>
                <w:sz w:val="21"/>
                <w:szCs w:val="19"/>
              </w:rPr>
              <w:t>废水污染防治措施变化，</w:t>
            </w:r>
            <w:r>
              <w:rPr>
                <w:rFonts w:hint="eastAsia" w:ascii="Times New Roman" w:hAnsi="Times New Roman" w:eastAsia="宋体" w:cs="宋体"/>
                <w:color w:val="000000"/>
                <w:sz w:val="21"/>
                <w:szCs w:val="19"/>
                <w:lang w:eastAsia="zh-CN"/>
              </w:rPr>
              <w:t>并未</w:t>
            </w:r>
            <w:r>
              <w:rPr>
                <w:rFonts w:hint="eastAsia" w:ascii="Times New Roman" w:hAnsi="Times New Roman" w:eastAsia="宋体" w:cs="宋体"/>
                <w:color w:val="000000"/>
                <w:sz w:val="21"/>
                <w:szCs w:val="19"/>
              </w:rPr>
              <w:t>导致第6条中所列情形之一</w:t>
            </w:r>
            <w:r>
              <w:rPr>
                <w:rFonts w:hint="eastAsia" w:ascii="Times New Roman" w:hAnsi="Times New Roman" w:eastAsia="宋体" w:cs="宋体"/>
                <w:color w:val="000000"/>
                <w:sz w:val="21"/>
                <w:szCs w:val="19"/>
                <w:lang w:eastAsia="zh-CN"/>
              </w:rPr>
              <w:t>发生变化</w:t>
            </w:r>
            <w:r>
              <w:rPr>
                <w:rFonts w:hint="eastAsia" w:ascii="Times New Roman" w:hAnsi="Times New Roman" w:eastAsia="宋体" w:cs="宋体"/>
                <w:color w:val="000000"/>
                <w:sz w:val="21"/>
                <w:szCs w:val="19"/>
              </w:rPr>
              <w:t>。</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新增废水直接排放口；废水由间接排放改为直接排放；废水直接排放口位置变化，导致不利环境影响加重的。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本项目废水间接排放。</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新增废气主要排放口（废气无组织排放改为有组织排放的除外）；主要排放口排气筒高度降低10%及以上的。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lang w:eastAsia="zh-CN"/>
              </w:rPr>
              <w:t>未</w:t>
            </w:r>
            <w:r>
              <w:rPr>
                <w:rFonts w:hint="eastAsia" w:ascii="Times New Roman" w:hAnsi="Times New Roman" w:eastAsia="宋体" w:cs="宋体"/>
                <w:color w:val="000000"/>
                <w:sz w:val="21"/>
                <w:szCs w:val="19"/>
              </w:rPr>
              <w:t>新增废气主要排放口</w:t>
            </w:r>
            <w:r>
              <w:rPr>
                <w:rFonts w:hint="eastAsia" w:ascii="Times New Roman" w:hAnsi="Times New Roman" w:eastAsia="宋体" w:cs="宋体"/>
                <w:color w:val="000000"/>
                <w:sz w:val="21"/>
                <w:szCs w:val="19"/>
                <w:lang w:eastAsia="zh-CN"/>
              </w:rPr>
              <w:t>，排气筒高度同环评一致，未发生变化</w:t>
            </w:r>
            <w:r>
              <w:rPr>
                <w:rFonts w:hint="eastAsia" w:ascii="Times New Roman" w:hAnsi="Times New Roman" w:eastAsia="宋体" w:cs="宋体"/>
                <w:color w:val="000000"/>
                <w:sz w:val="21"/>
                <w:szCs w:val="19"/>
              </w:rPr>
              <w:t>。</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噪声、土壤或地下水污染防治措施变化，导致不利环境影响加重的。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噪声、土壤或地下水污染防治措施</w:t>
            </w:r>
            <w:r>
              <w:rPr>
                <w:rFonts w:hint="eastAsia" w:ascii="Times New Roman" w:hAnsi="Times New Roman" w:eastAsia="宋体" w:cs="宋体"/>
                <w:color w:val="000000"/>
                <w:sz w:val="21"/>
                <w:szCs w:val="19"/>
                <w:lang w:eastAsia="zh-CN"/>
              </w:rPr>
              <w:t>未发生</w:t>
            </w:r>
            <w:r>
              <w:rPr>
                <w:rFonts w:hint="eastAsia" w:ascii="Times New Roman" w:hAnsi="Times New Roman" w:eastAsia="宋体" w:cs="宋体"/>
                <w:color w:val="000000"/>
                <w:sz w:val="21"/>
                <w:szCs w:val="19"/>
              </w:rPr>
              <w:t>变化。</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固体废物利用处置方式由委托外单位利用处置改为自行利用处置的（自行利用处置设施单独开展环境影响评价的除外）；固体废物自行处置方式变化，导致不利环境影响加重的。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固体废物利用处置方式</w:t>
            </w:r>
            <w:r>
              <w:rPr>
                <w:rFonts w:hint="eastAsia" w:ascii="Times New Roman" w:hAnsi="Times New Roman" w:eastAsia="宋体" w:cs="宋体"/>
                <w:color w:val="000000"/>
                <w:sz w:val="21"/>
                <w:szCs w:val="19"/>
                <w:lang w:eastAsia="zh-CN"/>
              </w:rPr>
              <w:t>为</w:t>
            </w:r>
            <w:r>
              <w:rPr>
                <w:rFonts w:hint="eastAsia" w:ascii="Times New Roman" w:hAnsi="Times New Roman" w:eastAsia="宋体" w:cs="宋体"/>
                <w:color w:val="000000"/>
                <w:sz w:val="21"/>
                <w:szCs w:val="19"/>
              </w:rPr>
              <w:t>委托</w:t>
            </w:r>
            <w:r>
              <w:rPr>
                <w:rFonts w:hint="eastAsia" w:ascii="Times New Roman" w:hAnsi="Times New Roman" w:eastAsia="宋体" w:cs="宋体"/>
                <w:color w:val="000000"/>
                <w:sz w:val="21"/>
                <w:szCs w:val="19"/>
                <w:lang w:eastAsia="zh-CN"/>
              </w:rPr>
              <w:t>安徽浩越环境科技有限责任公司处置</w:t>
            </w:r>
            <w:r>
              <w:rPr>
                <w:rFonts w:hint="eastAsia" w:ascii="Times New Roman" w:hAnsi="Times New Roman" w:eastAsia="宋体" w:cs="宋体"/>
                <w:color w:val="000000"/>
                <w:sz w:val="21"/>
                <w:szCs w:val="19"/>
              </w:rPr>
              <w:t>。</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事故废水暂存能力或拦截设施变化，导致环境风险防范能力弱化或降低的。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事故废水暂存能力</w:t>
            </w:r>
            <w:r>
              <w:rPr>
                <w:rFonts w:hint="eastAsia" w:ascii="Times New Roman" w:hAnsi="Times New Roman" w:eastAsia="宋体" w:cs="宋体"/>
                <w:color w:val="000000"/>
                <w:sz w:val="21"/>
                <w:szCs w:val="19"/>
                <w:lang w:eastAsia="zh-CN"/>
              </w:rPr>
              <w:t>及</w:t>
            </w:r>
            <w:r>
              <w:rPr>
                <w:rFonts w:hint="eastAsia" w:ascii="Times New Roman" w:hAnsi="Times New Roman" w:eastAsia="宋体" w:cs="宋体"/>
                <w:color w:val="000000"/>
                <w:sz w:val="21"/>
                <w:szCs w:val="19"/>
              </w:rPr>
              <w:t>拦截设施</w:t>
            </w:r>
            <w:r>
              <w:rPr>
                <w:rFonts w:hint="eastAsia" w:ascii="Times New Roman" w:hAnsi="Times New Roman" w:eastAsia="宋体" w:cs="宋体"/>
                <w:color w:val="000000"/>
                <w:sz w:val="21"/>
                <w:szCs w:val="19"/>
                <w:lang w:eastAsia="zh-CN"/>
              </w:rPr>
              <w:t>同环评一致，未发生</w:t>
            </w:r>
            <w:r>
              <w:rPr>
                <w:rFonts w:hint="eastAsia" w:ascii="Times New Roman" w:hAnsi="Times New Roman" w:eastAsia="宋体" w:cs="宋体"/>
                <w:color w:val="000000"/>
                <w:sz w:val="21"/>
                <w:szCs w:val="19"/>
              </w:rPr>
              <w:t>变化</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bl>
    <w:p>
      <w:pPr>
        <w:keepNext/>
        <w:keepLines/>
        <w:pageBreakBefore w:val="0"/>
        <w:widowControl w:val="0"/>
        <w:kinsoku/>
        <w:wordWrap/>
        <w:overflowPunct/>
        <w:topLinePunct w:val="0"/>
        <w:autoSpaceDE/>
        <w:autoSpaceDN/>
        <w:bidi w:val="0"/>
        <w:adjustRightInd/>
        <w:snapToGrid/>
        <w:spacing w:beforeLines="0" w:afterLines="0" w:line="360" w:lineRule="auto"/>
        <w:ind w:firstLine="480" w:firstLineChars="200"/>
        <w:jc w:val="left"/>
        <w:textAlignment w:val="auto"/>
        <w:outlineLvl w:val="9"/>
        <w:rPr>
          <w:rFonts w:ascii="Times New Roman" w:hAnsi="Times New Roman" w:eastAsia="宋体"/>
          <w:b w:val="0"/>
          <w:bCs w:val="0"/>
          <w:color w:val="auto"/>
          <w:sz w:val="24"/>
          <w:szCs w:val="24"/>
          <w:highlight w:val="none"/>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eastAsia="宋体" w:cs="宋体"/>
          <w:b w:val="0"/>
          <w:bCs w:val="0"/>
          <w:color w:val="auto"/>
          <w:sz w:val="24"/>
          <w:szCs w:val="24"/>
        </w:rPr>
        <w:t>总结：根据上表分析可知，本项目建设不存在重大变动。</w:t>
      </w: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21" w:name="_Toc229"/>
      <w:r>
        <w:rPr>
          <w:rFonts w:ascii="Times New Roman" w:hAnsi="Times New Roman" w:eastAsia="宋体"/>
          <w:color w:val="auto"/>
        </w:rPr>
        <w:t>四、环境保护设施</w:t>
      </w:r>
      <w:bookmarkEnd w:id="20"/>
      <w:bookmarkEnd w:id="21"/>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olor w:val="auto"/>
          <w:lang w:val="en-US" w:eastAsia="zh-CN"/>
        </w:rPr>
      </w:pPr>
      <w:bookmarkStart w:id="22" w:name="_Toc4308"/>
      <w:bookmarkStart w:id="23" w:name="_Toc507454870"/>
      <w:r>
        <w:rPr>
          <w:rFonts w:hint="eastAsia" w:ascii="Times New Roman" w:hAnsi="Times New Roman" w:eastAsia="宋体"/>
          <w:color w:val="auto"/>
          <w:lang w:val="en-US" w:eastAsia="zh-CN"/>
        </w:rPr>
        <w:t>4.1污染物治理/处置设施</w:t>
      </w:r>
      <w:bookmarkEnd w:id="22"/>
    </w:p>
    <w:bookmarkEnd w:id="23"/>
    <w:p>
      <w:pPr>
        <w:pStyle w:val="5"/>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lang w:eastAsia="zh-CN"/>
        </w:rPr>
      </w:pPr>
      <w:bookmarkStart w:id="24" w:name="_Toc53501993"/>
      <w:bookmarkStart w:id="25" w:name="_Toc48659613"/>
      <w:bookmarkStart w:id="26" w:name="_Toc18114"/>
      <w:r>
        <w:rPr>
          <w:rFonts w:ascii="Times New Roman" w:hAnsi="Times New Roman" w:eastAsia="宋体"/>
          <w:color w:val="auto"/>
          <w:szCs w:val="24"/>
        </w:rPr>
        <w:t>4.</w:t>
      </w:r>
      <w:r>
        <w:rPr>
          <w:rFonts w:hint="eastAsia" w:ascii="Times New Roman" w:hAnsi="Times New Roman" w:eastAsia="宋体"/>
          <w:color w:val="auto"/>
          <w:szCs w:val="24"/>
          <w:lang w:val="en-US" w:eastAsia="zh-CN"/>
        </w:rPr>
        <w:t>1</w:t>
      </w:r>
      <w:r>
        <w:rPr>
          <w:rFonts w:ascii="Times New Roman" w:hAnsi="Times New Roman" w:eastAsia="宋体"/>
          <w:color w:val="auto"/>
          <w:szCs w:val="24"/>
        </w:rPr>
        <w:t>.</w:t>
      </w:r>
      <w:r>
        <w:rPr>
          <w:rFonts w:hint="eastAsia" w:ascii="Times New Roman" w:hAnsi="Times New Roman" w:eastAsia="宋体"/>
          <w:color w:val="auto"/>
          <w:szCs w:val="24"/>
          <w:lang w:val="en-US" w:eastAsia="zh-CN"/>
        </w:rPr>
        <w:t>1</w:t>
      </w:r>
      <w:r>
        <w:rPr>
          <w:rFonts w:hint="eastAsia" w:ascii="Times New Roman" w:hAnsi="Times New Roman" w:eastAsia="宋体"/>
          <w:color w:val="auto"/>
          <w:szCs w:val="24"/>
        </w:rPr>
        <w:t>废</w:t>
      </w:r>
      <w:bookmarkEnd w:id="24"/>
      <w:bookmarkEnd w:id="25"/>
      <w:r>
        <w:rPr>
          <w:rFonts w:hint="eastAsia" w:ascii="Times New Roman" w:hAnsi="Times New Roman" w:eastAsia="宋体"/>
          <w:color w:val="auto"/>
          <w:szCs w:val="24"/>
          <w:lang w:eastAsia="zh-CN"/>
        </w:rPr>
        <w:t>水</w:t>
      </w:r>
      <w:bookmarkEnd w:id="26"/>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Times New Roman"/>
          <w:sz w:val="24"/>
          <w:lang w:eastAsia="zh-CN"/>
        </w:rPr>
      </w:pPr>
      <w:r>
        <w:rPr>
          <w:rFonts w:hint="eastAsia" w:ascii="Times New Roman" w:hAnsi="Times New Roman" w:eastAsia="宋体" w:cs="Times New Roman"/>
          <w:sz w:val="24"/>
          <w:lang w:eastAsia="zh-CN"/>
        </w:rPr>
        <w:t>本项目废水主要为</w:t>
      </w:r>
      <w:r>
        <w:rPr>
          <w:rFonts w:hint="default" w:ascii="Times New Roman" w:hAnsi="Times New Roman" w:eastAsia="宋体" w:cs="Times New Roman"/>
          <w:sz w:val="24"/>
        </w:rPr>
        <w:t>冷却</w:t>
      </w:r>
      <w:r>
        <w:rPr>
          <w:rFonts w:hint="eastAsia" w:ascii="Times New Roman" w:hAnsi="Times New Roman" w:eastAsia="宋体" w:cs="Times New Roman"/>
          <w:sz w:val="24"/>
          <w:lang w:eastAsia="zh-CN"/>
        </w:rPr>
        <w:t>循环水、生活污水和地面保洁废水。项目冷却循环水</w:t>
      </w:r>
      <w:r>
        <w:rPr>
          <w:rFonts w:hint="default" w:ascii="Times New Roman" w:hAnsi="Times New Roman" w:eastAsia="宋体" w:cs="Times New Roman"/>
          <w:sz w:val="24"/>
        </w:rPr>
        <w:t>循环使用，不外排</w:t>
      </w:r>
      <w:r>
        <w:rPr>
          <w:rFonts w:hint="eastAsia" w:ascii="Times New Roman" w:hAnsi="Times New Roman" w:eastAsia="宋体" w:cs="Times New Roman"/>
          <w:sz w:val="24"/>
          <w:lang w:eastAsia="zh-CN"/>
        </w:rPr>
        <w:t>；生活污水和地面保洁废水依托安玻节能公司的污水管网进入化粪池处理后用于厂区绿化，不外排。</w:t>
      </w:r>
      <w:r>
        <w:rPr>
          <w:rFonts w:hint="default" w:ascii="Times New Roman" w:hAnsi="Times New Roman" w:eastAsia="宋体" w:cs="Times New Roman"/>
          <w:sz w:val="24"/>
        </w:rPr>
        <w:t>因此本项目</w:t>
      </w:r>
      <w:r>
        <w:rPr>
          <w:rFonts w:hint="eastAsia" w:ascii="Times New Roman" w:hAnsi="Times New Roman" w:eastAsia="宋体" w:cs="Times New Roman"/>
          <w:sz w:val="24"/>
          <w:lang w:eastAsia="zh-CN"/>
        </w:rPr>
        <w:t>无废水外排。</w:t>
      </w:r>
    </w:p>
    <w:p>
      <w:pPr>
        <w:pStyle w:val="149"/>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eastAsia="宋体" w:cs="宋体"/>
          <w:b/>
          <w:bCs/>
          <w:color w:val="auto"/>
          <w:sz w:val="28"/>
          <w:szCs w:val="28"/>
          <w:lang w:val="en-US" w:eastAsia="zh-CN"/>
        </w:rPr>
      </w:pPr>
      <w:bookmarkStart w:id="27" w:name="_Toc2804"/>
      <w:r>
        <w:rPr>
          <w:rFonts w:hint="eastAsia" w:ascii="Times New Roman" w:hAnsi="Times New Roman" w:eastAsia="宋体" w:cs="宋体"/>
          <w:b/>
          <w:bCs/>
          <w:color w:val="auto"/>
          <w:sz w:val="28"/>
          <w:szCs w:val="28"/>
          <w:lang w:val="en-US" w:eastAsia="zh-CN"/>
        </w:rPr>
        <w:t>4.1.2废气</w:t>
      </w:r>
      <w:bookmarkEnd w:id="27"/>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left"/>
        <w:textAlignment w:val="auto"/>
        <w:rPr>
          <w:rFonts w:hint="default" w:ascii="Times New Roman" w:hAnsi="Times New Roman" w:eastAsia="宋体" w:cs="Times New Roman"/>
          <w:sz w:val="24"/>
        </w:rPr>
      </w:pPr>
      <w:bookmarkStart w:id="28" w:name="_Toc48659614"/>
      <w:bookmarkStart w:id="29" w:name="_Toc53501994"/>
      <w:r>
        <w:rPr>
          <w:rFonts w:hint="default" w:ascii="Times New Roman" w:hAnsi="Times New Roman" w:eastAsia="宋体" w:cs="Times New Roman"/>
          <w:sz w:val="24"/>
        </w:rPr>
        <w:t>废气主要来自于废旧塑料熔融挤出过程产生的有机废气，以</w:t>
      </w:r>
      <w:r>
        <w:rPr>
          <w:rFonts w:hint="default" w:ascii="Times New Roman" w:hAnsi="Times New Roman" w:eastAsia="宋体" w:cs="Times New Roman"/>
          <w:sz w:val="24"/>
          <w:lang w:val="en-US" w:eastAsia="zh-CN"/>
        </w:rPr>
        <w:t>非甲烷总烃</w:t>
      </w:r>
      <w:r>
        <w:rPr>
          <w:rFonts w:hint="default" w:ascii="Times New Roman" w:hAnsi="Times New Roman" w:eastAsia="宋体" w:cs="Times New Roman"/>
          <w:sz w:val="24"/>
        </w:rPr>
        <w:t>表征。</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建设单位</w:t>
      </w:r>
      <w:r>
        <w:rPr>
          <w:rFonts w:hint="eastAsia" w:ascii="Times New Roman" w:hAnsi="Times New Roman" w:eastAsia="宋体" w:cs="Times New Roman"/>
          <w:color w:val="auto"/>
          <w:sz w:val="24"/>
          <w:lang w:eastAsia="zh-CN"/>
        </w:rPr>
        <w:t>将生产区进行全封闭式处理，同时</w:t>
      </w:r>
      <w:r>
        <w:rPr>
          <w:rFonts w:hint="default" w:ascii="Times New Roman" w:hAnsi="Times New Roman" w:eastAsia="宋体" w:cs="Times New Roman"/>
          <w:color w:val="auto"/>
          <w:sz w:val="24"/>
        </w:rPr>
        <w:t>在每条生产线挤出机</w:t>
      </w:r>
      <w:r>
        <w:rPr>
          <w:rFonts w:hint="default" w:ascii="Times New Roman" w:hAnsi="Times New Roman" w:eastAsia="宋体" w:cs="Times New Roman"/>
          <w:color w:val="auto"/>
          <w:sz w:val="24"/>
          <w:lang w:eastAsia="zh-CN"/>
        </w:rPr>
        <w:t>排气口</w:t>
      </w:r>
      <w:r>
        <w:rPr>
          <w:rFonts w:hint="default" w:ascii="Times New Roman" w:hAnsi="Times New Roman" w:eastAsia="宋体" w:cs="Times New Roman"/>
          <w:color w:val="auto"/>
          <w:sz w:val="24"/>
        </w:rPr>
        <w:t>、检查口及螺杆挤出口上方各安装1个集气罩（0.</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m×0.</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m，3个），</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条生产线合计</w:t>
      </w:r>
      <w:r>
        <w:rPr>
          <w:rFonts w:hint="eastAsia"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rPr>
        <w:t>个集气罩。有机废气经集气罩收集后</w:t>
      </w:r>
      <w:r>
        <w:rPr>
          <w:rFonts w:hint="eastAsia" w:ascii="Times New Roman" w:hAnsi="Times New Roman" w:eastAsia="宋体" w:cs="Times New Roman"/>
          <w:color w:val="auto"/>
          <w:sz w:val="24"/>
          <w:lang w:eastAsia="zh-CN"/>
        </w:rPr>
        <w:t>先经</w:t>
      </w:r>
      <w:r>
        <w:rPr>
          <w:rFonts w:hint="eastAsia" w:ascii="Times New Roman" w:hAnsi="Times New Roman" w:eastAsia="宋体" w:cs="Times New Roman"/>
          <w:color w:val="auto"/>
          <w:sz w:val="24"/>
          <w:lang w:val="en-US" w:eastAsia="zh-CN"/>
        </w:rPr>
        <w:t>1套除油装置预处理，主要是为了去除废气中少量高沸点的有机废气，以利于后续废气处理。经预处理后的废气再</w:t>
      </w:r>
      <w:r>
        <w:rPr>
          <w:rFonts w:hint="default" w:ascii="Times New Roman" w:hAnsi="Times New Roman" w:eastAsia="宋体" w:cs="Times New Roman"/>
          <w:color w:val="auto"/>
          <w:sz w:val="24"/>
        </w:rPr>
        <w:t>经</w:t>
      </w: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套“</w:t>
      </w:r>
      <w:r>
        <w:rPr>
          <w:rFonts w:hint="eastAsia" w:ascii="Times New Roman" w:hAnsi="Times New Roman" w:eastAsia="宋体" w:cs="Times New Roman"/>
          <w:color w:val="auto"/>
          <w:sz w:val="24"/>
          <w:lang w:eastAsia="zh-CN"/>
        </w:rPr>
        <w:t>高压静电</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活性炭吸附</w:t>
      </w:r>
      <w:r>
        <w:rPr>
          <w:rFonts w:hint="default" w:ascii="Times New Roman" w:hAnsi="Times New Roman" w:eastAsia="宋体" w:cs="Times New Roman"/>
          <w:color w:val="auto"/>
          <w:sz w:val="24"/>
        </w:rPr>
        <w:t>”装置（2条生产线共用1套废气处理装置，每</w:t>
      </w:r>
      <w:r>
        <w:rPr>
          <w:rFonts w:hint="default" w:ascii="Times New Roman" w:hAnsi="Times New Roman" w:eastAsia="宋体" w:cs="Times New Roman"/>
          <w:color w:val="auto"/>
          <w:sz w:val="24"/>
          <w:lang w:eastAsia="zh-CN"/>
        </w:rPr>
        <w:t>条生产线</w:t>
      </w:r>
      <w:r>
        <w:rPr>
          <w:rFonts w:hint="default" w:ascii="Times New Roman" w:hAnsi="Times New Roman" w:eastAsia="宋体" w:cs="Times New Roman"/>
          <w:color w:val="auto"/>
          <w:sz w:val="24"/>
        </w:rPr>
        <w:t>配套</w:t>
      </w:r>
      <w:r>
        <w:rPr>
          <w:rFonts w:hint="default" w:ascii="Times New Roman" w:hAnsi="Times New Roman" w:eastAsia="宋体" w:cs="Times New Roman"/>
          <w:color w:val="auto"/>
          <w:sz w:val="24"/>
          <w:lang w:val="en-US" w:eastAsia="zh-CN"/>
        </w:rPr>
        <w:t>1个风机，</w:t>
      </w:r>
      <w:r>
        <w:rPr>
          <w:rFonts w:hint="default" w:ascii="Times New Roman" w:hAnsi="Times New Roman" w:eastAsia="宋体" w:cs="Times New Roman"/>
          <w:color w:val="auto"/>
          <w:sz w:val="24"/>
        </w:rPr>
        <w:t>风机风量为</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/h，</w:t>
      </w:r>
      <w:r>
        <w:rPr>
          <w:rFonts w:hint="eastAsia" w:ascii="Times New Roman" w:hAnsi="Times New Roman" w:eastAsia="宋体" w:cs="Times New Roman"/>
          <w:color w:val="auto"/>
          <w:sz w:val="24"/>
          <w:lang w:val="en-US" w:eastAsia="zh-CN"/>
        </w:rPr>
        <w:t>2条</w:t>
      </w:r>
      <w:r>
        <w:rPr>
          <w:rFonts w:hint="default" w:ascii="Times New Roman" w:hAnsi="Times New Roman" w:eastAsia="宋体" w:cs="Times New Roman"/>
          <w:color w:val="auto"/>
          <w:sz w:val="24"/>
        </w:rPr>
        <w:t>合计</w:t>
      </w:r>
      <w:r>
        <w:rPr>
          <w:rFonts w:hint="eastAsia"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rPr>
        <w:t>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/h）处理，尾气通过1根15m高排气筒排放。</w:t>
      </w:r>
    </w:p>
    <w:p>
      <w:pPr>
        <w:keepNext/>
        <w:keepLines/>
        <w:pageBreakBefore w:val="0"/>
        <w:widowControl w:val="0"/>
        <w:kinsoku/>
        <w:wordWrap/>
        <w:overflowPunct/>
        <w:topLinePunct w:val="0"/>
        <w:autoSpaceDE/>
        <w:autoSpaceDN/>
        <w:bidi w:val="0"/>
        <w:adjustRightInd/>
        <w:snapToGrid/>
        <w:spacing w:line="360" w:lineRule="auto"/>
        <w:ind w:firstLine="435"/>
        <w:textAlignment w:val="auto"/>
        <w:outlineLvl w:val="9"/>
        <w:rPr>
          <w:rFonts w:hint="eastAsia" w:ascii="Times New Roman" w:hAnsi="Times New Roman" w:eastAsia="宋体"/>
          <w:color w:val="auto"/>
          <w:sz w:val="24"/>
          <w:szCs w:val="24"/>
          <w:lang w:val="en-US" w:eastAsia="zh-CN"/>
        </w:rPr>
      </w:pPr>
      <w:r>
        <w:rPr>
          <w:rFonts w:hint="eastAsia" w:ascii="Times New Roman" w:hAnsi="Times New Roman" w:eastAsia="宋体"/>
          <w:color w:val="auto"/>
          <w:sz w:val="24"/>
          <w:szCs w:val="24"/>
          <w:lang w:val="en-US" w:eastAsia="zh-CN"/>
        </w:rPr>
        <w:t>废气处理设施如下：</w:t>
      </w:r>
    </w:p>
    <w:p>
      <w:pPr>
        <w:pStyle w:val="36"/>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default" w:ascii="Times New Roman" w:hAnsi="Times New Roman" w:eastAsia="宋体"/>
          <w:lang w:val="en-US" w:eastAsia="zh-CN"/>
        </w:rPr>
      </w:pPr>
      <w:r>
        <w:rPr>
          <w:rFonts w:hint="eastAsia" w:ascii="Times New Roman" w:hAnsi="Times New Roman" w:eastAsia="宋体"/>
          <w:lang w:val="en-US" w:eastAsia="zh-CN"/>
        </w:rPr>
        <w:t xml:space="preserve"> </w:t>
      </w:r>
      <w:r>
        <w:rPr>
          <w:rFonts w:hint="eastAsia" w:ascii="Times New Roman" w:hAnsi="Times New Roman" w:eastAsia="宋体"/>
          <w:lang w:val="en-US" w:eastAsia="zh-CN"/>
        </w:rPr>
        <w:drawing>
          <wp:inline distT="0" distB="0" distL="114300" distR="114300">
            <wp:extent cx="2564130" cy="2742565"/>
            <wp:effectExtent l="0" t="0" r="635" b="7620"/>
            <wp:docPr id="13" name="图片 13" descr="微信图片_2020123016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01230163623"/>
                    <pic:cNvPicPr>
                      <a:picLocks noChangeAspect="1"/>
                    </pic:cNvPicPr>
                  </pic:nvPicPr>
                  <pic:blipFill>
                    <a:blip r:embed="rId27"/>
                    <a:srcRect l="6767" r="13784"/>
                    <a:stretch>
                      <a:fillRect/>
                    </a:stretch>
                  </pic:blipFill>
                  <pic:spPr>
                    <a:xfrm rot="5400000">
                      <a:off x="0" y="0"/>
                      <a:ext cx="2564130" cy="2742565"/>
                    </a:xfrm>
                    <a:prstGeom prst="rect">
                      <a:avLst/>
                    </a:prstGeom>
                  </pic:spPr>
                </pic:pic>
              </a:graphicData>
            </a:graphic>
          </wp:inline>
        </w:drawing>
      </w:r>
      <w:r>
        <w:rPr>
          <w:rFonts w:hint="eastAsia" w:ascii="Times New Roman" w:hAnsi="Times New Roman" w:eastAsia="宋体"/>
          <w:lang w:val="en-US" w:eastAsia="zh-CN"/>
        </w:rPr>
        <w:t xml:space="preserve">   </w:t>
      </w:r>
      <w:r>
        <w:rPr>
          <w:rFonts w:hint="default" w:ascii="Times New Roman" w:hAnsi="Times New Roman" w:eastAsia="宋体"/>
          <w:lang w:val="en-US" w:eastAsia="zh-CN"/>
        </w:rPr>
        <w:drawing>
          <wp:inline distT="0" distB="0" distL="114300" distR="114300">
            <wp:extent cx="2929255" cy="2362200"/>
            <wp:effectExtent l="0" t="0" r="0" b="4445"/>
            <wp:docPr id="14" name="图片 14" descr="微信图片_2020123016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01230163620"/>
                    <pic:cNvPicPr>
                      <a:picLocks noChangeAspect="1"/>
                    </pic:cNvPicPr>
                  </pic:nvPicPr>
                  <pic:blipFill>
                    <a:blip r:embed="rId28"/>
                    <a:srcRect l="6046" t="17647" r="17320"/>
                    <a:stretch>
                      <a:fillRect/>
                    </a:stretch>
                  </pic:blipFill>
                  <pic:spPr>
                    <a:xfrm rot="5400000">
                      <a:off x="0" y="0"/>
                      <a:ext cx="2929255" cy="2362200"/>
                    </a:xfrm>
                    <a:prstGeom prst="rect">
                      <a:avLst/>
                    </a:prstGeom>
                  </pic:spPr>
                </pic:pic>
              </a:graphicData>
            </a:graphic>
          </wp:inline>
        </w:drawing>
      </w:r>
    </w:p>
    <w:p>
      <w:pPr>
        <w:pStyle w:val="36"/>
        <w:ind w:firstLine="843" w:firstLineChars="400"/>
        <w:rPr>
          <w:rFonts w:hint="eastAsia" w:ascii="Times New Roman" w:hAnsi="Times New Roman" w:eastAsia="宋体"/>
          <w:b/>
          <w:bCs/>
          <w:sz w:val="21"/>
          <w:szCs w:val="21"/>
          <w:lang w:val="en-US" w:eastAsia="zh-CN"/>
        </w:rPr>
      </w:pPr>
      <w:r>
        <w:rPr>
          <w:rFonts w:hint="eastAsia" w:ascii="Times New Roman" w:hAnsi="Times New Roman" w:eastAsia="宋体"/>
          <w:b/>
          <w:bCs/>
          <w:sz w:val="21"/>
          <w:szCs w:val="21"/>
          <w:lang w:val="en-US" w:eastAsia="zh-CN"/>
        </w:rPr>
        <w:t>车间废气收集管道</w:t>
      </w:r>
    </w:p>
    <w:p>
      <w:pPr>
        <w:pStyle w:val="36"/>
        <w:ind w:firstLine="843" w:firstLineChars="400"/>
        <w:rPr>
          <w:rFonts w:hint="eastAsia" w:ascii="Times New Roman" w:hAnsi="Times New Roman" w:eastAsia="宋体"/>
          <w:b/>
          <w:bCs/>
          <w:sz w:val="21"/>
          <w:szCs w:val="21"/>
          <w:lang w:val="en-US" w:eastAsia="zh-CN"/>
        </w:rPr>
      </w:pPr>
    </w:p>
    <w:p>
      <w:pPr>
        <w:pStyle w:val="36"/>
        <w:ind w:firstLine="6114" w:firstLineChars="2900"/>
        <w:rPr>
          <w:rFonts w:hint="eastAsia" w:ascii="Times New Roman" w:hAnsi="Times New Roman" w:eastAsia="宋体"/>
          <w:b/>
          <w:bCs/>
          <w:sz w:val="21"/>
          <w:szCs w:val="21"/>
          <w:lang w:val="en-US" w:eastAsia="zh-CN"/>
        </w:rPr>
      </w:pPr>
      <w:r>
        <w:rPr>
          <w:rFonts w:hint="eastAsia" w:ascii="Times New Roman" w:hAnsi="Times New Roman" w:eastAsia="宋体"/>
          <w:b/>
          <w:bCs/>
          <w:sz w:val="21"/>
          <w:szCs w:val="21"/>
          <w:lang w:val="en-US" w:eastAsia="zh-CN"/>
        </w:rPr>
        <w:t xml:space="preserve">15m高排气筒  </w:t>
      </w:r>
    </w:p>
    <w:p>
      <w:pPr>
        <w:pStyle w:val="36"/>
        <w:ind w:firstLine="6114" w:firstLineChars="2900"/>
        <w:rPr>
          <w:rFonts w:hint="eastAsia" w:ascii="Times New Roman" w:hAnsi="Times New Roman" w:eastAsia="宋体"/>
          <w:b/>
          <w:bCs/>
          <w:sz w:val="21"/>
          <w:szCs w:val="21"/>
          <w:lang w:val="en-US" w:eastAsia="zh-CN"/>
        </w:rPr>
      </w:pPr>
    </w:p>
    <w:p>
      <w:pPr>
        <w:pStyle w:val="36"/>
        <w:ind w:firstLine="6114" w:firstLineChars="2900"/>
        <w:rPr>
          <w:rFonts w:hint="eastAsia" w:ascii="Times New Roman" w:hAnsi="Times New Roman" w:eastAsia="宋体"/>
          <w:b/>
          <w:bCs/>
          <w:sz w:val="21"/>
          <w:szCs w:val="21"/>
          <w:lang w:val="en-US" w:eastAsia="zh-CN"/>
        </w:rPr>
      </w:pPr>
    </w:p>
    <w:p>
      <w:pPr>
        <w:pStyle w:val="36"/>
        <w:ind w:firstLine="6114" w:firstLineChars="2900"/>
        <w:rPr>
          <w:rFonts w:hint="eastAsia" w:ascii="Times New Roman" w:hAnsi="Times New Roman" w:eastAsia="宋体"/>
          <w:b/>
          <w:bCs/>
          <w:sz w:val="21"/>
          <w:szCs w:val="21"/>
          <w:lang w:val="en-US" w:eastAsia="zh-CN"/>
        </w:rPr>
      </w:pPr>
    </w:p>
    <w:p>
      <w:pPr>
        <w:pStyle w:val="36"/>
        <w:keepNext w:val="0"/>
        <w:keepLines w:val="0"/>
        <w:pageBreakBefore w:val="0"/>
        <w:widowControl w:val="0"/>
        <w:kinsoku/>
        <w:wordWrap/>
        <w:overflowPunct/>
        <w:topLinePunct w:val="0"/>
        <w:autoSpaceDE w:val="0"/>
        <w:autoSpaceDN w:val="0"/>
        <w:bidi w:val="0"/>
        <w:adjustRightInd w:val="0"/>
        <w:snapToGrid/>
        <w:ind w:firstLine="0" w:firstLineChars="0"/>
        <w:jc w:val="center"/>
        <w:textAlignment w:val="auto"/>
        <w:rPr>
          <w:rFonts w:hint="default" w:ascii="Times New Roman" w:hAnsi="Times New Roman" w:eastAsia="宋体"/>
          <w:b/>
          <w:bCs/>
          <w:sz w:val="21"/>
          <w:szCs w:val="21"/>
          <w:lang w:val="en-US" w:eastAsia="zh-CN"/>
        </w:rPr>
      </w:pPr>
      <w:r>
        <w:rPr>
          <w:rFonts w:hint="eastAsia" w:ascii="Times New Roman" w:hAnsi="Times New Roman" w:eastAsia="宋体"/>
          <w:b/>
          <w:bCs/>
          <w:sz w:val="21"/>
          <w:szCs w:val="21"/>
          <w:lang w:val="en-US" w:eastAsia="zh-CN"/>
        </w:rPr>
        <w:drawing>
          <wp:inline distT="0" distB="0" distL="114300" distR="114300">
            <wp:extent cx="4276090" cy="7134225"/>
            <wp:effectExtent l="0" t="0" r="10160" b="9525"/>
            <wp:docPr id="17" name="图片 17" descr="微信图片_2020123016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01230163615"/>
                    <pic:cNvPicPr>
                      <a:picLocks noChangeAspect="1"/>
                    </pic:cNvPicPr>
                  </pic:nvPicPr>
                  <pic:blipFill>
                    <a:blip r:embed="rId29"/>
                    <a:srcRect b="5905"/>
                    <a:stretch>
                      <a:fillRect/>
                    </a:stretch>
                  </pic:blipFill>
                  <pic:spPr>
                    <a:xfrm>
                      <a:off x="0" y="0"/>
                      <a:ext cx="4276090" cy="7134225"/>
                    </a:xfrm>
                    <a:prstGeom prst="rect">
                      <a:avLst/>
                    </a:prstGeom>
                  </pic:spPr>
                </pic:pic>
              </a:graphicData>
            </a:graphic>
          </wp:inline>
        </w:drawing>
      </w:r>
    </w:p>
    <w:p>
      <w:pPr>
        <w:keepNext/>
        <w:keepLines/>
        <w:pageBreakBefore w:val="0"/>
        <w:widowControl w:val="0"/>
        <w:kinsoku/>
        <w:wordWrap/>
        <w:overflowPunct/>
        <w:topLinePunct w:val="0"/>
        <w:autoSpaceDE/>
        <w:autoSpaceDN/>
        <w:bidi w:val="0"/>
        <w:adjustRightInd/>
        <w:snapToGrid/>
        <w:spacing w:line="360" w:lineRule="auto"/>
        <w:jc w:val="center"/>
        <w:textAlignment w:val="auto"/>
        <w:outlineLvl w:val="9"/>
        <w:rPr>
          <w:rFonts w:ascii="Times New Roman" w:hAnsi="Times New Roman" w:eastAsia="宋体"/>
          <w:color w:val="auto"/>
        </w:rPr>
      </w:pPr>
      <w:r>
        <w:rPr>
          <w:rFonts w:hint="eastAsia" w:ascii="Times New Roman" w:hAnsi="Times New Roman" w:eastAsia="宋体"/>
          <w:b/>
          <w:bCs/>
          <w:color w:val="auto"/>
          <w:lang w:eastAsia="zh-CN"/>
        </w:rPr>
        <w:t>活性炭吸附装置</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ascii="Times New Roman" w:hAnsi="Times New Roman" w:eastAsia="宋体"/>
          <w:color w:val="auto"/>
        </w:rPr>
      </w:pPr>
      <w:bookmarkStart w:id="30" w:name="_Toc1756"/>
      <w:r>
        <w:rPr>
          <w:rFonts w:ascii="Times New Roman" w:hAnsi="Times New Roman" w:eastAsia="宋体"/>
          <w:color w:val="auto"/>
        </w:rPr>
        <w:t>4.</w:t>
      </w:r>
      <w:r>
        <w:rPr>
          <w:rFonts w:hint="eastAsia" w:ascii="Times New Roman" w:hAnsi="Times New Roman" w:eastAsia="宋体"/>
          <w:color w:val="auto"/>
          <w:lang w:val="en-US" w:eastAsia="zh-CN"/>
        </w:rPr>
        <w:t>1</w:t>
      </w:r>
      <w:r>
        <w:rPr>
          <w:rFonts w:ascii="Times New Roman" w:hAnsi="Times New Roman" w:eastAsia="宋体"/>
          <w:color w:val="auto"/>
        </w:rPr>
        <w:t>.3</w:t>
      </w:r>
      <w:r>
        <w:rPr>
          <w:rFonts w:hint="eastAsia" w:ascii="Times New Roman" w:hAnsi="Times New Roman" w:eastAsia="宋体"/>
          <w:color w:val="auto"/>
        </w:rPr>
        <w:t>噪声</w:t>
      </w:r>
      <w:bookmarkEnd w:id="28"/>
      <w:bookmarkEnd w:id="29"/>
      <w:bookmarkEnd w:id="30"/>
    </w:p>
    <w:p>
      <w:pPr>
        <w:pStyle w:val="104"/>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kern w:val="0"/>
          <w:szCs w:val="24"/>
          <w:highlight w:val="yellow"/>
        </w:rPr>
      </w:pPr>
      <w:r>
        <w:rPr>
          <w:rFonts w:hint="eastAsia" w:ascii="Times New Roman" w:hAnsi="Times New Roman" w:eastAsia="宋体"/>
        </w:rPr>
        <w:t>本项目运营期产生的噪声</w:t>
      </w:r>
      <w:r>
        <w:rPr>
          <w:rFonts w:hint="default" w:ascii="Times New Roman" w:hAnsi="Times New Roman" w:eastAsia="宋体" w:cs="Times New Roman"/>
          <w:sz w:val="24"/>
        </w:rPr>
        <w:t>主要是挤出机、切粒机、风机等设备运行过程中产生的噪声</w:t>
      </w:r>
      <w:r>
        <w:rPr>
          <w:rFonts w:hint="eastAsia" w:ascii="Times New Roman" w:hAnsi="Times New Roman" w:eastAsia="宋体"/>
          <w:lang w:eastAsia="zh-CN"/>
        </w:rPr>
        <w:t>，</w:t>
      </w:r>
      <w:r>
        <w:rPr>
          <w:rFonts w:hint="eastAsia" w:ascii="Times New Roman" w:hAnsi="Times New Roman" w:eastAsia="宋体"/>
        </w:rPr>
        <w:t>噪声</w:t>
      </w:r>
      <w:r>
        <w:rPr>
          <w:rFonts w:hint="eastAsia" w:ascii="Times New Roman" w:hAnsi="Times New Roman" w:eastAsia="宋体"/>
          <w:kern w:val="0"/>
          <w:szCs w:val="24"/>
        </w:rPr>
        <w:t>主要采取以下措施治理：</w:t>
      </w:r>
    </w:p>
    <w:p>
      <w:pPr>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default" w:ascii="Times New Roman" w:hAnsi="Times New Roman" w:eastAsia="宋体" w:cs="Times New Roman"/>
          <w:color w:val="auto"/>
          <w:spacing w:val="4"/>
          <w:sz w:val="24"/>
        </w:rPr>
      </w:pPr>
      <w:r>
        <w:rPr>
          <w:rFonts w:hint="default" w:ascii="Times New Roman" w:hAnsi="Times New Roman" w:eastAsia="宋体" w:cs="Times New Roman"/>
          <w:spacing w:val="4"/>
          <w:sz w:val="24"/>
        </w:rPr>
        <w:t>（1）选用环保、低噪音型设备，车间内各设备合理布置，并针对声源特性分别采取消声、隔声、减振基础等措施，如设备安装时注意减振措施设计，在定位装置设备与</w:t>
      </w:r>
      <w:r>
        <w:rPr>
          <w:rFonts w:hint="default" w:ascii="Times New Roman" w:hAnsi="Times New Roman" w:eastAsia="宋体" w:cs="Times New Roman"/>
          <w:spacing w:val="4"/>
          <w:sz w:val="24"/>
          <w:lang w:val="en-US" w:eastAsia="zh-CN"/>
        </w:rPr>
        <w:t>地面</w:t>
      </w:r>
      <w:r>
        <w:rPr>
          <w:rFonts w:hint="default" w:ascii="Times New Roman" w:hAnsi="Times New Roman" w:eastAsia="宋体" w:cs="Times New Roman"/>
          <w:spacing w:val="4"/>
          <w:sz w:val="24"/>
        </w:rPr>
        <w:t>之间垫减振材料，设备基础与墙体、地坪之间适当设置减振</w:t>
      </w:r>
      <w:r>
        <w:rPr>
          <w:rFonts w:hint="default" w:ascii="Times New Roman" w:hAnsi="Times New Roman" w:eastAsia="宋体" w:cs="Times New Roman"/>
          <w:color w:val="auto"/>
          <w:spacing w:val="4"/>
          <w:sz w:val="24"/>
        </w:rPr>
        <w:t>沟，减少振动噪声的传播；对机器进行定期检查，防止由于机器不正常运转时产生的噪声。</w:t>
      </w:r>
    </w:p>
    <w:p>
      <w:pPr>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default" w:ascii="Times New Roman" w:hAnsi="Times New Roman" w:eastAsia="宋体" w:cs="Times New Roman"/>
          <w:color w:val="auto"/>
          <w:spacing w:val="4"/>
          <w:sz w:val="24"/>
        </w:rPr>
      </w:pPr>
      <w:r>
        <w:rPr>
          <w:rFonts w:hint="default" w:ascii="Times New Roman" w:hAnsi="Times New Roman" w:eastAsia="宋体" w:cs="Times New Roman"/>
          <w:color w:val="auto"/>
          <w:spacing w:val="4"/>
          <w:sz w:val="24"/>
        </w:rPr>
        <w:t>（2）厂房做隔声处理，安装隔声门窗；</w:t>
      </w:r>
    </w:p>
    <w:p>
      <w:pPr>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default" w:ascii="Times New Roman" w:hAnsi="Times New Roman" w:eastAsia="宋体" w:cs="Times New Roman"/>
          <w:color w:val="auto"/>
          <w:spacing w:val="4"/>
          <w:sz w:val="24"/>
          <w:lang w:eastAsia="zh-CN"/>
        </w:rPr>
      </w:pPr>
      <w:r>
        <w:rPr>
          <w:rFonts w:hint="default" w:ascii="Times New Roman" w:hAnsi="Times New Roman" w:eastAsia="宋体" w:cs="Times New Roman"/>
          <w:color w:val="auto"/>
          <w:spacing w:val="4"/>
          <w:sz w:val="24"/>
        </w:rPr>
        <w:t>（3）车间风机选用低噪声、振动小的设备，放置在车间内。对各类风机的进、出口处安装阻性消声器，并在机组与地基之间安置减震器，在风机与排气筒之间设置软连接，对风机采取配套的通风散热装置设置消声器，对废气排气筒设置排气消声器</w:t>
      </w:r>
      <w:r>
        <w:rPr>
          <w:rFonts w:hint="default" w:ascii="Times New Roman" w:hAnsi="Times New Roman" w:eastAsia="宋体" w:cs="Times New Roman"/>
          <w:color w:val="auto"/>
          <w:spacing w:val="4"/>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default" w:ascii="Times New Roman" w:hAnsi="Times New Roman" w:eastAsia="宋体" w:cs="Times New Roman"/>
          <w:spacing w:val="4"/>
          <w:sz w:val="24"/>
          <w:lang w:eastAsia="zh-CN"/>
        </w:rPr>
      </w:pPr>
      <w:r>
        <w:rPr>
          <w:rFonts w:hint="default" w:ascii="Times New Roman" w:hAnsi="Times New Roman" w:eastAsia="宋体" w:cs="Times New Roman"/>
          <w:color w:val="auto"/>
          <w:spacing w:val="4"/>
          <w:sz w:val="24"/>
        </w:rPr>
        <w:t>（4）对大噪声设</w:t>
      </w:r>
      <w:r>
        <w:rPr>
          <w:rFonts w:hint="default" w:ascii="Times New Roman" w:hAnsi="Times New Roman" w:eastAsia="宋体" w:cs="Times New Roman"/>
          <w:spacing w:val="4"/>
          <w:sz w:val="24"/>
        </w:rPr>
        <w:t>备</w:t>
      </w:r>
      <w:r>
        <w:rPr>
          <w:rFonts w:hint="default" w:ascii="Times New Roman" w:hAnsi="Times New Roman" w:eastAsia="宋体" w:cs="Times New Roman"/>
          <w:spacing w:val="4"/>
          <w:sz w:val="24"/>
          <w:lang w:eastAsia="zh-CN"/>
        </w:rPr>
        <w:t>如</w:t>
      </w:r>
      <w:r>
        <w:rPr>
          <w:rFonts w:hint="default" w:ascii="Times New Roman" w:hAnsi="Times New Roman" w:eastAsia="宋体" w:cs="Times New Roman"/>
          <w:spacing w:val="4"/>
          <w:sz w:val="24"/>
        </w:rPr>
        <w:t>空压</w:t>
      </w:r>
      <w:r>
        <w:rPr>
          <w:rFonts w:hint="default" w:ascii="Times New Roman" w:hAnsi="Times New Roman" w:eastAsia="宋体" w:cs="Times New Roman"/>
          <w:spacing w:val="4"/>
          <w:sz w:val="24"/>
          <w:lang w:eastAsia="zh-CN"/>
        </w:rPr>
        <w:t>机设独立设备间，</w:t>
      </w:r>
      <w:r>
        <w:rPr>
          <w:rFonts w:hint="default" w:ascii="Times New Roman" w:hAnsi="Times New Roman" w:eastAsia="宋体" w:cs="Times New Roman"/>
          <w:spacing w:val="4"/>
          <w:sz w:val="24"/>
        </w:rPr>
        <w:t>安装减震基座等，主体采用减振基础，吸气口加装消声器，储气缸涂阻尼吸声材料</w:t>
      </w:r>
      <w:r>
        <w:rPr>
          <w:rFonts w:hint="default" w:ascii="Times New Roman" w:hAnsi="Times New Roman" w:eastAsia="宋体" w:cs="Times New Roman"/>
          <w:spacing w:val="4"/>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sz w:val="24"/>
        </w:rPr>
      </w:pPr>
      <w:r>
        <w:rPr>
          <w:rFonts w:hint="default" w:ascii="Times New Roman" w:hAnsi="Times New Roman" w:eastAsia="宋体" w:cs="Times New Roman"/>
          <w:spacing w:val="4"/>
          <w:sz w:val="24"/>
        </w:rPr>
        <w:t>（</w:t>
      </w:r>
      <w:r>
        <w:rPr>
          <w:rFonts w:hint="default" w:ascii="Times New Roman" w:hAnsi="Times New Roman" w:eastAsia="宋体" w:cs="Times New Roman"/>
          <w:spacing w:val="4"/>
          <w:sz w:val="24"/>
          <w:lang w:val="en-US" w:eastAsia="zh-CN"/>
        </w:rPr>
        <w:t>5</w:t>
      </w:r>
      <w:r>
        <w:rPr>
          <w:rFonts w:hint="default" w:ascii="Times New Roman" w:hAnsi="Times New Roman" w:eastAsia="宋体" w:cs="Times New Roman"/>
          <w:spacing w:val="4"/>
          <w:sz w:val="24"/>
        </w:rPr>
        <w:t>）对厂区进行合理布局，高噪声源设备远离厂区边界，厂区周围设置有绿化带。</w:t>
      </w:r>
    </w:p>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31" w:name="_Toc48659615"/>
      <w:bookmarkStart w:id="32" w:name="_Toc53501995"/>
      <w:bookmarkStart w:id="33" w:name="_Toc2653"/>
      <w:r>
        <w:rPr>
          <w:rFonts w:hint="eastAsia" w:ascii="Times New Roman" w:hAnsi="Times New Roman" w:eastAsia="宋体"/>
          <w:color w:val="auto"/>
        </w:rPr>
        <w:t>4</w:t>
      </w:r>
      <w:r>
        <w:rPr>
          <w:rFonts w:ascii="Times New Roman" w:hAnsi="Times New Roman" w:eastAsia="宋体"/>
          <w:color w:val="auto"/>
        </w:rPr>
        <w:t>.</w:t>
      </w:r>
      <w:r>
        <w:rPr>
          <w:rFonts w:hint="eastAsia" w:ascii="Times New Roman" w:hAnsi="Times New Roman" w:eastAsia="宋体"/>
          <w:color w:val="auto"/>
          <w:lang w:val="en-US" w:eastAsia="zh-CN"/>
        </w:rPr>
        <w:t>1</w:t>
      </w:r>
      <w:r>
        <w:rPr>
          <w:rFonts w:ascii="Times New Roman" w:hAnsi="Times New Roman" w:eastAsia="宋体"/>
          <w:color w:val="auto"/>
        </w:rPr>
        <w:t>.4固体废物</w:t>
      </w:r>
      <w:bookmarkEnd w:id="31"/>
      <w:bookmarkEnd w:id="32"/>
      <w:bookmarkEnd w:id="33"/>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bookmarkStart w:id="34" w:name="_Toc507454871"/>
      <w:r>
        <w:rPr>
          <w:rFonts w:hint="eastAsia" w:ascii="Times New Roman" w:hAnsi="Times New Roman" w:eastAsia="宋体"/>
        </w:rPr>
        <w:t>本项目运营期产生的固体废物主要为</w:t>
      </w:r>
      <w:r>
        <w:rPr>
          <w:rFonts w:hint="eastAsia" w:ascii="Times New Roman" w:hAnsi="Times New Roman" w:eastAsia="宋体"/>
          <w:szCs w:val="24"/>
        </w:rPr>
        <w:t>定期更换的</w:t>
      </w:r>
      <w:r>
        <w:rPr>
          <w:rFonts w:hint="default" w:ascii="Times New Roman" w:hAnsi="Times New Roman" w:eastAsia="宋体" w:cs="Times New Roman"/>
          <w:sz w:val="24"/>
        </w:rPr>
        <w:t>废过滤网（含滤渣）</w:t>
      </w:r>
      <w:r>
        <w:rPr>
          <w:rFonts w:hint="eastAsia" w:ascii="Times New Roman" w:hAnsi="Times New Roman" w:eastAsia="宋体" w:cs="Times New Roman"/>
          <w:sz w:val="24"/>
          <w:lang w:eastAsia="zh-CN"/>
        </w:rPr>
        <w:t>、</w:t>
      </w:r>
      <w:r>
        <w:rPr>
          <w:rFonts w:hint="default" w:ascii="Times New Roman" w:hAnsi="Times New Roman" w:eastAsia="宋体" w:cs="Times New Roman"/>
          <w:kern w:val="0"/>
          <w:sz w:val="24"/>
          <w:lang w:eastAsia="zh-CN"/>
        </w:rPr>
        <w:t>废油脂</w:t>
      </w:r>
      <w:r>
        <w:rPr>
          <w:rFonts w:hint="eastAsia" w:ascii="Times New Roman" w:hAnsi="Times New Roman" w:eastAsia="宋体" w:cs="Times New Roman"/>
          <w:kern w:val="0"/>
          <w:sz w:val="24"/>
          <w:lang w:eastAsia="zh-CN"/>
        </w:rPr>
        <w:t>、废活性炭以及生活垃圾。</w:t>
      </w:r>
      <w:r>
        <w:rPr>
          <w:rFonts w:hint="eastAsia" w:ascii="Times New Roman" w:hAnsi="Times New Roman" w:eastAsia="宋体"/>
          <w:szCs w:val="24"/>
        </w:rPr>
        <w:t>树脂填料和废气处理产生的废活性炭纤维。</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rPr>
      </w:pPr>
      <w:r>
        <w:rPr>
          <w:rFonts w:hint="eastAsia" w:ascii="Times New Roman" w:hAnsi="Times New Roman" w:eastAsia="宋体"/>
          <w:lang w:eastAsia="zh-CN"/>
        </w:rPr>
        <w:t>生活垃圾交由环卫部门处置；</w:t>
      </w:r>
      <w:r>
        <w:rPr>
          <w:rFonts w:hint="default" w:ascii="Times New Roman" w:hAnsi="Times New Roman" w:eastAsia="宋体" w:cs="Times New Roman"/>
          <w:sz w:val="24"/>
        </w:rPr>
        <w:t>废过滤网（含滤渣）</w:t>
      </w:r>
      <w:r>
        <w:rPr>
          <w:rFonts w:hint="eastAsia" w:ascii="Times New Roman" w:hAnsi="Times New Roman" w:eastAsia="宋体" w:cs="Times New Roman"/>
          <w:sz w:val="24"/>
          <w:lang w:eastAsia="zh-CN"/>
        </w:rPr>
        <w:t>、</w:t>
      </w:r>
      <w:r>
        <w:rPr>
          <w:rFonts w:hint="default" w:ascii="Times New Roman" w:hAnsi="Times New Roman" w:eastAsia="宋体" w:cs="Times New Roman"/>
          <w:kern w:val="0"/>
          <w:sz w:val="24"/>
          <w:lang w:eastAsia="zh-CN"/>
        </w:rPr>
        <w:t>废油脂</w:t>
      </w:r>
      <w:r>
        <w:rPr>
          <w:rFonts w:hint="eastAsia" w:ascii="Times New Roman" w:hAnsi="Times New Roman" w:eastAsia="宋体" w:cs="Times New Roman"/>
          <w:kern w:val="0"/>
          <w:sz w:val="24"/>
          <w:lang w:eastAsia="zh-CN"/>
        </w:rPr>
        <w:t>、废活性炭</w:t>
      </w:r>
      <w:r>
        <w:rPr>
          <w:rFonts w:hint="eastAsia" w:ascii="Times New Roman" w:hAnsi="Times New Roman" w:eastAsia="宋体"/>
        </w:rPr>
        <w:t>均属于危险废物，产生后暂存在厂区危废暂存库中，最后</w:t>
      </w:r>
      <w:r>
        <w:rPr>
          <w:rFonts w:hint="eastAsia" w:ascii="Times New Roman" w:hAnsi="Times New Roman" w:eastAsia="宋体"/>
          <w:lang w:eastAsia="zh-CN"/>
        </w:rPr>
        <w:t>交由安徽浩越环境科技有限责任公司（危险废物处置合同见附件</w:t>
      </w:r>
      <w:r>
        <w:rPr>
          <w:rFonts w:hint="eastAsia" w:ascii="Times New Roman" w:hAnsi="Times New Roman" w:eastAsia="宋体"/>
          <w:lang w:val="en-US" w:eastAsia="zh-CN"/>
        </w:rPr>
        <w:t>4）处理</w:t>
      </w:r>
      <w:r>
        <w:rPr>
          <w:rFonts w:hint="eastAsia" w:ascii="Times New Roman" w:hAnsi="Times New Roman" w:eastAsia="宋体"/>
        </w:rPr>
        <w:t>。危废</w:t>
      </w:r>
      <w:r>
        <w:rPr>
          <w:rFonts w:hint="eastAsia" w:ascii="Times New Roman" w:hAnsi="Times New Roman" w:eastAsia="宋体"/>
          <w:lang w:eastAsia="zh-CN"/>
        </w:rPr>
        <w:t>暂存库</w:t>
      </w:r>
      <w:r>
        <w:rPr>
          <w:rFonts w:hint="default" w:ascii="Times New Roman" w:hAnsi="Times New Roman" w:eastAsia="宋体" w:cs="Times New Roman"/>
          <w:szCs w:val="21"/>
        </w:rPr>
        <w:t>位于生产车间东南侧，建筑面积约10m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vertAlign w:val="baseline"/>
        </w:rPr>
        <w:t>，一次最大存储量5t</w:t>
      </w:r>
      <w:r>
        <w:rPr>
          <w:rFonts w:hint="eastAsia" w:ascii="Times New Roman" w:hAnsi="Times New Roman" w:eastAsia="宋体"/>
        </w:rPr>
        <w:t>，满足《危险废物贮存污染控制标准》（GB18579-2001）的要求，危险废物按照不同的类别和性质，分别存放于专门的区域和容器中。</w:t>
      </w:r>
    </w:p>
    <w:bookmarkEnd w:id="34"/>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35" w:name="_Toc26651"/>
      <w:bookmarkStart w:id="36" w:name="_Toc23932245"/>
      <w:r>
        <w:rPr>
          <w:rFonts w:hint="eastAsia" w:ascii="Times New Roman" w:hAnsi="Times New Roman" w:eastAsia="宋体"/>
          <w:color w:val="auto"/>
        </w:rPr>
        <w:t>4</w:t>
      </w:r>
      <w:r>
        <w:rPr>
          <w:rFonts w:ascii="Times New Roman" w:hAnsi="Times New Roman" w:eastAsia="宋体"/>
          <w:color w:val="auto"/>
        </w:rPr>
        <w:t>.</w:t>
      </w:r>
      <w:r>
        <w:rPr>
          <w:rFonts w:hint="eastAsia" w:ascii="Times New Roman" w:hAnsi="Times New Roman" w:eastAsia="宋体"/>
          <w:color w:val="auto"/>
          <w:lang w:val="en-US" w:eastAsia="zh-CN"/>
        </w:rPr>
        <w:t>2</w:t>
      </w:r>
      <w:r>
        <w:rPr>
          <w:rFonts w:hint="eastAsia" w:ascii="Times New Roman" w:hAnsi="Times New Roman" w:eastAsia="宋体"/>
          <w:color w:val="auto"/>
        </w:rPr>
        <w:t>其他环境保护设施</w:t>
      </w:r>
      <w:bookmarkEnd w:id="35"/>
    </w:p>
    <w:p>
      <w:pPr>
        <w:pStyle w:val="5"/>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 w:val="28"/>
          <w:szCs w:val="28"/>
          <w:lang w:eastAsia="zh-CN"/>
        </w:rPr>
      </w:pPr>
      <w:bookmarkStart w:id="37" w:name="_Toc27729"/>
      <w:bookmarkStart w:id="38" w:name="_Toc53501997"/>
      <w:bookmarkStart w:id="39" w:name="_Toc50620031"/>
      <w:r>
        <w:rPr>
          <w:rFonts w:hint="eastAsia" w:ascii="Times New Roman" w:hAnsi="Times New Roman" w:eastAsia="宋体"/>
          <w:color w:val="auto"/>
          <w:sz w:val="28"/>
          <w:szCs w:val="28"/>
        </w:rPr>
        <w:t>4.</w:t>
      </w:r>
      <w:r>
        <w:rPr>
          <w:rFonts w:hint="eastAsia" w:ascii="Times New Roman" w:hAnsi="Times New Roman" w:eastAsia="宋体"/>
          <w:color w:val="auto"/>
          <w:sz w:val="28"/>
          <w:szCs w:val="28"/>
          <w:lang w:val="en-US" w:eastAsia="zh-CN"/>
        </w:rPr>
        <w:t>2</w:t>
      </w:r>
      <w:r>
        <w:rPr>
          <w:rFonts w:hint="eastAsia" w:ascii="Times New Roman" w:hAnsi="Times New Roman" w:eastAsia="宋体"/>
          <w:color w:val="auto"/>
          <w:sz w:val="28"/>
          <w:szCs w:val="28"/>
        </w:rPr>
        <w:t>.1</w:t>
      </w:r>
      <w:r>
        <w:rPr>
          <w:rFonts w:hint="eastAsia" w:ascii="Times New Roman" w:hAnsi="Times New Roman" w:eastAsia="宋体"/>
          <w:color w:val="auto"/>
          <w:sz w:val="28"/>
          <w:szCs w:val="28"/>
          <w:lang w:eastAsia="zh-CN"/>
        </w:rPr>
        <w:t>项目风险防范措施</w:t>
      </w:r>
      <w:bookmarkEnd w:id="37"/>
    </w:p>
    <w:p>
      <w:pPr>
        <w:pStyle w:val="8"/>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sz w:val="24"/>
        </w:rPr>
      </w:pPr>
      <w:r>
        <w:rPr>
          <w:rFonts w:hint="eastAsia" w:ascii="Times New Roman" w:hAnsi="Times New Roman" w:eastAsia="宋体" w:cs="Times New Roman"/>
          <w:b w:val="0"/>
          <w:bCs/>
          <w:sz w:val="24"/>
          <w:lang w:eastAsia="zh-CN"/>
        </w:rPr>
        <w:t>（</w:t>
      </w:r>
      <w:r>
        <w:rPr>
          <w:rFonts w:hint="eastAsia" w:ascii="Times New Roman" w:hAnsi="Times New Roman" w:eastAsia="宋体" w:cs="Times New Roman"/>
          <w:b w:val="0"/>
          <w:bCs/>
          <w:sz w:val="24"/>
          <w:lang w:val="en-US" w:eastAsia="zh-CN"/>
        </w:rPr>
        <w:t>1）</w:t>
      </w:r>
      <w:r>
        <w:rPr>
          <w:rFonts w:hint="default" w:ascii="Times New Roman" w:hAnsi="Times New Roman" w:eastAsia="宋体" w:cs="Times New Roman"/>
          <w:b w:val="0"/>
          <w:bCs/>
          <w:sz w:val="24"/>
        </w:rPr>
        <w:t>原辅材料及产品风险防范措施</w:t>
      </w:r>
    </w:p>
    <w:p>
      <w:pPr>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原材料及产品产品仓库设火灾报警装置，加强照明灯电器防爆设置，严格库内或库附近的动火维修作业制度，加强电线、照明等电器的检查与保养，避免可能产生的火花、明火等。库房门口明显处设置禁止烟火等标识。</w:t>
      </w:r>
    </w:p>
    <w:p>
      <w:pPr>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加强原材料及产品产品仓库设备的防爆性能，并加强保养。严格动火制度，动火维修作业前必须清理干净沉降的生产厂房内的粉尘，停止作业，除尘风机适当开启一段时间，确保无粉尘状态方可作业，避免粉尘爆炸事故。生产厂房明显处设置严禁烟火标识。</w:t>
      </w:r>
    </w:p>
    <w:p>
      <w:pPr>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加强布袋除尘器等除尘设备的保养，定期检查布袋等粉尘处理核心部件，做到班前检查，杜绝因除尘设备的故障而造成的事故排放，造成环境污染事件。禁止除尘设备故障或停机状态配料工作。</w:t>
      </w:r>
    </w:p>
    <w:p>
      <w:pPr>
        <w:pStyle w:val="8"/>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sz w:val="24"/>
        </w:rPr>
      </w:pPr>
      <w:r>
        <w:rPr>
          <w:rFonts w:hint="eastAsia" w:ascii="Times New Roman" w:hAnsi="Times New Roman" w:eastAsia="宋体" w:cs="Times New Roman"/>
          <w:b w:val="0"/>
          <w:bCs/>
          <w:sz w:val="24"/>
          <w:lang w:eastAsia="zh-CN"/>
        </w:rPr>
        <w:t>（</w:t>
      </w:r>
      <w:r>
        <w:rPr>
          <w:rFonts w:hint="eastAsia" w:ascii="Times New Roman" w:hAnsi="Times New Roman" w:eastAsia="宋体" w:cs="Times New Roman"/>
          <w:b w:val="0"/>
          <w:bCs/>
          <w:sz w:val="24"/>
          <w:lang w:val="en-US" w:eastAsia="zh-CN"/>
        </w:rPr>
        <w:t>2）</w:t>
      </w:r>
      <w:r>
        <w:rPr>
          <w:rFonts w:hint="default" w:ascii="Times New Roman" w:hAnsi="Times New Roman" w:eastAsia="宋体" w:cs="Times New Roman"/>
          <w:b w:val="0"/>
          <w:bCs/>
          <w:sz w:val="24"/>
        </w:rPr>
        <w:t>固废事故风险防范措施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全厂各种固废分类收集，盛放，临时存放室内固定场所，不被雨淋、风吹、专车运送，所有固废都得到合适的处置或综合利用，危险固废委托有资质的单位处置，废边角料外售，生活垃圾由环卫部门统一收集处理，固废实现“零排放”是有保证的，不会对环境产生二次污染。</w:t>
      </w:r>
    </w:p>
    <w:p>
      <w:pPr>
        <w:pStyle w:val="8"/>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sz w:val="24"/>
        </w:rPr>
      </w:pPr>
      <w:r>
        <w:rPr>
          <w:rFonts w:hint="eastAsia" w:ascii="Times New Roman" w:hAnsi="Times New Roman" w:eastAsia="宋体" w:cs="Times New Roman"/>
          <w:b w:val="0"/>
          <w:bCs/>
          <w:sz w:val="24"/>
          <w:lang w:eastAsia="zh-CN"/>
        </w:rPr>
        <w:t>（</w:t>
      </w:r>
      <w:r>
        <w:rPr>
          <w:rFonts w:hint="eastAsia" w:ascii="Times New Roman" w:hAnsi="Times New Roman" w:eastAsia="宋体" w:cs="Times New Roman"/>
          <w:b w:val="0"/>
          <w:bCs/>
          <w:sz w:val="24"/>
          <w:lang w:val="en-US" w:eastAsia="zh-CN"/>
        </w:rPr>
        <w:t>3）</w:t>
      </w:r>
      <w:r>
        <w:rPr>
          <w:rFonts w:hint="default" w:ascii="Times New Roman" w:hAnsi="Times New Roman" w:eastAsia="宋体" w:cs="Times New Roman"/>
          <w:b w:val="0"/>
          <w:bCs/>
          <w:sz w:val="24"/>
        </w:rPr>
        <w:t>事故废水风险防范措施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rPr>
      </w:pPr>
      <w:r>
        <w:rPr>
          <w:rFonts w:hint="eastAsia" w:ascii="Times New Roman" w:hAnsi="Times New Roman" w:eastAsia="宋体" w:cs="Times New Roman"/>
          <w:sz w:val="24"/>
          <w:lang w:eastAsia="zh-CN"/>
        </w:rPr>
        <w:t>企业车间外东南侧</w:t>
      </w:r>
      <w:r>
        <w:rPr>
          <w:rFonts w:hint="default" w:ascii="Times New Roman" w:hAnsi="Times New Roman" w:eastAsia="宋体" w:cs="Times New Roman"/>
          <w:sz w:val="24"/>
        </w:rPr>
        <w:t>设立1个2</w:t>
      </w:r>
      <w:r>
        <w:rPr>
          <w:rFonts w:hint="default" w:ascii="Times New Roman" w:hAnsi="Times New Roman" w:eastAsia="宋体" w:cs="Times New Roman"/>
          <w:sz w:val="24"/>
          <w:lang w:val="en-US" w:eastAsia="zh-CN"/>
        </w:rPr>
        <w:t>6</w:t>
      </w:r>
      <w:r>
        <w:rPr>
          <w:rFonts w:hint="default" w:ascii="Times New Roman" w:hAnsi="Times New Roman" w:eastAsia="宋体" w:cs="Times New Roman"/>
          <w:sz w:val="24"/>
        </w:rPr>
        <w:t>0m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的事故应急池</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在厂区雨水和污水接管口分别设置截流阀，发生泄露、火灾或爆炸事故时，泄露物、事故伴生、次生消防水能够自流入雨水收集系统或污水收集系统，紧急关闭截流阀，将泄露物、消防水截流在雨水收集系统或污水收集系统内；消防废水必须委托有资质的单位安全处置，杜绝以任何形式进入污水管网和雨水管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lang w:eastAsia="zh-CN"/>
        </w:rPr>
      </w:pPr>
      <w:r>
        <w:rPr>
          <w:rFonts w:hint="default" w:ascii="Times New Roman" w:hAnsi="Times New Roman" w:eastAsia="宋体" w:cs="Times New Roman"/>
          <w:sz w:val="24"/>
        </w:rPr>
        <w:t>建设项目消防废水截流、收集系统如下图</w:t>
      </w:r>
      <w:r>
        <w:rPr>
          <w:rFonts w:hint="default" w:ascii="Times New Roman" w:hAnsi="Times New Roman" w:eastAsia="宋体" w:cs="Times New Roman"/>
          <w:sz w:val="24"/>
          <w:lang w:eastAsia="zh-CN"/>
        </w:rPr>
        <w:t>：</w:t>
      </w:r>
    </w:p>
    <w:p>
      <w:pPr>
        <w:pStyle w:val="9"/>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4533900" cy="2571750"/>
            <wp:effectExtent l="0" t="0" r="0" b="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30"/>
                    <a:stretch>
                      <a:fillRect/>
                    </a:stretch>
                  </pic:blipFill>
                  <pic:spPr>
                    <a:xfrm>
                      <a:off x="0" y="0"/>
                      <a:ext cx="4533900" cy="2571750"/>
                    </a:xfrm>
                    <a:prstGeom prst="rect">
                      <a:avLst/>
                    </a:prstGeom>
                    <a:noFill/>
                    <a:ln>
                      <a:noFill/>
                    </a:ln>
                  </pic:spPr>
                </pic:pic>
              </a:graphicData>
            </a:graphic>
          </wp:inline>
        </w:drawing>
      </w:r>
      <w:r>
        <w:rPr>
          <w:rFonts w:hint="default" w:ascii="Times New Roman" w:hAnsi="Times New Roman" w:eastAsia="宋体" w:cs="Times New Roman"/>
        </w:rPr>
        <w:pict>
          <v:rect id="_x0000_s2061" o:spid="_x0000_s2061" o:spt="1" style="position:absolute;left:0pt;margin-left:178.45pt;margin-top:100.2pt;height:19.3pt;width:34.3pt;z-index:557884416;mso-width-relative:page;mso-height-relative:page;" fillcolor="#FFFFFF" filled="t" stroked="t" coordsize="21600,21600">
            <v:path/>
            <v:fill type="gradient" on="t" angle="90" focussize="0f,0f">
              <o:fill type="gradientUnscaled" v:ext="backwardCompatible"/>
            </v:fill>
            <v:stroke weight="1.25pt" color="#FFFFFF"/>
            <v:imagedata o:title=""/>
            <o:lock v:ext="edit" aspectratio="f"/>
            <v:textbox>
              <w:txbxContent>
                <w:p/>
              </w:txbxContent>
            </v:textbox>
          </v:rect>
        </w:pict>
      </w:r>
    </w:p>
    <w:p>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图4.2-</w:t>
      </w:r>
      <w:r>
        <w:rPr>
          <w:rFonts w:hint="eastAsia" w:ascii="Times New Roman" w:hAnsi="Times New Roman" w:eastAsia="宋体" w:cs="Times New Roman"/>
          <w:b/>
          <w:bCs/>
          <w:sz w:val="21"/>
          <w:szCs w:val="21"/>
          <w:lang w:val="en-US" w:eastAsia="zh-CN"/>
        </w:rPr>
        <w:t xml:space="preserve">1 </w:t>
      </w:r>
      <w:r>
        <w:rPr>
          <w:rFonts w:hint="default" w:ascii="Times New Roman" w:hAnsi="Times New Roman" w:eastAsia="宋体" w:cs="Times New Roman"/>
          <w:b/>
          <w:bCs/>
          <w:sz w:val="21"/>
          <w:szCs w:val="21"/>
        </w:rPr>
        <w:t xml:space="preserve"> 厂区事故废水收集管网图</w:t>
      </w:r>
    </w:p>
    <w:p>
      <w:pPr>
        <w:pStyle w:val="5"/>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 w:val="28"/>
          <w:szCs w:val="28"/>
          <w:lang w:eastAsia="zh-CN"/>
        </w:rPr>
      </w:pPr>
      <w:bookmarkStart w:id="40" w:name="_Toc17612"/>
      <w:r>
        <w:rPr>
          <w:rFonts w:hint="eastAsia" w:ascii="Times New Roman" w:hAnsi="Times New Roman" w:eastAsia="宋体"/>
          <w:color w:val="auto"/>
          <w:sz w:val="28"/>
          <w:szCs w:val="28"/>
        </w:rPr>
        <w:t>4.</w:t>
      </w:r>
      <w:r>
        <w:rPr>
          <w:rFonts w:hint="eastAsia" w:ascii="Times New Roman" w:hAnsi="Times New Roman" w:eastAsia="宋体"/>
          <w:color w:val="auto"/>
          <w:sz w:val="28"/>
          <w:szCs w:val="28"/>
          <w:lang w:val="en-US" w:eastAsia="zh-CN"/>
        </w:rPr>
        <w:t>2</w:t>
      </w:r>
      <w:r>
        <w:rPr>
          <w:rFonts w:hint="eastAsia" w:ascii="Times New Roman" w:hAnsi="Times New Roman" w:eastAsia="宋体"/>
          <w:color w:val="auto"/>
          <w:sz w:val="28"/>
          <w:szCs w:val="28"/>
        </w:rPr>
        <w:t>.</w:t>
      </w:r>
      <w:bookmarkEnd w:id="38"/>
      <w:bookmarkEnd w:id="39"/>
      <w:r>
        <w:rPr>
          <w:rFonts w:hint="eastAsia" w:ascii="Times New Roman" w:hAnsi="Times New Roman" w:eastAsia="宋体"/>
          <w:color w:val="auto"/>
          <w:sz w:val="28"/>
          <w:szCs w:val="28"/>
          <w:lang w:val="en-US" w:eastAsia="zh-CN"/>
        </w:rPr>
        <w:t>2</w:t>
      </w:r>
      <w:r>
        <w:rPr>
          <w:rFonts w:hint="eastAsia" w:ascii="Times New Roman" w:hAnsi="Times New Roman" w:eastAsia="宋体"/>
          <w:color w:val="auto"/>
          <w:sz w:val="28"/>
          <w:szCs w:val="28"/>
          <w:lang w:eastAsia="zh-CN"/>
        </w:rPr>
        <w:t>地下水防治措施</w:t>
      </w:r>
      <w:bookmarkEnd w:id="40"/>
    </w:p>
    <w:p>
      <w:pPr>
        <w:spacing w:line="360" w:lineRule="auto"/>
        <w:ind w:firstLine="560"/>
        <w:rPr>
          <w:rFonts w:hint="eastAsia" w:ascii="Times New Roman" w:hAnsi="Times New Roman" w:eastAsia="宋体"/>
        </w:rPr>
      </w:pPr>
      <w:r>
        <w:rPr>
          <w:rFonts w:hint="eastAsia" w:ascii="Times New Roman" w:hAnsi="Times New Roman" w:eastAsia="宋体" w:cs="宋体"/>
          <w:color w:val="auto"/>
          <w:sz w:val="24"/>
          <w:szCs w:val="24"/>
        </w:rPr>
        <w:t>根据</w:t>
      </w:r>
      <w:r>
        <w:rPr>
          <w:rFonts w:hint="eastAsia" w:ascii="Times New Roman" w:hAnsi="Times New Roman" w:eastAsia="宋体" w:cs="宋体"/>
          <w:color w:val="auto"/>
          <w:sz w:val="24"/>
          <w:szCs w:val="24"/>
          <w:lang w:eastAsia="zh-CN"/>
        </w:rPr>
        <w:t>项目区</w:t>
      </w:r>
      <w:r>
        <w:rPr>
          <w:rFonts w:hint="eastAsia" w:ascii="Times New Roman" w:hAnsi="Times New Roman" w:eastAsia="宋体" w:cs="宋体"/>
          <w:color w:val="auto"/>
          <w:sz w:val="24"/>
          <w:szCs w:val="24"/>
        </w:rPr>
        <w:t>可能产生污染的地区，划分为重点污染防渗区、一般污染防渗区和简单污染防渗区。对厂区可能泄漏污染物地面进行防渗处理，可有效防治污染物渗入地下，并及时地将泄漏/渗漏的污染物收集并进行集中处理。</w:t>
      </w:r>
    </w:p>
    <w:p>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简单防渗区：没有物料或污染物泄漏，不会对地下水环境造成污染的区域或者部位。</w:t>
      </w:r>
    </w:p>
    <w:p>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一般防渗区：裸露于地面的生产功能单元，污染地下水环境的物料或污染物泄漏后，可及时发现和处理的区域或部位。</w:t>
      </w:r>
    </w:p>
    <w:p>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重点防渗区：位于地下或半地下的生产功能单元，污染地下水环境的物料或污染物泄漏后，不易及时发现和处理的区域或部位。</w:t>
      </w:r>
    </w:p>
    <w:p>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eastAsia" w:ascii="Times New Roman" w:hAnsi="Times New Roman" w:eastAsia="宋体" w:cs="宋体"/>
          <w:b/>
          <w:bCs/>
          <w:color w:val="auto"/>
          <w:sz w:val="21"/>
          <w:szCs w:val="21"/>
        </w:rPr>
      </w:pPr>
      <w:r>
        <w:rPr>
          <w:rFonts w:hint="eastAsia" w:ascii="Times New Roman" w:hAnsi="Times New Roman" w:eastAsia="宋体" w:cs="宋体"/>
          <w:color w:val="auto"/>
          <w:sz w:val="24"/>
          <w:szCs w:val="24"/>
        </w:rPr>
        <w:t>项目单位对危废库的地面采用防渗处理，其渗透系数要求达到《危险废物填埋污染控制标准》（ GB18598-2001）中相关要求；以减少对项目区周围土壤和地下水的影响。项目区防渗</w:t>
      </w:r>
      <w:r>
        <w:rPr>
          <w:rFonts w:hint="eastAsia" w:ascii="Times New Roman" w:hAnsi="Times New Roman" w:eastAsia="宋体" w:cs="宋体"/>
          <w:color w:val="auto"/>
          <w:sz w:val="24"/>
          <w:szCs w:val="24"/>
          <w:lang w:eastAsia="zh-CN"/>
        </w:rPr>
        <w:t>措施如下：</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eastAsia" w:ascii="Times New Roman" w:hAnsi="Times New Roman" w:eastAsia="宋体" w:cs="宋体"/>
          <w:b w:val="0"/>
          <w:bCs w:val="0"/>
          <w:color w:val="auto"/>
          <w:sz w:val="24"/>
          <w:szCs w:val="24"/>
          <w:lang w:eastAsia="zh-CN"/>
        </w:rPr>
      </w:pPr>
      <w:r>
        <w:rPr>
          <w:rFonts w:hint="eastAsia" w:ascii="Times New Roman" w:hAnsi="Times New Roman" w:eastAsia="宋体" w:cs="宋体"/>
          <w:b/>
          <w:bCs/>
          <w:color w:val="auto"/>
          <w:sz w:val="21"/>
          <w:szCs w:val="21"/>
        </w:rPr>
        <w:t>表</w:t>
      </w:r>
      <w:r>
        <w:rPr>
          <w:rFonts w:hint="eastAsia" w:ascii="Times New Roman" w:hAnsi="Times New Roman" w:eastAsia="宋体" w:cs="宋体"/>
          <w:b/>
          <w:bCs/>
          <w:color w:val="auto"/>
          <w:sz w:val="21"/>
          <w:szCs w:val="21"/>
          <w:lang w:val="en-US" w:eastAsia="zh-CN"/>
        </w:rPr>
        <w:t>4.2-1</w:t>
      </w:r>
      <w:r>
        <w:rPr>
          <w:rFonts w:hint="eastAsia" w:ascii="Times New Roman" w:hAnsi="Times New Roman" w:eastAsia="宋体" w:cs="宋体"/>
          <w:b/>
          <w:bCs/>
          <w:color w:val="auto"/>
          <w:sz w:val="21"/>
          <w:szCs w:val="21"/>
        </w:rPr>
        <w:t xml:space="preserve">  项目污染防治分区情况表</w:t>
      </w:r>
    </w:p>
    <w:tbl>
      <w:tblPr>
        <w:tblStyle w:val="29"/>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46"/>
        <w:gridCol w:w="983"/>
        <w:gridCol w:w="2272"/>
        <w:gridCol w:w="3208"/>
        <w:gridCol w:w="23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1"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序号</w:t>
            </w:r>
          </w:p>
        </w:tc>
        <w:tc>
          <w:tcPr>
            <w:tcW w:w="523"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类别</w:t>
            </w:r>
          </w:p>
        </w:tc>
        <w:tc>
          <w:tcPr>
            <w:tcW w:w="1209"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区域</w:t>
            </w:r>
          </w:p>
        </w:tc>
        <w:tc>
          <w:tcPr>
            <w:tcW w:w="1707"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eastAsia" w:ascii="Times New Roman" w:hAnsi="Times New Roman" w:eastAsia="宋体" w:cs="Times New Roman"/>
                <w:lang w:eastAsia="zh-CN"/>
              </w:rPr>
              <w:t>环评</w:t>
            </w:r>
            <w:r>
              <w:rPr>
                <w:rFonts w:hint="default" w:ascii="Times New Roman" w:hAnsi="Times New Roman" w:eastAsia="宋体" w:cs="Times New Roman"/>
              </w:rPr>
              <w:t>防渗技术要求</w:t>
            </w:r>
          </w:p>
        </w:tc>
        <w:tc>
          <w:tcPr>
            <w:tcW w:w="1268" w:type="pct"/>
            <w:tcBorders>
              <w:tl2br w:val="nil"/>
              <w:tr2bl w:val="nil"/>
            </w:tcBorders>
            <w:noWrap w:val="0"/>
            <w:vAlign w:val="center"/>
          </w:tcPr>
          <w:p>
            <w:pPr>
              <w:spacing w:line="240" w:lineRule="auto"/>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实际防渗措施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1"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1</w:t>
            </w:r>
          </w:p>
        </w:tc>
        <w:tc>
          <w:tcPr>
            <w:tcW w:w="523"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重点防渗区</w:t>
            </w:r>
          </w:p>
        </w:tc>
        <w:tc>
          <w:tcPr>
            <w:tcW w:w="1209"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危废暂存库、事故应急池</w:t>
            </w:r>
          </w:p>
        </w:tc>
        <w:tc>
          <w:tcPr>
            <w:tcW w:w="1707"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等效黏土防渗层Mb≥6.0m，K≤1×10</w:t>
            </w:r>
            <w:r>
              <w:rPr>
                <w:rFonts w:hint="default" w:ascii="Times New Roman" w:hAnsi="Times New Roman" w:eastAsia="宋体" w:cs="Times New Roman"/>
                <w:vertAlign w:val="superscript"/>
              </w:rPr>
              <w:t>-</w:t>
            </w:r>
            <w:r>
              <w:rPr>
                <w:rFonts w:hint="default" w:ascii="Times New Roman" w:hAnsi="Times New Roman" w:eastAsia="宋体" w:cs="Times New Roman"/>
                <w:vertAlign w:val="superscript"/>
                <w:lang w:val="en-US" w:eastAsia="zh-CN"/>
              </w:rPr>
              <w:t>7</w:t>
            </w:r>
            <w:r>
              <w:rPr>
                <w:rFonts w:hint="default" w:ascii="Times New Roman" w:hAnsi="Times New Roman" w:eastAsia="宋体" w:cs="Times New Roman"/>
              </w:rPr>
              <w:t>cm/s；或参照GB18598执行</w:t>
            </w:r>
          </w:p>
        </w:tc>
        <w:tc>
          <w:tcPr>
            <w:tcW w:w="1268"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水泥基渗透结晶型抗渗混凝土（厚度</w:t>
            </w:r>
            <w:r>
              <w:rPr>
                <w:rFonts w:hint="eastAsia" w:ascii="Times New Roman" w:hAnsi="Times New Roman" w:eastAsia="宋体" w:cs="Times New Roman"/>
                <w:lang w:eastAsia="zh-CN"/>
              </w:rPr>
              <w:t>大于</w:t>
            </w:r>
            <w:r>
              <w:rPr>
                <w:rFonts w:hint="default" w:ascii="Times New Roman" w:hAnsi="Times New Roman" w:eastAsia="宋体" w:cs="Times New Roman"/>
              </w:rPr>
              <w:t>150mm）+水泥基渗透结晶型防渗涂层（厚度</w:t>
            </w:r>
            <w:r>
              <w:rPr>
                <w:rFonts w:hint="eastAsia" w:ascii="Times New Roman" w:hAnsi="Times New Roman" w:eastAsia="宋体" w:cs="Times New Roman"/>
                <w:lang w:eastAsia="zh-CN"/>
              </w:rPr>
              <w:t>大于</w:t>
            </w:r>
            <w:r>
              <w:rPr>
                <w:rFonts w:hint="default" w:ascii="Times New Roman" w:hAnsi="Times New Roman" w:eastAsia="宋体" w:cs="Times New Roman"/>
              </w:rPr>
              <w:t>0.8mm）的结构型式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1"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2</w:t>
            </w:r>
          </w:p>
        </w:tc>
        <w:tc>
          <w:tcPr>
            <w:tcW w:w="523"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一般防渗区</w:t>
            </w:r>
          </w:p>
        </w:tc>
        <w:tc>
          <w:tcPr>
            <w:tcW w:w="1209"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生产区</w:t>
            </w:r>
          </w:p>
        </w:tc>
        <w:tc>
          <w:tcPr>
            <w:tcW w:w="1707"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等效黏土防渗层Mb≥1.5m，K≤1×10</w:t>
            </w:r>
            <w:r>
              <w:rPr>
                <w:rFonts w:hint="default" w:ascii="Times New Roman" w:hAnsi="Times New Roman" w:eastAsia="宋体" w:cs="Times New Roman"/>
                <w:vertAlign w:val="superscript"/>
              </w:rPr>
              <w:t>-7</w:t>
            </w:r>
            <w:r>
              <w:rPr>
                <w:rFonts w:hint="default" w:ascii="Times New Roman" w:hAnsi="Times New Roman" w:eastAsia="宋体" w:cs="Times New Roman"/>
              </w:rPr>
              <w:t>cm/s；或参照GB16889执行</w:t>
            </w:r>
          </w:p>
        </w:tc>
        <w:tc>
          <w:tcPr>
            <w:tcW w:w="1268"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水泥基渗透结晶型抗渗混凝土（厚度</w:t>
            </w:r>
            <w:r>
              <w:rPr>
                <w:rFonts w:hint="eastAsia" w:ascii="Times New Roman" w:hAnsi="Times New Roman" w:eastAsia="宋体" w:cs="Times New Roman"/>
                <w:lang w:eastAsia="zh-CN"/>
              </w:rPr>
              <w:t>大于</w:t>
            </w:r>
            <w:r>
              <w:rPr>
                <w:rFonts w:hint="default" w:ascii="Times New Roman" w:hAnsi="Times New Roman" w:eastAsia="宋体" w:cs="Times New Roman"/>
              </w:rPr>
              <w:t>150mm）</w:t>
            </w:r>
          </w:p>
        </w:tc>
      </w:tr>
    </w:tbl>
    <w:p>
      <w:pPr>
        <w:pStyle w:val="5"/>
        <w:pageBreakBefore w:val="0"/>
        <w:widowControl w:val="0"/>
        <w:kinsoku/>
        <w:wordWrap/>
        <w:overflowPunct/>
        <w:topLinePunct w:val="0"/>
        <w:bidi w:val="0"/>
        <w:adjustRightInd/>
        <w:snapToGrid/>
        <w:spacing w:line="360" w:lineRule="auto"/>
        <w:textAlignment w:val="auto"/>
        <w:rPr>
          <w:rFonts w:ascii="Times New Roman" w:hAnsi="Times New Roman" w:eastAsia="宋体"/>
          <w:sz w:val="28"/>
          <w:szCs w:val="28"/>
        </w:rPr>
      </w:pPr>
      <w:bookmarkStart w:id="41" w:name="_Toc5041"/>
      <w:bookmarkStart w:id="42" w:name="_Toc53501998"/>
      <w:bookmarkStart w:id="43" w:name="_Toc50620032"/>
      <w:r>
        <w:rPr>
          <w:rFonts w:hint="eastAsia" w:ascii="Times New Roman" w:hAnsi="Times New Roman" w:eastAsia="宋体"/>
          <w:sz w:val="28"/>
          <w:szCs w:val="28"/>
        </w:rPr>
        <w:t>4.2.</w:t>
      </w:r>
      <w:r>
        <w:rPr>
          <w:rFonts w:hint="eastAsia" w:ascii="Times New Roman" w:hAnsi="Times New Roman" w:eastAsia="宋体"/>
          <w:sz w:val="28"/>
          <w:szCs w:val="28"/>
          <w:lang w:val="en-US" w:eastAsia="zh-CN"/>
        </w:rPr>
        <w:t>3</w:t>
      </w:r>
      <w:r>
        <w:rPr>
          <w:rFonts w:hint="eastAsia" w:ascii="Times New Roman" w:hAnsi="Times New Roman" w:eastAsia="宋体"/>
          <w:sz w:val="28"/>
          <w:szCs w:val="28"/>
        </w:rPr>
        <w:t>规范化排污口、监测设施及在线监测装置</w:t>
      </w:r>
      <w:bookmarkEnd w:id="41"/>
      <w:bookmarkEnd w:id="42"/>
      <w:bookmarkEnd w:id="43"/>
    </w:p>
    <w:p>
      <w:pPr>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在排气筒上设置规范的监测孔，并搭建便于监测的采样平台，废气排污口处设置规范化标识牌。</w:t>
      </w:r>
    </w:p>
    <w:p>
      <w:pPr>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宋体" w:cs="Times New Roman"/>
          <w:kern w:val="0"/>
          <w:sz w:val="24"/>
          <w:szCs w:val="24"/>
        </w:rPr>
      </w:pPr>
      <w:r>
        <w:rPr>
          <w:rFonts w:hint="eastAsia" w:ascii="Times New Roman" w:hAnsi="Times New Roman" w:eastAsia="宋体" w:cs="Times New Roman"/>
          <w:kern w:val="0"/>
          <w:sz w:val="24"/>
          <w:szCs w:val="24"/>
        </w:rPr>
        <w:t>本项目危废仓库按相关环保要求设置防风、防雨、防泄漏的库房。入场堆放的危险废物进行预处理和包装；项目产生的危险废物进行分类存放，在醒目处设置标志牌。</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s="Times New Roman"/>
          <w:color w:val="auto"/>
        </w:rPr>
      </w:pPr>
      <w:bookmarkStart w:id="44" w:name="_Toc23932247"/>
      <w:bookmarkStart w:id="45" w:name="_Toc18161"/>
      <w:r>
        <w:rPr>
          <w:rFonts w:ascii="Times New Roman" w:hAnsi="Times New Roman" w:eastAsia="宋体" w:cs="Times New Roman"/>
          <w:color w:val="auto"/>
        </w:rPr>
        <w:t>4.</w:t>
      </w:r>
      <w:r>
        <w:rPr>
          <w:rFonts w:hint="eastAsia" w:ascii="Times New Roman" w:hAnsi="Times New Roman" w:eastAsia="宋体" w:cs="Times New Roman"/>
          <w:color w:val="auto"/>
          <w:lang w:val="en-US" w:eastAsia="zh-CN"/>
        </w:rPr>
        <w:t>3</w:t>
      </w:r>
      <w:r>
        <w:rPr>
          <w:rFonts w:ascii="Times New Roman" w:hAnsi="Times New Roman" w:eastAsia="宋体" w:cs="Times New Roman"/>
          <w:color w:val="auto"/>
        </w:rPr>
        <w:t>环境管理检查情况</w:t>
      </w:r>
      <w:bookmarkEnd w:id="44"/>
      <w:bookmarkEnd w:id="45"/>
    </w:p>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46" w:name="_Toc23788572"/>
      <w:bookmarkStart w:id="47" w:name="_Toc23932248"/>
      <w:bookmarkStart w:id="48" w:name="_Toc53502001"/>
      <w:bookmarkStart w:id="49" w:name="_Toc48659620"/>
      <w:bookmarkStart w:id="50" w:name="_Toc4755"/>
      <w:r>
        <w:rPr>
          <w:rFonts w:hint="eastAsia" w:ascii="Times New Roman" w:hAnsi="Times New Roman" w:eastAsia="宋体"/>
          <w:color w:val="auto"/>
        </w:rPr>
        <w:t>4.</w:t>
      </w:r>
      <w:r>
        <w:rPr>
          <w:rFonts w:hint="eastAsia" w:ascii="Times New Roman" w:hAnsi="Times New Roman" w:eastAsia="宋体"/>
          <w:color w:val="auto"/>
          <w:lang w:val="en-US" w:eastAsia="zh-CN"/>
        </w:rPr>
        <w:t>3</w:t>
      </w:r>
      <w:r>
        <w:rPr>
          <w:rFonts w:hint="eastAsia" w:ascii="Times New Roman" w:hAnsi="Times New Roman" w:eastAsia="宋体"/>
          <w:color w:val="auto"/>
        </w:rPr>
        <w:t>.</w:t>
      </w:r>
      <w:r>
        <w:rPr>
          <w:rFonts w:hint="eastAsia" w:ascii="Times New Roman" w:hAnsi="Times New Roman" w:eastAsia="宋体"/>
          <w:color w:val="auto"/>
          <w:lang w:val="en-US" w:eastAsia="zh-CN"/>
        </w:rPr>
        <w:t>1</w:t>
      </w:r>
      <w:r>
        <w:rPr>
          <w:rFonts w:hint="eastAsia" w:ascii="Times New Roman" w:hAnsi="Times New Roman" w:eastAsia="宋体"/>
          <w:color w:val="auto"/>
        </w:rPr>
        <w:t>环境管理</w:t>
      </w:r>
      <w:bookmarkEnd w:id="46"/>
      <w:bookmarkEnd w:id="47"/>
      <w:r>
        <w:rPr>
          <w:rFonts w:hint="eastAsia" w:ascii="Times New Roman" w:hAnsi="Times New Roman" w:eastAsia="宋体"/>
          <w:color w:val="auto"/>
        </w:rPr>
        <w:t>制度</w:t>
      </w:r>
      <w:bookmarkEnd w:id="48"/>
      <w:bookmarkEnd w:id="49"/>
      <w:bookmarkEnd w:id="50"/>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kern w:val="1"/>
        </w:rPr>
      </w:pPr>
      <w:bookmarkStart w:id="51" w:name="_Toc23932249"/>
      <w:r>
        <w:rPr>
          <w:rFonts w:ascii="Times New Roman" w:hAnsi="Times New Roman" w:eastAsia="宋体"/>
          <w:color w:val="auto"/>
          <w:kern w:val="1"/>
        </w:rPr>
        <w:t>其内容主要有：环境管理的指导思想、目的和要求，环境管理体制和机构及职责分工及相关关系，实施环境管理的基本原则、途径和方法，环境保护的检查、考核与奖惩等。</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kern w:val="1"/>
        </w:rPr>
      </w:pPr>
      <w:r>
        <w:rPr>
          <w:rFonts w:ascii="Times New Roman" w:hAnsi="Times New Roman" w:eastAsia="宋体"/>
          <w:color w:val="auto"/>
          <w:kern w:val="1"/>
        </w:rPr>
        <w:t>环境管理技术规程、标准。主要包括：污染物排放控制标准；环境监测技术规程；生产工艺、设备的环境技术规程；环境保护设备的操作规程等。</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kern w:val="1"/>
        </w:rPr>
      </w:pPr>
      <w:r>
        <w:rPr>
          <w:rFonts w:ascii="Times New Roman" w:hAnsi="Times New Roman" w:eastAsia="宋体"/>
          <w:color w:val="auto"/>
          <w:kern w:val="1"/>
        </w:rPr>
        <w:t>环境保护责任制度。其主要内容为：</w:t>
      </w:r>
      <w:r>
        <w:rPr>
          <w:rFonts w:hint="eastAsia" w:ascii="Times New Roman" w:hAnsi="Times New Roman" w:eastAsia="宋体"/>
          <w:color w:val="auto"/>
          <w:kern w:val="1"/>
          <w:lang w:eastAsia="zh-CN"/>
        </w:rPr>
        <w:t>公司</w:t>
      </w:r>
      <w:r>
        <w:rPr>
          <w:rFonts w:ascii="Times New Roman" w:hAnsi="Times New Roman" w:eastAsia="宋体"/>
          <w:color w:val="auto"/>
          <w:kern w:val="1"/>
        </w:rPr>
        <w:t>各部门、各类人员的环境保护工作范围、应负的责任，以及相应的权力。</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kern w:val="1"/>
        </w:rPr>
        <w:t>环境保护业务管理制度。主要包括：环保设备管理制度、环境监测管理制度、环境统计制度、环保考核制度等。</w:t>
      </w:r>
    </w:p>
    <w:bookmarkEnd w:id="51"/>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52" w:name="_Toc28665"/>
      <w:bookmarkStart w:id="53" w:name="_Toc53502002"/>
      <w:bookmarkStart w:id="54" w:name="_Toc48659622"/>
      <w:bookmarkStart w:id="55" w:name="_Toc20420889"/>
      <w:bookmarkStart w:id="56" w:name="_Toc534902526"/>
      <w:bookmarkStart w:id="57" w:name="_Toc6578134"/>
      <w:bookmarkStart w:id="58" w:name="_Toc23932250"/>
      <w:bookmarkStart w:id="59" w:name="_Toc23788574"/>
      <w:bookmarkStart w:id="60" w:name="_Toc3909996"/>
      <w:bookmarkStart w:id="61" w:name="_Toc8466082"/>
      <w:bookmarkStart w:id="62" w:name="_Toc534902903"/>
      <w:r>
        <w:rPr>
          <w:rFonts w:ascii="Times New Roman" w:hAnsi="Times New Roman" w:eastAsia="宋体"/>
          <w:color w:val="auto"/>
        </w:rPr>
        <w:t>4.</w:t>
      </w:r>
      <w:r>
        <w:rPr>
          <w:rFonts w:hint="eastAsia" w:ascii="Times New Roman" w:hAnsi="Times New Roman" w:eastAsia="宋体"/>
          <w:color w:val="auto"/>
          <w:lang w:val="en-US" w:eastAsia="zh-CN"/>
        </w:rPr>
        <w:t>3</w:t>
      </w:r>
      <w:r>
        <w:rPr>
          <w:rFonts w:ascii="Times New Roman" w:hAnsi="Times New Roman" w:eastAsia="宋体"/>
          <w:color w:val="auto"/>
        </w:rPr>
        <w:t>.</w:t>
      </w:r>
      <w:r>
        <w:rPr>
          <w:rFonts w:hint="eastAsia" w:ascii="Times New Roman" w:hAnsi="Times New Roman" w:eastAsia="宋体"/>
          <w:color w:val="auto"/>
        </w:rPr>
        <w:t>2</w:t>
      </w:r>
      <w:r>
        <w:rPr>
          <w:rFonts w:ascii="Times New Roman" w:hAnsi="Times New Roman" w:eastAsia="宋体"/>
          <w:color w:val="auto"/>
        </w:rPr>
        <w:t>环境监测计划</w:t>
      </w:r>
      <w:bookmarkEnd w:id="52"/>
      <w:bookmarkEnd w:id="53"/>
      <w:bookmarkEnd w:id="54"/>
      <w:bookmarkEnd w:id="55"/>
      <w:bookmarkEnd w:id="56"/>
      <w:bookmarkEnd w:id="57"/>
      <w:bookmarkEnd w:id="58"/>
      <w:bookmarkEnd w:id="59"/>
      <w:bookmarkEnd w:id="60"/>
      <w:bookmarkEnd w:id="61"/>
      <w:bookmarkEnd w:id="62"/>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szCs w:val="21"/>
        </w:rPr>
      </w:pPr>
      <w:r>
        <w:rPr>
          <w:rFonts w:hint="default" w:ascii="Times New Roman" w:hAnsi="Times New Roman" w:eastAsia="宋体" w:cs="Times New Roman"/>
          <w:sz w:val="24"/>
        </w:rPr>
        <w:t>参照《排污单位自行监测技术指南 总则》（HJ 819-2017），监测计划建议</w:t>
      </w:r>
      <w:r>
        <w:rPr>
          <w:rFonts w:hint="default" w:ascii="Times New Roman" w:hAnsi="Times New Roman" w:eastAsia="宋体" w:cs="Times New Roman"/>
          <w:sz w:val="24"/>
          <w:lang w:eastAsia="zh-CN"/>
        </w:rPr>
        <w:t>如下：</w:t>
      </w:r>
    </w:p>
    <w:p>
      <w:pPr>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b/>
          <w:szCs w:val="21"/>
        </w:rPr>
      </w:pPr>
      <w:r>
        <w:rPr>
          <w:rFonts w:hint="default" w:ascii="Times New Roman" w:hAnsi="Times New Roman" w:eastAsia="宋体" w:cs="Times New Roman"/>
          <w:b/>
          <w:szCs w:val="21"/>
          <w:lang w:val="en-US" w:eastAsia="zh-CN"/>
        </w:rPr>
        <w:t xml:space="preserve">    </w:t>
      </w:r>
      <w:r>
        <w:rPr>
          <w:rFonts w:hint="default" w:ascii="Times New Roman" w:hAnsi="Times New Roman" w:eastAsia="宋体" w:cs="Times New Roman"/>
          <w:sz w:val="24"/>
          <w:lang w:val="en-US" w:eastAsia="zh-CN"/>
        </w:rPr>
        <w:t>（1）废气监测计划</w:t>
      </w:r>
    </w:p>
    <w:p>
      <w:pPr>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szCs w:val="21"/>
          <w:lang w:val="en-US" w:eastAsia="zh-CN"/>
        </w:rPr>
      </w:pPr>
      <w:r>
        <w:rPr>
          <w:rFonts w:hint="default" w:ascii="Times New Roman" w:hAnsi="Times New Roman" w:eastAsia="宋体" w:cs="Times New Roman"/>
          <w:b/>
          <w:szCs w:val="21"/>
        </w:rPr>
        <w:t>表</w:t>
      </w:r>
      <w:r>
        <w:rPr>
          <w:rFonts w:hint="eastAsia" w:ascii="Times New Roman" w:hAnsi="Times New Roman" w:eastAsia="宋体" w:cs="Times New Roman"/>
          <w:b/>
          <w:szCs w:val="21"/>
          <w:lang w:val="en-US" w:eastAsia="zh-CN"/>
        </w:rPr>
        <w:t>4</w:t>
      </w:r>
      <w:r>
        <w:rPr>
          <w:rFonts w:hint="default" w:ascii="Times New Roman" w:hAnsi="Times New Roman" w:eastAsia="宋体" w:cs="Times New Roman"/>
          <w:b/>
          <w:szCs w:val="21"/>
        </w:rPr>
        <w:t>.3-1 项目大气污染源监测计</w:t>
      </w:r>
      <w:r>
        <w:rPr>
          <w:rFonts w:hint="eastAsia" w:ascii="Times New Roman" w:hAnsi="Times New Roman" w:eastAsia="宋体" w:cs="Times New Roman"/>
          <w:b/>
          <w:szCs w:val="21"/>
          <w:lang w:val="en-US" w:eastAsia="zh-CN"/>
        </w:rPr>
        <w:t>划</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1421"/>
        <w:gridCol w:w="1431"/>
        <w:gridCol w:w="1062"/>
        <w:gridCol w:w="1372"/>
        <w:gridCol w:w="33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tcBorders>
              <w:tl2br w:val="nil"/>
              <w:tr2bl w:val="nil"/>
            </w:tcBorders>
            <w:noWrap w:val="0"/>
            <w:vAlign w:val="center"/>
          </w:tcPr>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监测类别</w:t>
            </w:r>
          </w:p>
        </w:tc>
        <w:tc>
          <w:tcPr>
            <w:tcW w:w="1517" w:type="pct"/>
            <w:gridSpan w:val="2"/>
            <w:tcBorders>
              <w:tl2br w:val="nil"/>
              <w:tr2bl w:val="nil"/>
            </w:tcBorders>
            <w:noWrap w:val="0"/>
            <w:vAlign w:val="center"/>
          </w:tcPr>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监测位置</w:t>
            </w:r>
          </w:p>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(或监测布点)</w:t>
            </w:r>
          </w:p>
        </w:tc>
        <w:tc>
          <w:tcPr>
            <w:tcW w:w="565" w:type="pct"/>
            <w:tcBorders>
              <w:tl2br w:val="nil"/>
              <w:tr2bl w:val="nil"/>
            </w:tcBorders>
            <w:noWrap w:val="0"/>
            <w:vAlign w:val="center"/>
          </w:tcPr>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监测</w:t>
            </w:r>
          </w:p>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项目</w:t>
            </w:r>
          </w:p>
        </w:tc>
        <w:tc>
          <w:tcPr>
            <w:tcW w:w="730" w:type="pct"/>
            <w:tcBorders>
              <w:tl2br w:val="nil"/>
              <w:tr2bl w:val="nil"/>
            </w:tcBorders>
            <w:noWrap w:val="0"/>
            <w:vAlign w:val="center"/>
          </w:tcPr>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监测频率</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lang w:eastAsia="zh-CN"/>
              </w:rPr>
              <w:t>大</w:t>
            </w:r>
            <w:r>
              <w:rPr>
                <w:rFonts w:hint="default" w:ascii="Times New Roman" w:hAnsi="Times New Roman" w:eastAsia="宋体" w:cs="Times New Roman"/>
                <w:szCs w:val="21"/>
              </w:rPr>
              <w:t>气</w:t>
            </w:r>
          </w:p>
        </w:tc>
        <w:tc>
          <w:tcPr>
            <w:tcW w:w="756"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有组织废气监测方案</w:t>
            </w:r>
          </w:p>
        </w:tc>
        <w:tc>
          <w:tcPr>
            <w:tcW w:w="76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P1（挤出废气排气筒）</w:t>
            </w:r>
          </w:p>
        </w:tc>
        <w:tc>
          <w:tcPr>
            <w:tcW w:w="565"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非甲烷总烃</w:t>
            </w:r>
          </w:p>
        </w:tc>
        <w:tc>
          <w:tcPr>
            <w:tcW w:w="73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一年一次</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合成树脂工业污染物排放标准》（GB31572-2015）5中特别排放限值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szCs w:val="21"/>
              </w:rPr>
            </w:pPr>
          </w:p>
        </w:tc>
        <w:tc>
          <w:tcPr>
            <w:tcW w:w="756" w:type="pct"/>
            <w:tcBorders>
              <w:tl2br w:val="nil"/>
              <w:tr2bl w:val="nil"/>
            </w:tcBorders>
            <w:noWrap w:val="0"/>
            <w:vAlign w:val="center"/>
          </w:tcPr>
          <w:p>
            <w:pPr>
              <w:widowControl/>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无组织废气监测计划</w:t>
            </w:r>
          </w:p>
        </w:tc>
        <w:tc>
          <w:tcPr>
            <w:tcW w:w="76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厂界</w:t>
            </w:r>
          </w:p>
        </w:tc>
        <w:tc>
          <w:tcPr>
            <w:tcW w:w="565"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非甲烷总烃</w:t>
            </w:r>
          </w:p>
        </w:tc>
        <w:tc>
          <w:tcPr>
            <w:tcW w:w="73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一年一次</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《合成树脂工业污染物排放标准》（GB31572-2015）企业边界大气污染物浓度限值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szCs w:val="21"/>
              </w:rPr>
            </w:pPr>
          </w:p>
        </w:tc>
        <w:tc>
          <w:tcPr>
            <w:tcW w:w="756"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环境质量监测计划</w:t>
            </w:r>
          </w:p>
        </w:tc>
        <w:tc>
          <w:tcPr>
            <w:tcW w:w="76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厂区办公生活区</w:t>
            </w:r>
          </w:p>
        </w:tc>
        <w:tc>
          <w:tcPr>
            <w:tcW w:w="565"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vertAlign w:val="subscript"/>
              </w:rPr>
            </w:pPr>
            <w:r>
              <w:rPr>
                <w:rFonts w:hint="default" w:ascii="Times New Roman" w:hAnsi="Times New Roman" w:eastAsia="宋体" w:cs="Times New Roman"/>
                <w:szCs w:val="21"/>
              </w:rPr>
              <w:t>非甲烷总烃</w:t>
            </w:r>
          </w:p>
        </w:tc>
        <w:tc>
          <w:tcPr>
            <w:tcW w:w="730"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不利季节连续7天</w:t>
            </w:r>
          </w:p>
        </w:tc>
        <w:tc>
          <w:tcPr>
            <w:tcW w:w="1791"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非甲烷总烃执行</w:t>
            </w:r>
            <w:r>
              <w:rPr>
                <w:rFonts w:hint="default" w:ascii="Times New Roman" w:hAnsi="Times New Roman" w:eastAsia="宋体" w:cs="Times New Roman"/>
                <w:snapToGrid w:val="0"/>
                <w:kern w:val="0"/>
                <w:szCs w:val="21"/>
              </w:rPr>
              <w:t>《大气污染物综合排放标准详解》中推荐的一次值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szCs w:val="21"/>
              </w:rPr>
            </w:pPr>
          </w:p>
        </w:tc>
        <w:tc>
          <w:tcPr>
            <w:tcW w:w="756"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c>
          <w:tcPr>
            <w:tcW w:w="76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西南侧林场</w:t>
            </w:r>
          </w:p>
        </w:tc>
        <w:tc>
          <w:tcPr>
            <w:tcW w:w="565"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c>
          <w:tcPr>
            <w:tcW w:w="730"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c>
          <w:tcPr>
            <w:tcW w:w="179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tbl>
    <w:p>
      <w:pPr>
        <w:pStyle w:val="63"/>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260"/>
        <w:textAlignment w:val="auto"/>
        <w:rPr>
          <w:rFonts w:hint="default" w:ascii="Times New Roman" w:hAnsi="Times New Roman" w:eastAsia="宋体" w:cs="Times New Roman"/>
          <w:snapToGrid w:val="0"/>
          <w:kern w:val="20"/>
          <w:sz w:val="24"/>
          <w:szCs w:val="24"/>
          <w:lang w:eastAsia="zh-CN"/>
        </w:rPr>
      </w:pPr>
      <w:r>
        <w:rPr>
          <w:rFonts w:hint="default" w:ascii="Times New Roman" w:hAnsi="Times New Roman" w:eastAsia="宋体" w:cs="Times New Roman"/>
          <w:snapToGrid w:val="0"/>
          <w:kern w:val="20"/>
          <w:sz w:val="24"/>
          <w:szCs w:val="24"/>
          <w:lang w:eastAsia="zh-CN"/>
        </w:rPr>
        <w:t>噪声监测计划</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napToGrid w:val="0"/>
          <w:color w:val="auto"/>
          <w:kern w:val="20"/>
          <w:sz w:val="24"/>
          <w:szCs w:val="24"/>
          <w:lang w:eastAsia="zh-CN"/>
        </w:rPr>
      </w:pP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4</w:t>
      </w:r>
      <w:r>
        <w:rPr>
          <w:rFonts w:hint="default" w:ascii="Times New Roman" w:hAnsi="Times New Roman" w:eastAsia="宋体" w:cs="Times New Roman"/>
          <w:b/>
          <w:color w:val="auto"/>
          <w:szCs w:val="21"/>
        </w:rPr>
        <w:t>.3-</w:t>
      </w:r>
      <w:r>
        <w:rPr>
          <w:rFonts w:hint="eastAsia" w:ascii="Times New Roman" w:hAnsi="Times New Roman" w:eastAsia="宋体" w:cs="Times New Roman"/>
          <w:b/>
          <w:color w:val="auto"/>
          <w:szCs w:val="21"/>
          <w:lang w:val="en-US" w:eastAsia="zh-CN"/>
        </w:rPr>
        <w:t xml:space="preserve">2  </w:t>
      </w:r>
      <w:r>
        <w:rPr>
          <w:rFonts w:hint="default" w:ascii="Times New Roman" w:hAnsi="Times New Roman" w:eastAsia="宋体" w:cs="Times New Roman"/>
          <w:b/>
          <w:color w:val="auto"/>
          <w:szCs w:val="21"/>
        </w:rPr>
        <w:t>项目</w:t>
      </w:r>
      <w:r>
        <w:rPr>
          <w:rFonts w:hint="default" w:ascii="Times New Roman" w:hAnsi="Times New Roman" w:eastAsia="宋体" w:cs="Times New Roman"/>
          <w:b/>
          <w:color w:val="auto"/>
          <w:szCs w:val="21"/>
          <w:lang w:eastAsia="zh-CN"/>
        </w:rPr>
        <w:t>噪声污染源</w:t>
      </w:r>
      <w:r>
        <w:rPr>
          <w:rFonts w:hint="default" w:ascii="Times New Roman" w:hAnsi="Times New Roman" w:eastAsia="宋体" w:cs="Times New Roman"/>
          <w:b/>
          <w:color w:val="auto"/>
          <w:szCs w:val="21"/>
        </w:rPr>
        <w:t>环境监测计划</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1000"/>
        <w:gridCol w:w="1402"/>
        <w:gridCol w:w="1053"/>
        <w:gridCol w:w="1831"/>
        <w:gridCol w:w="33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8" w:hRule="atLeast"/>
          <w:jc w:val="center"/>
        </w:trPr>
        <w:tc>
          <w:tcPr>
            <w:tcW w:w="395"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监测类别</w:t>
            </w:r>
          </w:p>
        </w:tc>
        <w:tc>
          <w:tcPr>
            <w:tcW w:w="1278" w:type="pct"/>
            <w:gridSpan w:val="2"/>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监测位置</w:t>
            </w:r>
          </w:p>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(或监测布点)</w:t>
            </w:r>
          </w:p>
        </w:tc>
        <w:tc>
          <w:tcPr>
            <w:tcW w:w="560"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w:t>
            </w:r>
          </w:p>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项目</w:t>
            </w:r>
          </w:p>
        </w:tc>
        <w:tc>
          <w:tcPr>
            <w:tcW w:w="974"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监测频率</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78" w:hRule="atLeast"/>
          <w:jc w:val="center"/>
        </w:trPr>
        <w:tc>
          <w:tcPr>
            <w:tcW w:w="395"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噪</w:t>
            </w:r>
          </w:p>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声</w:t>
            </w:r>
          </w:p>
        </w:tc>
        <w:tc>
          <w:tcPr>
            <w:tcW w:w="532"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w:t>
            </w:r>
          </w:p>
        </w:tc>
        <w:tc>
          <w:tcPr>
            <w:tcW w:w="745"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厂区边界四周，各设一个测点</w:t>
            </w:r>
          </w:p>
        </w:tc>
        <w:tc>
          <w:tcPr>
            <w:tcW w:w="560"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vertAlign w:val="subscript"/>
              </w:rPr>
            </w:pPr>
            <w:r>
              <w:rPr>
                <w:rFonts w:hint="default" w:ascii="Times New Roman" w:hAnsi="Times New Roman" w:eastAsia="宋体" w:cs="Times New Roman"/>
                <w:color w:val="auto"/>
                <w:szCs w:val="21"/>
              </w:rPr>
              <w:t>L</w:t>
            </w:r>
            <w:r>
              <w:rPr>
                <w:rFonts w:hint="default" w:ascii="Times New Roman" w:hAnsi="Times New Roman" w:eastAsia="宋体" w:cs="Times New Roman"/>
                <w:color w:val="auto"/>
                <w:szCs w:val="21"/>
                <w:vertAlign w:val="subscript"/>
              </w:rPr>
              <w:t>Aeq</w:t>
            </w:r>
          </w:p>
        </w:tc>
        <w:tc>
          <w:tcPr>
            <w:tcW w:w="974"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每季度监测 1 天，昼夜各监测一次</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《工业企业厂界环境噪声排放标准》(GB12348-2008)2类标准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17" w:hRule="atLeast"/>
          <w:jc w:val="center"/>
        </w:trPr>
        <w:tc>
          <w:tcPr>
            <w:tcW w:w="395"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auto"/>
                <w:szCs w:val="21"/>
              </w:rPr>
            </w:pPr>
          </w:p>
        </w:tc>
        <w:tc>
          <w:tcPr>
            <w:tcW w:w="532"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敏感点</w:t>
            </w:r>
          </w:p>
        </w:tc>
        <w:tc>
          <w:tcPr>
            <w:tcW w:w="745"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林场</w:t>
            </w:r>
          </w:p>
        </w:tc>
        <w:tc>
          <w:tcPr>
            <w:tcW w:w="560"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vertAlign w:val="subscript"/>
              </w:rPr>
            </w:pPr>
            <w:r>
              <w:rPr>
                <w:rFonts w:hint="default" w:ascii="Times New Roman" w:hAnsi="Times New Roman" w:eastAsia="宋体" w:cs="Times New Roman"/>
                <w:color w:val="auto"/>
                <w:szCs w:val="21"/>
              </w:rPr>
              <w:t>L</w:t>
            </w:r>
            <w:r>
              <w:rPr>
                <w:rFonts w:hint="default" w:ascii="Times New Roman" w:hAnsi="Times New Roman" w:eastAsia="宋体" w:cs="Times New Roman"/>
                <w:color w:val="auto"/>
                <w:szCs w:val="21"/>
                <w:vertAlign w:val="subscript"/>
              </w:rPr>
              <w:t>Aeq</w:t>
            </w:r>
          </w:p>
        </w:tc>
        <w:tc>
          <w:tcPr>
            <w:tcW w:w="974"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每季度监测 1 天，昼夜各监测一次</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《声环境质量标准》（GB3096-2008）2类</w:t>
            </w:r>
          </w:p>
        </w:tc>
      </w:tr>
      <w:bookmarkEnd w:id="36"/>
    </w:tbl>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63" w:name="_Toc53502003"/>
      <w:bookmarkStart w:id="64" w:name="_Toc1427"/>
      <w:r>
        <w:rPr>
          <w:rFonts w:hint="eastAsia" w:ascii="Times New Roman" w:hAnsi="Times New Roman" w:eastAsia="宋体"/>
          <w:color w:val="auto"/>
        </w:rPr>
        <w:t>4.</w:t>
      </w:r>
      <w:r>
        <w:rPr>
          <w:rFonts w:hint="eastAsia" w:ascii="Times New Roman" w:hAnsi="Times New Roman" w:eastAsia="宋体"/>
          <w:color w:val="auto"/>
          <w:lang w:val="en-US" w:eastAsia="zh-CN"/>
        </w:rPr>
        <w:t>3</w:t>
      </w:r>
      <w:r>
        <w:rPr>
          <w:rFonts w:hint="eastAsia" w:ascii="Times New Roman" w:hAnsi="Times New Roman" w:eastAsia="宋体"/>
          <w:color w:val="auto"/>
        </w:rPr>
        <w:t>.3环境防护距离检查情况</w:t>
      </w:r>
      <w:bookmarkEnd w:id="63"/>
      <w:bookmarkEnd w:id="64"/>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pPr>
      <w:r>
        <w:rPr>
          <w:rFonts w:hint="eastAsia" w:ascii="Times New Roman" w:hAnsi="Times New Roman" w:eastAsia="宋体"/>
          <w:color w:val="auto"/>
        </w:rPr>
        <w:t>本项目环境防护距离确定为</w:t>
      </w:r>
      <w:r>
        <w:rPr>
          <w:rFonts w:hint="eastAsia" w:ascii="Times New Roman" w:hAnsi="Times New Roman" w:eastAsia="宋体"/>
          <w:color w:val="auto"/>
          <w:lang w:eastAsia="zh-CN"/>
        </w:rPr>
        <w:t>厂界</w:t>
      </w:r>
      <w:r>
        <w:rPr>
          <w:rFonts w:hint="eastAsia" w:ascii="Times New Roman" w:hAnsi="Times New Roman" w:eastAsia="宋体"/>
          <w:color w:val="auto"/>
        </w:rPr>
        <w:t>周边</w:t>
      </w:r>
      <w:r>
        <w:rPr>
          <w:rFonts w:hint="eastAsia" w:ascii="Times New Roman" w:hAnsi="Times New Roman" w:eastAsia="宋体"/>
          <w:color w:val="auto"/>
          <w:lang w:val="en-US" w:eastAsia="zh-CN"/>
        </w:rPr>
        <w:t>5</w:t>
      </w:r>
      <w:r>
        <w:rPr>
          <w:rFonts w:hint="eastAsia" w:ascii="Times New Roman" w:hAnsi="Times New Roman" w:eastAsia="宋体"/>
          <w:color w:val="auto"/>
        </w:rPr>
        <w:t>0m范围区域内，根据现场调查，</w:t>
      </w:r>
      <w:r>
        <w:rPr>
          <w:rFonts w:hint="eastAsia" w:ascii="Times New Roman" w:hAnsi="Times New Roman" w:eastAsia="宋体"/>
          <w:color w:val="auto"/>
          <w:lang w:eastAsia="zh-CN"/>
        </w:rPr>
        <w:t>厂界</w:t>
      </w:r>
      <w:r>
        <w:rPr>
          <w:rFonts w:hint="eastAsia" w:ascii="Times New Roman" w:hAnsi="Times New Roman" w:eastAsia="宋体"/>
          <w:color w:val="auto"/>
        </w:rPr>
        <w:t>周边</w:t>
      </w:r>
      <w:r>
        <w:rPr>
          <w:rFonts w:hint="eastAsia" w:ascii="Times New Roman" w:hAnsi="Times New Roman" w:eastAsia="宋体"/>
          <w:color w:val="auto"/>
          <w:lang w:val="en-US" w:eastAsia="zh-CN"/>
        </w:rPr>
        <w:t>5</w:t>
      </w:r>
      <w:r>
        <w:rPr>
          <w:rFonts w:hint="eastAsia" w:ascii="Times New Roman" w:hAnsi="Times New Roman" w:eastAsia="宋体"/>
          <w:color w:val="auto"/>
        </w:rPr>
        <w:t>0m范围内无居民区、学校等敏感点，环境防护距离满足要求。本项目环境防护距离包络线见图4.</w:t>
      </w:r>
      <w:r>
        <w:rPr>
          <w:rFonts w:hint="eastAsia" w:ascii="Times New Roman" w:hAnsi="Times New Roman" w:eastAsia="宋体"/>
          <w:color w:val="auto"/>
          <w:lang w:val="en-US" w:eastAsia="zh-CN"/>
        </w:rPr>
        <w:t>3</w:t>
      </w:r>
      <w:r>
        <w:rPr>
          <w:rFonts w:hint="eastAsia" w:ascii="Times New Roman" w:hAnsi="Times New Roman" w:eastAsia="宋体"/>
          <w:color w:val="auto"/>
        </w:rPr>
        <w:t>-1：</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146"/>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ascii="Times New Roman" w:hAnsi="Times New Roman" w:eastAsia="宋体"/>
          <w:color w:val="auto"/>
        </w:rPr>
      </w:pPr>
      <w:r>
        <w:rPr>
          <w:rFonts w:ascii="Times New Roman" w:hAnsi="Times New Roman" w:eastAsia="宋体"/>
        </w:rPr>
        <w:drawing>
          <wp:inline distT="0" distB="0" distL="114300" distR="114300">
            <wp:extent cx="5829300" cy="4358640"/>
            <wp:effectExtent l="0" t="0" r="0" b="3810"/>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31"/>
                    <a:stretch>
                      <a:fillRect/>
                    </a:stretch>
                  </pic:blipFill>
                  <pic:spPr>
                    <a:xfrm>
                      <a:off x="0" y="0"/>
                      <a:ext cx="5829300" cy="4358640"/>
                    </a:xfrm>
                    <a:prstGeom prst="rect">
                      <a:avLst/>
                    </a:prstGeom>
                    <a:noFill/>
                    <a:ln>
                      <a:noFill/>
                    </a:ln>
                  </pic:spPr>
                </pic:pic>
              </a:graphicData>
            </a:graphic>
          </wp:inline>
        </w:drawing>
      </w:r>
      <w:r>
        <w:rPr>
          <w:rFonts w:ascii="Times New Roman" w:hAnsi="Times New Roman" w:eastAsia="宋体"/>
          <w:color w:val="auto"/>
          <w:sz w:val="24"/>
        </w:rPr>
        <w:pict>
          <v:line id="_x0000_s2055" o:spid="_x0000_s2055" o:spt="20" style="position:absolute;left:0pt;margin-left:394.9pt;margin-top:252.1pt;height:0.05pt;width:54.75pt;z-index:252920832;mso-width-relative:page;mso-height-relative:page;" filled="f" stroked="t" coordsize="21600,21600">
            <v:path arrowok="t"/>
            <v:fill on="f" focussize="0,0"/>
            <v:stroke weight="1.25pt" color="#00B050" endarrow="block"/>
            <v:imagedata o:title=""/>
            <o:lock v:ext="edit" aspectratio="f"/>
          </v:line>
        </w:pict>
      </w:r>
    </w:p>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ascii="Times New Roman" w:hAnsi="Times New Roman" w:eastAsia="宋体"/>
          <w:b/>
          <w:color w:val="auto"/>
          <w:szCs w:val="21"/>
        </w:rPr>
      </w:pPr>
      <w:r>
        <w:rPr>
          <w:rFonts w:ascii="Times New Roman" w:hAnsi="Times New Roman" w:eastAsia="宋体" w:cs="Times New Roman"/>
          <w:b/>
          <w:color w:val="auto"/>
          <w:szCs w:val="21"/>
        </w:rPr>
        <w:t>图4.</w:t>
      </w:r>
      <w:r>
        <w:rPr>
          <w:rFonts w:hint="eastAsia" w:ascii="Times New Roman" w:hAnsi="Times New Roman" w:eastAsia="宋体" w:cs="Times New Roman"/>
          <w:b/>
          <w:color w:val="auto"/>
          <w:szCs w:val="21"/>
          <w:lang w:val="en-US" w:eastAsia="zh-CN"/>
        </w:rPr>
        <w:t>3</w:t>
      </w:r>
      <w:r>
        <w:rPr>
          <w:rFonts w:ascii="Times New Roman" w:hAnsi="Times New Roman" w:eastAsia="宋体" w:cs="Times New Roman"/>
          <w:b/>
          <w:color w:val="auto"/>
          <w:szCs w:val="21"/>
        </w:rPr>
        <w:t>-1 项目</w:t>
      </w:r>
      <w:r>
        <w:rPr>
          <w:rFonts w:ascii="Times New Roman" w:hAnsi="Times New Roman" w:eastAsia="宋体"/>
          <w:b/>
          <w:color w:val="auto"/>
          <w:szCs w:val="21"/>
        </w:rPr>
        <w:t>环境防护距离包络线图</w:t>
      </w:r>
    </w:p>
    <w:p>
      <w:pPr>
        <w:pStyle w:val="4"/>
        <w:pageBreakBefore w:val="0"/>
        <w:kinsoku/>
        <w:wordWrap/>
        <w:overflowPunct/>
        <w:topLinePunct w:val="0"/>
        <w:autoSpaceDE/>
        <w:autoSpaceDN/>
        <w:bidi w:val="0"/>
        <w:adjustRightInd/>
        <w:snapToGrid/>
        <w:spacing w:before="0" w:after="0" w:line="360" w:lineRule="auto"/>
        <w:textAlignment w:val="auto"/>
        <w:rPr>
          <w:rFonts w:ascii="Times New Roman" w:hAnsi="Times New Roman" w:eastAsia="宋体" w:cs="Times New Roman"/>
          <w:color w:val="auto"/>
          <w:highlight w:val="none"/>
        </w:rPr>
      </w:pPr>
      <w:bookmarkStart w:id="65" w:name="_Toc12113"/>
      <w:r>
        <w:rPr>
          <w:rFonts w:ascii="Times New Roman" w:hAnsi="Times New Roman" w:eastAsia="宋体" w:cs="Times New Roman"/>
          <w:color w:val="auto"/>
          <w:highlight w:val="none"/>
        </w:rPr>
        <w:t>4.</w:t>
      </w:r>
      <w:r>
        <w:rPr>
          <w:rFonts w:hint="eastAsia" w:ascii="Times New Roman" w:hAnsi="Times New Roman" w:eastAsia="宋体" w:cs="Times New Roman"/>
          <w:color w:val="auto"/>
          <w:highlight w:val="none"/>
          <w:lang w:val="en-US" w:eastAsia="zh-CN"/>
        </w:rPr>
        <w:t>4</w:t>
      </w:r>
      <w:r>
        <w:rPr>
          <w:rFonts w:ascii="Times New Roman" w:hAnsi="Times New Roman" w:eastAsia="宋体" w:cs="Times New Roman"/>
          <w:color w:val="auto"/>
          <w:highlight w:val="none"/>
        </w:rPr>
        <w:t>环保设施投资及环保措施落实情况</w:t>
      </w:r>
      <w:bookmarkEnd w:id="65"/>
    </w:p>
    <w:p>
      <w:pPr>
        <w:pStyle w:val="104"/>
        <w:pageBreakBefore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hint="eastAsia" w:ascii="Times New Roman" w:hAnsi="Times New Roman" w:eastAsia="宋体"/>
          <w:color w:val="auto"/>
          <w:sz w:val="24"/>
          <w:highlight w:val="none"/>
        </w:rPr>
        <w:t xml:space="preserve"> 本次验收的总投资</w:t>
      </w:r>
      <w:r>
        <w:rPr>
          <w:rFonts w:hint="eastAsia" w:ascii="Times New Roman" w:hAnsi="Times New Roman" w:eastAsia="宋体"/>
          <w:color w:val="auto"/>
          <w:sz w:val="24"/>
          <w:highlight w:val="none"/>
          <w:lang w:val="en-US" w:eastAsia="zh-CN"/>
        </w:rPr>
        <w:t>1000</w:t>
      </w:r>
      <w:r>
        <w:rPr>
          <w:rFonts w:hint="eastAsia" w:ascii="Times New Roman" w:hAnsi="Times New Roman" w:eastAsia="宋体"/>
          <w:color w:val="auto"/>
          <w:sz w:val="24"/>
          <w:highlight w:val="none"/>
        </w:rPr>
        <w:t>万元，其中环保投资</w:t>
      </w:r>
      <w:r>
        <w:rPr>
          <w:rFonts w:hint="eastAsia" w:ascii="Times New Roman" w:hAnsi="Times New Roman" w:eastAsia="宋体"/>
          <w:color w:val="auto"/>
          <w:sz w:val="24"/>
          <w:highlight w:val="none"/>
          <w:lang w:val="en-US" w:eastAsia="zh-CN"/>
        </w:rPr>
        <w:t>40</w:t>
      </w:r>
      <w:r>
        <w:rPr>
          <w:rFonts w:hint="eastAsia" w:ascii="Times New Roman" w:hAnsi="Times New Roman" w:eastAsia="宋体"/>
          <w:color w:val="auto"/>
          <w:sz w:val="24"/>
          <w:highlight w:val="none"/>
        </w:rPr>
        <w:t>万元</w:t>
      </w:r>
      <w:r>
        <w:rPr>
          <w:rFonts w:ascii="Times New Roman" w:hAnsi="Times New Roman" w:eastAsia="宋体"/>
          <w:color w:val="auto"/>
          <w:highlight w:val="none"/>
        </w:rPr>
        <w:t>，占总投资的</w:t>
      </w:r>
      <w:r>
        <w:rPr>
          <w:rFonts w:hint="eastAsia" w:ascii="Times New Roman" w:hAnsi="Times New Roman" w:eastAsia="宋体"/>
          <w:color w:val="auto"/>
          <w:highlight w:val="none"/>
          <w:lang w:val="en-US" w:eastAsia="zh-CN"/>
        </w:rPr>
        <w:t>4.0</w:t>
      </w:r>
      <w:r>
        <w:rPr>
          <w:rFonts w:ascii="Times New Roman" w:hAnsi="Times New Roman" w:eastAsia="宋体"/>
          <w:color w:val="auto"/>
          <w:highlight w:val="none"/>
        </w:rPr>
        <w:t>%</w:t>
      </w:r>
      <w:r>
        <w:rPr>
          <w:rFonts w:hint="eastAsia" w:ascii="Times New Roman" w:hAnsi="Times New Roman" w:eastAsia="宋体"/>
          <w:color w:val="auto"/>
          <w:highlight w:val="none"/>
        </w:rPr>
        <w:t>，</w:t>
      </w:r>
      <w:r>
        <w:rPr>
          <w:rFonts w:hint="eastAsia" w:ascii="Times New Roman" w:hAnsi="Times New Roman" w:eastAsia="宋体"/>
          <w:color w:val="auto"/>
        </w:rPr>
        <w:t>环保措施投资及“三同时”落实情况详见表4</w:t>
      </w:r>
      <w:r>
        <w:rPr>
          <w:rFonts w:ascii="Times New Roman" w:hAnsi="Times New Roman" w:eastAsia="宋体"/>
          <w:color w:val="auto"/>
        </w:rPr>
        <w:t>.</w:t>
      </w:r>
      <w:r>
        <w:rPr>
          <w:rFonts w:hint="eastAsia" w:ascii="Times New Roman" w:hAnsi="Times New Roman" w:eastAsia="宋体"/>
          <w:color w:val="auto"/>
          <w:lang w:val="en-US" w:eastAsia="zh-CN"/>
        </w:rPr>
        <w:t>4</w:t>
      </w:r>
      <w:r>
        <w:rPr>
          <w:rFonts w:hint="eastAsia" w:ascii="Times New Roman" w:hAnsi="Times New Roman" w:eastAsia="宋体"/>
          <w:color w:val="auto"/>
        </w:rPr>
        <w:t>-1：</w:t>
      </w:r>
    </w:p>
    <w:p>
      <w:pPr>
        <w:pageBreakBefore w:val="0"/>
        <w:widowControl/>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
          <w:bCs/>
          <w:color w:val="auto"/>
          <w:szCs w:val="21"/>
        </w:rPr>
      </w:pPr>
      <w:r>
        <w:rPr>
          <w:rFonts w:ascii="Times New Roman" w:hAnsi="Times New Roman" w:eastAsia="宋体" w:cs="Times New Roman"/>
          <w:b/>
          <w:bCs/>
          <w:color w:val="auto"/>
          <w:kern w:val="0"/>
          <w:szCs w:val="21"/>
        </w:rPr>
        <w:t>表4.</w:t>
      </w:r>
      <w:r>
        <w:rPr>
          <w:rFonts w:hint="eastAsia" w:ascii="Times New Roman" w:hAnsi="Times New Roman" w:eastAsia="宋体" w:cs="Times New Roman"/>
          <w:b/>
          <w:bCs/>
          <w:color w:val="auto"/>
          <w:kern w:val="0"/>
          <w:szCs w:val="21"/>
          <w:lang w:val="en-US" w:eastAsia="zh-CN"/>
        </w:rPr>
        <w:t>4</w:t>
      </w:r>
      <w:r>
        <w:rPr>
          <w:rFonts w:ascii="Times New Roman" w:hAnsi="Times New Roman" w:eastAsia="宋体" w:cs="Times New Roman"/>
          <w:b/>
          <w:bCs/>
          <w:color w:val="auto"/>
          <w:kern w:val="0"/>
          <w:szCs w:val="21"/>
        </w:rPr>
        <w:t>-</w:t>
      </w:r>
      <w:r>
        <w:rPr>
          <w:rFonts w:hint="eastAsia" w:ascii="Times New Roman" w:hAnsi="Times New Roman" w:eastAsia="宋体" w:cs="Times New Roman"/>
          <w:b/>
          <w:bCs/>
          <w:color w:val="auto"/>
          <w:kern w:val="0"/>
          <w:szCs w:val="21"/>
        </w:rPr>
        <w:t>1</w:t>
      </w:r>
      <w:r>
        <w:rPr>
          <w:rFonts w:hint="eastAsia" w:ascii="Times New Roman" w:hAnsi="Times New Roman" w:eastAsia="宋体" w:cs="Times New Roman"/>
          <w:b/>
          <w:bCs/>
          <w:color w:val="auto"/>
          <w:kern w:val="0"/>
          <w:szCs w:val="21"/>
          <w:lang w:val="en-US" w:eastAsia="zh-CN"/>
        </w:rPr>
        <w:t xml:space="preserve">  </w:t>
      </w:r>
      <w:r>
        <w:rPr>
          <w:rFonts w:hint="eastAsia" w:ascii="Times New Roman" w:hAnsi="Times New Roman" w:eastAsia="宋体" w:cs="Times New Roman"/>
          <w:b/>
          <w:bCs/>
          <w:color w:val="auto"/>
          <w:szCs w:val="21"/>
        </w:rPr>
        <w:t>环境保护措施投资及“三同时”落实情况</w:t>
      </w:r>
      <w:r>
        <w:rPr>
          <w:rFonts w:ascii="Times New Roman" w:hAnsi="Times New Roman" w:eastAsia="宋体" w:cs="Times New Roman"/>
          <w:b/>
          <w:bCs/>
          <w:color w:val="auto"/>
          <w:szCs w:val="21"/>
        </w:rPr>
        <w:t>表</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9"/>
        <w:gridCol w:w="517"/>
        <w:gridCol w:w="727"/>
        <w:gridCol w:w="2337"/>
        <w:gridCol w:w="973"/>
        <w:gridCol w:w="2492"/>
        <w:gridCol w:w="1007"/>
        <w:gridCol w:w="8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b/>
                <w:bCs w:val="0"/>
                <w:szCs w:val="21"/>
              </w:rPr>
            </w:pPr>
            <w:r>
              <w:rPr>
                <w:rFonts w:hint="default" w:ascii="Times New Roman" w:hAnsi="Times New Roman" w:eastAsia="宋体" w:cs="Times New Roman"/>
                <w:b/>
                <w:bCs w:val="0"/>
                <w:szCs w:val="21"/>
              </w:rPr>
              <w:t>污染源</w:t>
            </w:r>
          </w:p>
        </w:tc>
        <w:tc>
          <w:tcPr>
            <w:tcW w:w="1906" w:type="pct"/>
            <w:gridSpan w:val="3"/>
            <w:tcBorders>
              <w:tl2br w:val="nil"/>
              <w:tr2bl w:val="nil"/>
            </w:tcBorders>
            <w:noWrap w:val="0"/>
            <w:vAlign w:val="center"/>
          </w:tcPr>
          <w:p>
            <w:pPr>
              <w:spacing w:line="240" w:lineRule="auto"/>
              <w:jc w:val="center"/>
              <w:rPr>
                <w:rFonts w:hint="eastAsia" w:ascii="Times New Roman" w:hAnsi="Times New Roman" w:eastAsia="宋体" w:cs="Times New Roman"/>
                <w:b/>
                <w:bCs w:val="0"/>
                <w:szCs w:val="21"/>
                <w:lang w:eastAsia="zh-CN"/>
              </w:rPr>
            </w:pPr>
            <w:r>
              <w:rPr>
                <w:rFonts w:hint="eastAsia" w:ascii="Times New Roman" w:hAnsi="Times New Roman" w:eastAsia="宋体" w:cs="Times New Roman"/>
                <w:b/>
                <w:bCs w:val="0"/>
                <w:szCs w:val="21"/>
                <w:lang w:eastAsia="zh-CN"/>
              </w:rPr>
              <w:t>环评建设情况</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b/>
                <w:bCs w:val="0"/>
                <w:szCs w:val="21"/>
              </w:rPr>
            </w:pPr>
            <w:r>
              <w:rPr>
                <w:rFonts w:hint="eastAsia" w:ascii="Times New Roman" w:hAnsi="Times New Roman" w:eastAsia="宋体" w:cs="Times New Roman"/>
                <w:b/>
                <w:bCs w:val="0"/>
                <w:szCs w:val="21"/>
                <w:lang w:eastAsia="zh-CN"/>
              </w:rPr>
              <w:t>计划</w:t>
            </w:r>
            <w:r>
              <w:rPr>
                <w:rFonts w:hint="default" w:ascii="Times New Roman" w:hAnsi="Times New Roman" w:eastAsia="宋体" w:cs="Times New Roman"/>
                <w:b/>
                <w:bCs w:val="0"/>
                <w:szCs w:val="21"/>
              </w:rPr>
              <w:t>投资</w:t>
            </w:r>
          </w:p>
          <w:p>
            <w:pPr>
              <w:spacing w:line="240" w:lineRule="auto"/>
              <w:jc w:val="center"/>
              <w:rPr>
                <w:rFonts w:hint="default" w:ascii="Times New Roman" w:hAnsi="Times New Roman" w:eastAsia="宋体" w:cs="Times New Roman"/>
                <w:b/>
                <w:bCs w:val="0"/>
                <w:szCs w:val="21"/>
              </w:rPr>
            </w:pPr>
            <w:r>
              <w:rPr>
                <w:rFonts w:hint="default" w:ascii="Times New Roman" w:hAnsi="Times New Roman" w:eastAsia="宋体" w:cs="Times New Roman"/>
                <w:b/>
                <w:bCs w:val="0"/>
                <w:szCs w:val="21"/>
              </w:rPr>
              <w:t>（万元）</w:t>
            </w:r>
          </w:p>
        </w:tc>
        <w:tc>
          <w:tcPr>
            <w:tcW w:w="1326" w:type="pct"/>
            <w:tcBorders>
              <w:tl2br w:val="nil"/>
              <w:tr2bl w:val="nil"/>
            </w:tcBorders>
            <w:noWrap w:val="0"/>
            <w:vAlign w:val="center"/>
          </w:tcPr>
          <w:p>
            <w:pPr>
              <w:spacing w:line="240" w:lineRule="auto"/>
              <w:jc w:val="center"/>
              <w:rPr>
                <w:rFonts w:hint="eastAsia" w:ascii="Times New Roman" w:hAnsi="Times New Roman" w:eastAsia="宋体" w:cs="Times New Roman"/>
                <w:b/>
                <w:bCs w:val="0"/>
                <w:szCs w:val="21"/>
                <w:lang w:eastAsia="zh-CN"/>
              </w:rPr>
            </w:pPr>
            <w:r>
              <w:rPr>
                <w:rFonts w:hint="eastAsia" w:ascii="Times New Roman" w:hAnsi="Times New Roman" w:eastAsia="宋体" w:cs="Times New Roman"/>
                <w:b/>
                <w:bCs w:val="0"/>
                <w:szCs w:val="21"/>
                <w:lang w:eastAsia="zh-CN"/>
              </w:rPr>
              <w:t>实际建设情况</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b/>
                <w:bCs w:val="0"/>
                <w:szCs w:val="21"/>
              </w:rPr>
            </w:pPr>
            <w:r>
              <w:rPr>
                <w:rFonts w:hint="eastAsia" w:ascii="Times New Roman" w:hAnsi="Times New Roman" w:eastAsia="宋体" w:cs="Times New Roman"/>
                <w:b/>
                <w:bCs w:val="0"/>
                <w:szCs w:val="21"/>
                <w:lang w:eastAsia="zh-CN"/>
              </w:rPr>
              <w:t>实际</w:t>
            </w:r>
            <w:r>
              <w:rPr>
                <w:rFonts w:hint="default" w:ascii="Times New Roman" w:hAnsi="Times New Roman" w:eastAsia="宋体" w:cs="Times New Roman"/>
                <w:b/>
                <w:bCs w:val="0"/>
                <w:szCs w:val="21"/>
              </w:rPr>
              <w:t>投资</w:t>
            </w:r>
          </w:p>
          <w:p>
            <w:pPr>
              <w:spacing w:line="240" w:lineRule="auto"/>
              <w:jc w:val="center"/>
              <w:rPr>
                <w:rFonts w:hint="default" w:ascii="Times New Roman" w:hAnsi="Times New Roman" w:eastAsia="宋体" w:cs="Times New Roman"/>
                <w:b/>
                <w:bCs w:val="0"/>
                <w:szCs w:val="21"/>
              </w:rPr>
            </w:pPr>
            <w:r>
              <w:rPr>
                <w:rFonts w:hint="default" w:ascii="Times New Roman" w:hAnsi="Times New Roman" w:eastAsia="宋体" w:cs="Times New Roman"/>
                <w:b/>
                <w:bCs w:val="0"/>
                <w:szCs w:val="21"/>
              </w:rPr>
              <w:t>（万元）</w:t>
            </w:r>
          </w:p>
        </w:tc>
        <w:tc>
          <w:tcPr>
            <w:tcW w:w="441" w:type="pct"/>
            <w:tcBorders>
              <w:tl2br w:val="nil"/>
              <w:tr2bl w:val="nil"/>
            </w:tcBorders>
            <w:noWrap w:val="0"/>
            <w:vAlign w:val="center"/>
          </w:tcPr>
          <w:p>
            <w:pPr>
              <w:spacing w:line="240" w:lineRule="auto"/>
              <w:jc w:val="center"/>
              <w:rPr>
                <w:rFonts w:hint="eastAsia" w:ascii="Times New Roman" w:hAnsi="Times New Roman" w:eastAsia="宋体" w:cs="Times New Roman"/>
                <w:b/>
                <w:bCs w:val="0"/>
                <w:szCs w:val="21"/>
                <w:lang w:eastAsia="zh-CN"/>
              </w:rPr>
            </w:pPr>
            <w:r>
              <w:rPr>
                <w:rFonts w:hint="eastAsia" w:ascii="Times New Roman" w:hAnsi="Times New Roman" w:eastAsia="宋体" w:cs="Times New Roman"/>
                <w:b/>
                <w:bCs w:val="0"/>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废气</w:t>
            </w:r>
          </w:p>
        </w:tc>
        <w:tc>
          <w:tcPr>
            <w:tcW w:w="275"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生产车间</w:t>
            </w:r>
          </w:p>
        </w:tc>
        <w:tc>
          <w:tcPr>
            <w:tcW w:w="387"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熔融挤出工序</w:t>
            </w:r>
          </w:p>
        </w:tc>
        <w:tc>
          <w:tcPr>
            <w:tcW w:w="1244" w:type="pct"/>
            <w:tcBorders>
              <w:tl2br w:val="nil"/>
              <w:tr2bl w:val="nil"/>
            </w:tcBorders>
            <w:noWrap w:val="0"/>
            <w:vAlign w:val="center"/>
          </w:tcPr>
          <w:p>
            <w:pPr>
              <w:autoSpaceDE w:val="0"/>
              <w:autoSpaceDN w:val="0"/>
              <w:adjustRightInd w:val="0"/>
              <w:snapToGri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18套集气罩（收集效率90%）+3套</w:t>
            </w:r>
            <w:r>
              <w:rPr>
                <w:rFonts w:hint="eastAsia" w:ascii="Times New Roman" w:hAnsi="Times New Roman" w:eastAsia="宋体" w:cs="Times New Roman"/>
                <w:kern w:val="0"/>
                <w:szCs w:val="21"/>
                <w:lang w:eastAsia="zh-CN"/>
              </w:rPr>
              <w:t>除油装置</w:t>
            </w:r>
            <w:r>
              <w:rPr>
                <w:rFonts w:hint="eastAsia" w:ascii="Times New Roman" w:hAnsi="Times New Roman" w:eastAsia="宋体" w:cs="Times New Roman"/>
                <w:kern w:val="0"/>
                <w:szCs w:val="21"/>
                <w:lang w:val="en-US" w:eastAsia="zh-CN"/>
              </w:rPr>
              <w:t>+3套</w:t>
            </w:r>
            <w:r>
              <w:rPr>
                <w:rFonts w:hint="default" w:ascii="Times New Roman" w:hAnsi="Times New Roman" w:eastAsia="宋体" w:cs="Times New Roman"/>
                <w:kern w:val="0"/>
                <w:szCs w:val="21"/>
              </w:rPr>
              <w:t>“UV光解+</w:t>
            </w:r>
            <w:r>
              <w:rPr>
                <w:rFonts w:hint="eastAsia" w:ascii="Times New Roman" w:hAnsi="Times New Roman" w:eastAsia="宋体" w:cs="Times New Roman"/>
                <w:kern w:val="0"/>
                <w:szCs w:val="21"/>
                <w:lang w:eastAsia="zh-CN"/>
              </w:rPr>
              <w:t>活性炭吸附</w:t>
            </w:r>
            <w:r>
              <w:rPr>
                <w:rFonts w:hint="default" w:ascii="Times New Roman" w:hAnsi="Times New Roman" w:eastAsia="宋体" w:cs="Times New Roman"/>
                <w:kern w:val="0"/>
                <w:szCs w:val="21"/>
              </w:rPr>
              <w:t>装置”（处理效率90%）+1根15m高排气筒（1#，内径0.</w:t>
            </w:r>
            <w:r>
              <w:rPr>
                <w:rFonts w:hint="eastAsia"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rPr>
              <w:t>m）</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eastAsia" w:ascii="Times New Roman" w:hAnsi="Times New Roman" w:eastAsia="宋体" w:cs="Times New Roman"/>
                <w:szCs w:val="21"/>
                <w:lang w:val="en-US" w:eastAsia="zh-CN"/>
              </w:rPr>
              <w:t>3</w:t>
            </w:r>
            <w:r>
              <w:rPr>
                <w:rFonts w:hint="default" w:ascii="Times New Roman" w:hAnsi="Times New Roman" w:eastAsia="宋体" w:cs="Times New Roman"/>
                <w:szCs w:val="21"/>
              </w:rPr>
              <w:t>0</w:t>
            </w:r>
          </w:p>
        </w:tc>
        <w:tc>
          <w:tcPr>
            <w:tcW w:w="1326" w:type="pct"/>
            <w:tcBorders>
              <w:tl2br w:val="nil"/>
              <w:tr2bl w:val="nil"/>
            </w:tcBorders>
            <w:noWrap w:val="0"/>
            <w:vAlign w:val="center"/>
          </w:tcPr>
          <w:p>
            <w:pPr>
              <w:spacing w:line="240" w:lineRule="auto"/>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rPr>
              <w:t>套集气罩（收集效率90%）+</w:t>
            </w:r>
            <w:r>
              <w:rPr>
                <w:rFonts w:hint="eastAsia" w:ascii="Times New Roman" w:hAnsi="Times New Roman" w:eastAsia="宋体" w:cs="Times New Roman"/>
                <w:kern w:val="0"/>
                <w:szCs w:val="21"/>
                <w:lang w:val="en-US" w:eastAsia="zh-CN"/>
              </w:rPr>
              <w:t>1</w:t>
            </w:r>
            <w:r>
              <w:rPr>
                <w:rFonts w:hint="default" w:ascii="Times New Roman" w:hAnsi="Times New Roman" w:eastAsia="宋体" w:cs="Times New Roman"/>
                <w:kern w:val="0"/>
                <w:szCs w:val="21"/>
              </w:rPr>
              <w:t>套</w:t>
            </w:r>
            <w:r>
              <w:rPr>
                <w:rFonts w:hint="eastAsia" w:ascii="Times New Roman" w:hAnsi="Times New Roman" w:eastAsia="宋体" w:cs="Times New Roman"/>
                <w:kern w:val="0"/>
                <w:szCs w:val="21"/>
                <w:lang w:eastAsia="zh-CN"/>
              </w:rPr>
              <w:t>除油装置</w:t>
            </w:r>
            <w:r>
              <w:rPr>
                <w:rFonts w:hint="eastAsia" w:ascii="Times New Roman" w:hAnsi="Times New Roman" w:eastAsia="宋体" w:cs="Times New Roman"/>
                <w:kern w:val="0"/>
                <w:szCs w:val="21"/>
                <w:lang w:val="en-US" w:eastAsia="zh-CN"/>
              </w:rPr>
              <w:t>+1套</w:t>
            </w:r>
            <w:r>
              <w:rPr>
                <w:rFonts w:hint="default" w:ascii="Times New Roman" w:hAnsi="Times New Roman" w:eastAsia="宋体" w:cs="Times New Roman"/>
                <w:kern w:val="0"/>
                <w:szCs w:val="21"/>
              </w:rPr>
              <w:t>“</w:t>
            </w:r>
            <w:r>
              <w:rPr>
                <w:rFonts w:hint="eastAsia" w:ascii="Times New Roman" w:hAnsi="Times New Roman" w:eastAsia="宋体" w:cs="Times New Roman"/>
                <w:kern w:val="0"/>
                <w:szCs w:val="21"/>
                <w:lang w:eastAsia="zh-CN"/>
              </w:rPr>
              <w:t>高压静电</w:t>
            </w:r>
            <w:r>
              <w:rPr>
                <w:rFonts w:hint="default" w:ascii="Times New Roman" w:hAnsi="Times New Roman" w:eastAsia="宋体" w:cs="Times New Roman"/>
                <w:kern w:val="0"/>
                <w:szCs w:val="21"/>
              </w:rPr>
              <w:t>+</w:t>
            </w:r>
            <w:r>
              <w:rPr>
                <w:rFonts w:hint="eastAsia" w:ascii="Times New Roman" w:hAnsi="Times New Roman" w:eastAsia="宋体" w:cs="Times New Roman"/>
                <w:kern w:val="0"/>
                <w:szCs w:val="21"/>
                <w:lang w:eastAsia="zh-CN"/>
              </w:rPr>
              <w:t>活性炭吸附</w:t>
            </w:r>
            <w:r>
              <w:rPr>
                <w:rFonts w:hint="default" w:ascii="Times New Roman" w:hAnsi="Times New Roman" w:eastAsia="宋体" w:cs="Times New Roman"/>
                <w:kern w:val="0"/>
                <w:szCs w:val="21"/>
              </w:rPr>
              <w:t>装置”（处理效率90%）+1根15m高排气筒（1#，内径0.</w:t>
            </w:r>
            <w:r>
              <w:rPr>
                <w:rFonts w:hint="eastAsia"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rPr>
              <w:t>m）</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10</w:t>
            </w:r>
          </w:p>
        </w:tc>
        <w:tc>
          <w:tcPr>
            <w:tcW w:w="441" w:type="pct"/>
            <w:vMerge w:val="restart"/>
            <w:tcBorders>
              <w:tl2br w:val="nil"/>
              <w:tr2bl w:val="nil"/>
            </w:tcBorders>
            <w:noWrap w:val="0"/>
            <w:vAlign w:val="center"/>
          </w:tcPr>
          <w:p>
            <w:pPr>
              <w:spacing w:line="240" w:lineRule="auto"/>
              <w:jc w:val="center"/>
              <w:rPr>
                <w:rFonts w:hint="eastAsia" w:ascii="Times New Roman" w:hAnsi="Times New Roman" w:eastAsia="宋体" w:cs="Times New Roman"/>
                <w:szCs w:val="21"/>
                <w:lang w:val="en-US" w:eastAsia="zh-CN"/>
              </w:rPr>
            </w:pPr>
            <w:r>
              <w:rPr>
                <w:rFonts w:hint="eastAsia" w:ascii="Times New Roman" w:hAnsi="Times New Roman" w:eastAsia="宋体"/>
                <w:color w:val="auto"/>
              </w:rPr>
              <w:t>与主体工程同时设计、同时施工、同时投产使用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bookmarkStart w:id="66" w:name="_Hlk215481095"/>
            <w:r>
              <w:rPr>
                <w:rFonts w:hint="default" w:ascii="Times New Roman" w:hAnsi="Times New Roman" w:eastAsia="宋体" w:cs="Times New Roman"/>
                <w:szCs w:val="21"/>
              </w:rPr>
              <w:t>废水</w:t>
            </w:r>
          </w:p>
        </w:tc>
        <w:tc>
          <w:tcPr>
            <w:tcW w:w="1906" w:type="pct"/>
            <w:gridSpan w:val="3"/>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雨水管网依托房东现有（</w:t>
            </w:r>
            <w:r>
              <w:rPr>
                <w:rFonts w:hint="default" w:ascii="Times New Roman" w:hAnsi="Times New Roman" w:eastAsia="宋体" w:cs="Times New Roman"/>
                <w:szCs w:val="21"/>
              </w:rPr>
              <w:t>不计入环保投资</w:t>
            </w:r>
            <w:r>
              <w:rPr>
                <w:rFonts w:hint="default" w:ascii="Times New Roman" w:hAnsi="Times New Roman" w:eastAsia="宋体" w:cs="Times New Roman"/>
              </w:rPr>
              <w:t>）。</w:t>
            </w:r>
            <w:r>
              <w:rPr>
                <w:rFonts w:hint="default" w:ascii="Times New Roman" w:hAnsi="Times New Roman" w:eastAsia="宋体" w:cs="Times New Roman"/>
                <w:color w:val="auto"/>
                <w:sz w:val="21"/>
                <w:szCs w:val="21"/>
              </w:rPr>
              <w:t>厂区北侧设置1座一体化污水处理设施，设计处理能力2.0t/d。</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p>
        </w:tc>
        <w:tc>
          <w:tcPr>
            <w:tcW w:w="1326"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rPr>
              <w:t>雨水管网</w:t>
            </w:r>
            <w:r>
              <w:rPr>
                <w:rFonts w:hint="eastAsia" w:ascii="Times New Roman" w:hAnsi="Times New Roman" w:eastAsia="宋体" w:cs="Times New Roman"/>
                <w:lang w:eastAsia="zh-CN"/>
              </w:rPr>
              <w:t>、污水管网、化粪池</w:t>
            </w:r>
            <w:r>
              <w:rPr>
                <w:rFonts w:hint="default" w:ascii="Times New Roman" w:hAnsi="Times New Roman" w:eastAsia="宋体" w:cs="Times New Roman"/>
              </w:rPr>
              <w:t>依托房东现有（</w:t>
            </w:r>
            <w:r>
              <w:rPr>
                <w:rFonts w:hint="default" w:ascii="Times New Roman" w:hAnsi="Times New Roman" w:eastAsia="宋体" w:cs="Times New Roman"/>
                <w:szCs w:val="21"/>
              </w:rPr>
              <w:t>不计入环保投资</w:t>
            </w:r>
            <w:r>
              <w:rPr>
                <w:rFonts w:hint="default" w:ascii="Times New Roman" w:hAnsi="Times New Roman" w:eastAsia="宋体" w:cs="Times New Roman"/>
              </w:rPr>
              <w:t>）。</w:t>
            </w:r>
          </w:p>
        </w:tc>
        <w:tc>
          <w:tcPr>
            <w:tcW w:w="536" w:type="pct"/>
            <w:tcBorders>
              <w:tl2br w:val="nil"/>
              <w:tr2bl w:val="nil"/>
            </w:tcBorders>
            <w:noWrap w:val="0"/>
            <w:vAlign w:val="center"/>
          </w:tcPr>
          <w:p>
            <w:pPr>
              <w:spacing w:line="240" w:lineRule="auto"/>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w:t>
            </w:r>
          </w:p>
        </w:tc>
        <w:tc>
          <w:tcPr>
            <w:tcW w:w="44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分区防渗</w:t>
            </w:r>
          </w:p>
        </w:tc>
        <w:tc>
          <w:tcPr>
            <w:tcW w:w="662" w:type="pct"/>
            <w:gridSpan w:val="2"/>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重点防渗区</w:t>
            </w:r>
          </w:p>
        </w:tc>
        <w:tc>
          <w:tcPr>
            <w:tcW w:w="1244"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危废库、事故池重点防渗，</w:t>
            </w:r>
            <w:r>
              <w:rPr>
                <w:rFonts w:hint="default" w:ascii="Times New Roman" w:hAnsi="Times New Roman" w:eastAsia="宋体" w:cs="Times New Roman"/>
                <w:snapToGrid w:val="0"/>
                <w:kern w:val="0"/>
                <w:szCs w:val="21"/>
              </w:rPr>
              <w:t>各单元等效黏土防渗层Mb≥6.0m，防渗层渗透系数K≤1×10</w:t>
            </w:r>
            <w:r>
              <w:rPr>
                <w:rFonts w:hint="default" w:ascii="Times New Roman" w:hAnsi="Times New Roman" w:eastAsia="宋体" w:cs="Times New Roman"/>
                <w:snapToGrid w:val="0"/>
                <w:kern w:val="0"/>
                <w:szCs w:val="21"/>
                <w:vertAlign w:val="superscript"/>
              </w:rPr>
              <w:t>-7</w:t>
            </w:r>
            <w:r>
              <w:rPr>
                <w:rFonts w:hint="default" w:ascii="Times New Roman" w:hAnsi="Times New Roman" w:eastAsia="宋体" w:cs="Times New Roman"/>
                <w:snapToGrid w:val="0"/>
                <w:kern w:val="0"/>
                <w:szCs w:val="21"/>
              </w:rPr>
              <w:t>cm/s。</w:t>
            </w:r>
            <w:r>
              <w:rPr>
                <w:rFonts w:hint="default" w:ascii="Times New Roman" w:hAnsi="Times New Roman" w:eastAsia="宋体" w:cs="Times New Roman"/>
                <w:szCs w:val="21"/>
              </w:rPr>
              <w:t>危废分类存放，分类采用桶装。</w:t>
            </w:r>
          </w:p>
        </w:tc>
        <w:tc>
          <w:tcPr>
            <w:tcW w:w="518"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5.0</w:t>
            </w:r>
          </w:p>
        </w:tc>
        <w:tc>
          <w:tcPr>
            <w:tcW w:w="1326"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危废库、事故池重点防渗，</w:t>
            </w:r>
            <w:r>
              <w:rPr>
                <w:rFonts w:hint="default" w:ascii="Times New Roman" w:hAnsi="Times New Roman" w:eastAsia="宋体" w:cs="Times New Roman"/>
                <w:snapToGrid w:val="0"/>
                <w:kern w:val="0"/>
                <w:szCs w:val="21"/>
              </w:rPr>
              <w:t>各单元等效黏土防渗层Mb≥6.0m，防渗层渗透系数K≤1×10</w:t>
            </w:r>
            <w:r>
              <w:rPr>
                <w:rFonts w:hint="default" w:ascii="Times New Roman" w:hAnsi="Times New Roman" w:eastAsia="宋体" w:cs="Times New Roman"/>
                <w:snapToGrid w:val="0"/>
                <w:kern w:val="0"/>
                <w:szCs w:val="21"/>
                <w:vertAlign w:val="superscript"/>
              </w:rPr>
              <w:t>-7</w:t>
            </w:r>
            <w:r>
              <w:rPr>
                <w:rFonts w:hint="default" w:ascii="Times New Roman" w:hAnsi="Times New Roman" w:eastAsia="宋体" w:cs="Times New Roman"/>
                <w:snapToGrid w:val="0"/>
                <w:kern w:val="0"/>
                <w:szCs w:val="21"/>
              </w:rPr>
              <w:t>cm/s。</w:t>
            </w:r>
            <w:r>
              <w:rPr>
                <w:rFonts w:hint="default" w:ascii="Times New Roman" w:hAnsi="Times New Roman" w:eastAsia="宋体" w:cs="Times New Roman"/>
                <w:szCs w:val="21"/>
              </w:rPr>
              <w:t>危废分类存放，分类采用桶装。</w:t>
            </w:r>
          </w:p>
        </w:tc>
        <w:tc>
          <w:tcPr>
            <w:tcW w:w="536"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5.0</w:t>
            </w:r>
          </w:p>
        </w:tc>
        <w:tc>
          <w:tcPr>
            <w:tcW w:w="441" w:type="pct"/>
            <w:vMerge w:val="continue"/>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c>
          <w:tcPr>
            <w:tcW w:w="662" w:type="pct"/>
            <w:gridSpan w:val="2"/>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一般防渗区</w:t>
            </w:r>
          </w:p>
        </w:tc>
        <w:tc>
          <w:tcPr>
            <w:tcW w:w="1244"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生产区等，要求等效粘土防渗层Mb≥1.5m，渗透系数K≤10</w:t>
            </w:r>
            <w:r>
              <w:rPr>
                <w:rFonts w:hint="default" w:ascii="Times New Roman" w:hAnsi="Times New Roman" w:eastAsia="宋体" w:cs="Times New Roman"/>
                <w:szCs w:val="21"/>
                <w:vertAlign w:val="superscript"/>
              </w:rPr>
              <w:t>-7</w:t>
            </w:r>
            <w:r>
              <w:rPr>
                <w:rFonts w:hint="default" w:ascii="Times New Roman" w:hAnsi="Times New Roman" w:eastAsia="宋体" w:cs="Times New Roman"/>
                <w:szCs w:val="21"/>
              </w:rPr>
              <w:t>cm/s。</w:t>
            </w:r>
          </w:p>
        </w:tc>
        <w:tc>
          <w:tcPr>
            <w:tcW w:w="518"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2.0</w:t>
            </w:r>
          </w:p>
        </w:tc>
        <w:tc>
          <w:tcPr>
            <w:tcW w:w="1326"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生产区等，要求等效粘土防渗层Mb≥1.5m，渗透系数K≤10</w:t>
            </w:r>
            <w:r>
              <w:rPr>
                <w:rFonts w:hint="default" w:ascii="Times New Roman" w:hAnsi="Times New Roman" w:eastAsia="宋体" w:cs="Times New Roman"/>
                <w:szCs w:val="21"/>
                <w:vertAlign w:val="superscript"/>
              </w:rPr>
              <w:t>-7</w:t>
            </w:r>
            <w:r>
              <w:rPr>
                <w:rFonts w:hint="default" w:ascii="Times New Roman" w:hAnsi="Times New Roman" w:eastAsia="宋体" w:cs="Times New Roman"/>
                <w:szCs w:val="21"/>
              </w:rPr>
              <w:t>cm/s。</w:t>
            </w:r>
          </w:p>
        </w:tc>
        <w:tc>
          <w:tcPr>
            <w:tcW w:w="536"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2.0</w:t>
            </w:r>
          </w:p>
        </w:tc>
        <w:tc>
          <w:tcPr>
            <w:tcW w:w="441" w:type="pct"/>
            <w:vMerge w:val="continue"/>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固废</w:t>
            </w:r>
          </w:p>
        </w:tc>
        <w:tc>
          <w:tcPr>
            <w:tcW w:w="662" w:type="pct"/>
            <w:gridSpan w:val="2"/>
            <w:tcBorders>
              <w:tl2br w:val="nil"/>
              <w:tr2bl w:val="nil"/>
            </w:tcBorders>
            <w:noWrap w:val="0"/>
            <w:vAlign w:val="center"/>
          </w:tcPr>
          <w:p>
            <w:pPr>
              <w:widowControl/>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生活垃圾</w:t>
            </w:r>
          </w:p>
        </w:tc>
        <w:tc>
          <w:tcPr>
            <w:tcW w:w="1244" w:type="pct"/>
            <w:tcBorders>
              <w:tl2br w:val="nil"/>
              <w:tr2bl w:val="nil"/>
            </w:tcBorders>
            <w:noWrap w:val="0"/>
            <w:vAlign w:val="center"/>
          </w:tcPr>
          <w:p>
            <w:pPr>
              <w:widowControl/>
              <w:spacing w:line="240" w:lineRule="auto"/>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生活垃圾集中收集后，交由环卫部门统一清运处理。</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p>
        </w:tc>
        <w:tc>
          <w:tcPr>
            <w:tcW w:w="1326" w:type="pct"/>
            <w:tcBorders>
              <w:tl2br w:val="nil"/>
              <w:tr2bl w:val="nil"/>
            </w:tcBorders>
            <w:noWrap w:val="0"/>
            <w:vAlign w:val="center"/>
          </w:tcPr>
          <w:p>
            <w:pPr>
              <w:widowControl/>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生活垃圾集中收集后，交由环卫部门统一清运处理。</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1.0</w:t>
            </w:r>
          </w:p>
        </w:tc>
        <w:tc>
          <w:tcPr>
            <w:tcW w:w="44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c>
          <w:tcPr>
            <w:tcW w:w="662" w:type="pct"/>
            <w:gridSpan w:val="2"/>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危险固废堆放场所</w:t>
            </w:r>
          </w:p>
        </w:tc>
        <w:tc>
          <w:tcPr>
            <w:tcW w:w="1244"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新建1间独立危废库，位于生产车间内西南侧，建筑面积约10m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w:t>
            </w:r>
          </w:p>
          <w:p>
            <w:pPr>
              <w:spacing w:line="240" w:lineRule="auto"/>
              <w:jc w:val="center"/>
              <w:rPr>
                <w:rFonts w:hint="default" w:ascii="Times New Roman" w:hAnsi="Times New Roman" w:eastAsia="宋体" w:cs="Times New Roman"/>
                <w:szCs w:val="21"/>
              </w:rPr>
            </w:pPr>
            <w:r>
              <w:rPr>
                <w:rFonts w:hint="eastAsia" w:ascii="Times New Roman" w:hAnsi="Times New Roman" w:eastAsia="宋体" w:cs="Times New Roman"/>
                <w:kern w:val="0"/>
                <w:szCs w:val="21"/>
                <w:lang w:eastAsia="zh-CN"/>
              </w:rPr>
              <w:t>废过滤网（含滤渣）、废活性炭、废油脂、</w:t>
            </w:r>
            <w:r>
              <w:rPr>
                <w:rFonts w:hint="default" w:ascii="Times New Roman" w:hAnsi="Times New Roman" w:eastAsia="宋体" w:cs="Times New Roman"/>
                <w:kern w:val="0"/>
                <w:szCs w:val="21"/>
              </w:rPr>
              <w:t>废UV灯管安全暂存于危废库内，</w:t>
            </w:r>
            <w:r>
              <w:rPr>
                <w:rFonts w:hint="default" w:ascii="Times New Roman" w:hAnsi="Times New Roman" w:eastAsia="宋体" w:cs="Times New Roman"/>
                <w:szCs w:val="21"/>
              </w:rPr>
              <w:t>重点防渗，</w:t>
            </w:r>
            <w:r>
              <w:rPr>
                <w:rFonts w:hint="default" w:ascii="Times New Roman" w:hAnsi="Times New Roman" w:eastAsia="宋体" w:cs="Times New Roman"/>
                <w:snapToGrid w:val="0"/>
                <w:kern w:val="0"/>
                <w:szCs w:val="21"/>
              </w:rPr>
              <w:t>防渗层渗透系数K≤1×10</w:t>
            </w:r>
            <w:r>
              <w:rPr>
                <w:rFonts w:hint="default" w:ascii="Times New Roman" w:hAnsi="Times New Roman" w:eastAsia="宋体" w:cs="Times New Roman"/>
                <w:snapToGrid w:val="0"/>
                <w:kern w:val="0"/>
                <w:szCs w:val="21"/>
                <w:vertAlign w:val="superscript"/>
              </w:rPr>
              <w:t>-</w:t>
            </w:r>
            <w:r>
              <w:rPr>
                <w:rFonts w:hint="default" w:ascii="Times New Roman" w:hAnsi="Times New Roman" w:eastAsia="宋体" w:cs="Times New Roman"/>
                <w:snapToGrid w:val="0"/>
                <w:kern w:val="0"/>
                <w:szCs w:val="21"/>
                <w:vertAlign w:val="superscript"/>
                <w:lang w:val="en-US" w:eastAsia="zh-CN"/>
              </w:rPr>
              <w:t>7</w:t>
            </w:r>
            <w:r>
              <w:rPr>
                <w:rFonts w:hint="default" w:ascii="Times New Roman" w:hAnsi="Times New Roman" w:eastAsia="宋体" w:cs="Times New Roman"/>
                <w:snapToGrid w:val="0"/>
                <w:kern w:val="0"/>
                <w:szCs w:val="21"/>
              </w:rPr>
              <w:t>cm/s。</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10</w:t>
            </w:r>
          </w:p>
        </w:tc>
        <w:tc>
          <w:tcPr>
            <w:tcW w:w="1326"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新建1间独立危废库，位于生产车间内西南侧，建筑面积约10m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w:t>
            </w:r>
          </w:p>
          <w:p>
            <w:pPr>
              <w:spacing w:line="240" w:lineRule="auto"/>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0"/>
                <w:szCs w:val="21"/>
                <w:lang w:eastAsia="zh-CN"/>
              </w:rPr>
              <w:t>废过滤网（含滤渣）、废活性炭、废油脂、</w:t>
            </w:r>
            <w:r>
              <w:rPr>
                <w:rFonts w:hint="default" w:ascii="Times New Roman" w:hAnsi="Times New Roman" w:eastAsia="宋体" w:cs="Times New Roman"/>
                <w:kern w:val="0"/>
                <w:szCs w:val="21"/>
              </w:rPr>
              <w:t>安全暂存于危废库内，</w:t>
            </w:r>
            <w:r>
              <w:rPr>
                <w:rFonts w:hint="default" w:ascii="Times New Roman" w:hAnsi="Times New Roman" w:eastAsia="宋体" w:cs="Times New Roman"/>
                <w:szCs w:val="21"/>
              </w:rPr>
              <w:t>重点防渗，</w:t>
            </w:r>
            <w:r>
              <w:rPr>
                <w:rFonts w:hint="default" w:ascii="Times New Roman" w:hAnsi="Times New Roman" w:eastAsia="宋体" w:cs="Times New Roman"/>
                <w:snapToGrid w:val="0"/>
                <w:kern w:val="0"/>
                <w:szCs w:val="21"/>
              </w:rPr>
              <w:t>防渗层渗透系数K≤1×10</w:t>
            </w:r>
            <w:r>
              <w:rPr>
                <w:rFonts w:hint="default" w:ascii="Times New Roman" w:hAnsi="Times New Roman" w:eastAsia="宋体" w:cs="Times New Roman"/>
                <w:snapToGrid w:val="0"/>
                <w:kern w:val="0"/>
                <w:szCs w:val="21"/>
                <w:vertAlign w:val="superscript"/>
              </w:rPr>
              <w:t>-</w:t>
            </w:r>
            <w:r>
              <w:rPr>
                <w:rFonts w:hint="default" w:ascii="Times New Roman" w:hAnsi="Times New Roman" w:eastAsia="宋体" w:cs="Times New Roman"/>
                <w:snapToGrid w:val="0"/>
                <w:kern w:val="0"/>
                <w:szCs w:val="21"/>
                <w:vertAlign w:val="superscript"/>
                <w:lang w:val="en-US" w:eastAsia="zh-CN"/>
              </w:rPr>
              <w:t>7</w:t>
            </w:r>
            <w:r>
              <w:rPr>
                <w:rFonts w:hint="default" w:ascii="Times New Roman" w:hAnsi="Times New Roman" w:eastAsia="宋体" w:cs="Times New Roman"/>
                <w:snapToGrid w:val="0"/>
                <w:kern w:val="0"/>
                <w:szCs w:val="21"/>
              </w:rPr>
              <w:t>cm/s。</w:t>
            </w:r>
          </w:p>
        </w:tc>
        <w:tc>
          <w:tcPr>
            <w:tcW w:w="536" w:type="pct"/>
            <w:tcBorders>
              <w:tl2br w:val="nil"/>
              <w:tr2bl w:val="nil"/>
            </w:tcBorders>
            <w:noWrap w:val="0"/>
            <w:vAlign w:val="center"/>
          </w:tcPr>
          <w:p>
            <w:pPr>
              <w:spacing w:line="240" w:lineRule="auto"/>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10</w:t>
            </w:r>
          </w:p>
        </w:tc>
        <w:tc>
          <w:tcPr>
            <w:tcW w:w="441" w:type="pct"/>
            <w:vMerge w:val="continue"/>
            <w:tcBorders>
              <w:tl2br w:val="nil"/>
              <w:tr2bl w:val="nil"/>
            </w:tcBorders>
            <w:noWrap w:val="0"/>
            <w:vAlign w:val="center"/>
          </w:tcPr>
          <w:p>
            <w:pPr>
              <w:spacing w:line="240" w:lineRule="auto"/>
              <w:jc w:val="center"/>
              <w:rPr>
                <w:rFonts w:hint="eastAsia" w:ascii="Times New Roman" w:hAnsi="Times New Roman" w:eastAsia="宋体" w:cs="Times New Roman"/>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噪声</w:t>
            </w:r>
          </w:p>
        </w:tc>
        <w:tc>
          <w:tcPr>
            <w:tcW w:w="1906" w:type="pct"/>
            <w:gridSpan w:val="3"/>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合理车间布局，选用低噪声设备、设置减振垫、厂房隔声等</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2.0</w:t>
            </w:r>
          </w:p>
        </w:tc>
        <w:tc>
          <w:tcPr>
            <w:tcW w:w="132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Cs w:val="21"/>
              </w:rPr>
              <w:t>合理车间布局，选用低噪声设备、设置减振垫、厂房隔声等</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2.0</w:t>
            </w:r>
          </w:p>
        </w:tc>
        <w:tc>
          <w:tcPr>
            <w:tcW w:w="44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风险</w:t>
            </w:r>
          </w:p>
        </w:tc>
        <w:tc>
          <w:tcPr>
            <w:tcW w:w="1906" w:type="pct"/>
            <w:gridSpan w:val="3"/>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1个2</w:t>
            </w:r>
            <w:r>
              <w:rPr>
                <w:rFonts w:hint="default" w:ascii="Times New Roman" w:hAnsi="Times New Roman" w:eastAsia="宋体" w:cs="Times New Roman"/>
                <w:szCs w:val="21"/>
                <w:lang w:val="en-US" w:eastAsia="zh-CN"/>
              </w:rPr>
              <w:t>6</w:t>
            </w:r>
            <w:r>
              <w:rPr>
                <w:rFonts w:hint="default" w:ascii="Times New Roman" w:hAnsi="Times New Roman" w:eastAsia="宋体" w:cs="Times New Roman"/>
                <w:szCs w:val="21"/>
              </w:rPr>
              <w:t>0m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的事故应急池，设置位置为生产车间</w:t>
            </w:r>
            <w:r>
              <w:rPr>
                <w:rFonts w:hint="eastAsia" w:ascii="Times New Roman" w:hAnsi="Times New Roman" w:eastAsia="宋体" w:cs="Times New Roman"/>
                <w:szCs w:val="21"/>
                <w:lang w:eastAsia="zh-CN"/>
              </w:rPr>
              <w:t>东北侧</w:t>
            </w:r>
            <w:r>
              <w:rPr>
                <w:rFonts w:hint="default" w:ascii="Times New Roman" w:hAnsi="Times New Roman" w:eastAsia="宋体" w:cs="Times New Roman"/>
                <w:szCs w:val="21"/>
              </w:rPr>
              <w:t>，重点防渗</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10.0</w:t>
            </w:r>
          </w:p>
        </w:tc>
        <w:tc>
          <w:tcPr>
            <w:tcW w:w="132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1个2</w:t>
            </w:r>
            <w:r>
              <w:rPr>
                <w:rFonts w:hint="default" w:ascii="Times New Roman" w:hAnsi="Times New Roman" w:eastAsia="宋体" w:cs="Times New Roman"/>
                <w:szCs w:val="21"/>
                <w:lang w:val="en-US" w:eastAsia="zh-CN"/>
              </w:rPr>
              <w:t>6</w:t>
            </w:r>
            <w:r>
              <w:rPr>
                <w:rFonts w:hint="default" w:ascii="Times New Roman" w:hAnsi="Times New Roman" w:eastAsia="宋体" w:cs="Times New Roman"/>
                <w:szCs w:val="21"/>
              </w:rPr>
              <w:t>0m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的事故应急池，设置位置为生产车间</w:t>
            </w:r>
            <w:r>
              <w:rPr>
                <w:rFonts w:hint="eastAsia" w:ascii="Times New Roman" w:hAnsi="Times New Roman" w:eastAsia="宋体" w:cs="Times New Roman"/>
                <w:szCs w:val="21"/>
                <w:lang w:eastAsia="zh-CN"/>
              </w:rPr>
              <w:t>东北侧</w:t>
            </w:r>
            <w:r>
              <w:rPr>
                <w:rFonts w:hint="default" w:ascii="Times New Roman" w:hAnsi="Times New Roman" w:eastAsia="宋体" w:cs="Times New Roman"/>
                <w:szCs w:val="21"/>
              </w:rPr>
              <w:t>，重点防渗</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10.0</w:t>
            </w:r>
          </w:p>
        </w:tc>
        <w:tc>
          <w:tcPr>
            <w:tcW w:w="44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绿化</w:t>
            </w:r>
          </w:p>
        </w:tc>
        <w:tc>
          <w:tcPr>
            <w:tcW w:w="1906" w:type="pct"/>
            <w:gridSpan w:val="3"/>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依托现有</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132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依托现有</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w:t>
            </w:r>
          </w:p>
        </w:tc>
        <w:tc>
          <w:tcPr>
            <w:tcW w:w="44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bookmarkEnd w:id="66"/>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77" w:type="pct"/>
            <w:gridSpan w:val="4"/>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合计</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eastAsia" w:ascii="Times New Roman" w:hAnsi="Times New Roman" w:eastAsia="宋体" w:cs="Times New Roman"/>
                <w:szCs w:val="21"/>
                <w:lang w:val="en-US" w:eastAsia="zh-CN"/>
              </w:rPr>
              <w:t>70</w:t>
            </w:r>
            <w:r>
              <w:rPr>
                <w:rFonts w:hint="default" w:ascii="Times New Roman" w:hAnsi="Times New Roman" w:eastAsia="宋体" w:cs="Times New Roman"/>
                <w:szCs w:val="21"/>
              </w:rPr>
              <w:t>.0</w:t>
            </w:r>
          </w:p>
        </w:tc>
        <w:tc>
          <w:tcPr>
            <w:tcW w:w="1326" w:type="pct"/>
            <w:tcBorders>
              <w:tl2br w:val="nil"/>
              <w:tr2bl w:val="nil"/>
            </w:tcBorders>
            <w:noWrap w:val="0"/>
            <w:vAlign w:val="center"/>
          </w:tcPr>
          <w:p>
            <w:pPr>
              <w:spacing w:line="240" w:lineRule="auto"/>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40.0</w:t>
            </w:r>
          </w:p>
        </w:tc>
        <w:tc>
          <w:tcPr>
            <w:tcW w:w="441" w:type="pct"/>
            <w:vMerge w:val="continue"/>
            <w:tcBorders>
              <w:tl2br w:val="nil"/>
              <w:tr2bl w:val="nil"/>
            </w:tcBorders>
            <w:noWrap w:val="0"/>
            <w:vAlign w:val="center"/>
          </w:tcPr>
          <w:p>
            <w:pPr>
              <w:spacing w:line="240" w:lineRule="auto"/>
              <w:jc w:val="center"/>
              <w:rPr>
                <w:rFonts w:hint="eastAsia" w:ascii="Times New Roman" w:hAnsi="Times New Roman" w:eastAsia="宋体" w:cs="Times New Roman"/>
                <w:szCs w:val="21"/>
                <w:lang w:val="en-US" w:eastAsia="zh-CN"/>
              </w:rPr>
            </w:pPr>
          </w:p>
        </w:tc>
      </w:tr>
    </w:tbl>
    <w:p>
      <w:pPr>
        <w:pStyle w:val="36"/>
        <w:rPr>
          <w:rFonts w:ascii="Times New Roman" w:hAnsi="Times New Roman" w:eastAsia="宋体"/>
        </w:rPr>
      </w:pPr>
    </w:p>
    <w:p>
      <w:pPr>
        <w:pStyle w:val="36"/>
        <w:rPr>
          <w:rFonts w:ascii="Times New Roman" w:hAnsi="Times New Roman" w:eastAsia="宋体"/>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67" w:name="_Toc507454873"/>
      <w:bookmarkStart w:id="68" w:name="_Toc22181"/>
      <w:r>
        <w:rPr>
          <w:rFonts w:hint="eastAsia" w:ascii="Times New Roman" w:hAnsi="Times New Roman" w:eastAsia="宋体"/>
          <w:color w:val="auto"/>
        </w:rPr>
        <w:t>五、环评主要结论与建议及审批意见要求</w:t>
      </w:r>
      <w:bookmarkEnd w:id="67"/>
      <w:bookmarkEnd w:id="68"/>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olor w:val="auto"/>
          <w:lang w:val="en-US" w:eastAsia="zh-CN"/>
        </w:rPr>
      </w:pPr>
      <w:bookmarkStart w:id="69" w:name="_Toc1648"/>
      <w:bookmarkStart w:id="70" w:name="_Toc507454874"/>
      <w:bookmarkStart w:id="71" w:name="_Toc495304771"/>
      <w:bookmarkStart w:id="72" w:name="_Toc507454876"/>
      <w:r>
        <w:rPr>
          <w:rFonts w:hint="eastAsia" w:ascii="Times New Roman" w:hAnsi="Times New Roman" w:eastAsia="宋体"/>
          <w:color w:val="auto"/>
          <w:lang w:val="en-US" w:eastAsia="zh-CN"/>
        </w:rPr>
        <w:t>5.1环评结论</w:t>
      </w:r>
      <w:bookmarkEnd w:id="69"/>
      <w:bookmarkEnd w:id="70"/>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bookmarkStart w:id="73" w:name="_Toc405803999"/>
      <w:bookmarkStart w:id="74" w:name="_Toc518642976"/>
      <w:bookmarkStart w:id="75" w:name="_Toc3212"/>
      <w:bookmarkStart w:id="76" w:name="_Toc223921564"/>
      <w:bookmarkStart w:id="77" w:name="_Toc27760"/>
      <w:bookmarkStart w:id="78" w:name="_Toc507454875"/>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1）</w:t>
      </w:r>
      <w:r>
        <w:rPr>
          <w:rFonts w:hint="default" w:ascii="Times New Roman" w:hAnsi="Times New Roman" w:eastAsia="宋体" w:cs="Times New Roman"/>
          <w:snapToGrid w:val="0"/>
          <w:kern w:val="20"/>
          <w:sz w:val="24"/>
          <w:szCs w:val="24"/>
        </w:rPr>
        <w:t>项目概况</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合肥皖玻塑业有限公司拟投资2000万元，在合肥市长丰县庄墓镇合淮路东侧建设“</w:t>
      </w:r>
      <w:r>
        <w:rPr>
          <w:rFonts w:hint="default" w:ascii="Times New Roman" w:hAnsi="Times New Roman" w:eastAsia="宋体" w:cs="Times New Roman"/>
          <w:sz w:val="24"/>
          <w:szCs w:val="24"/>
        </w:rPr>
        <w:t>年产8000吨再生塑料颗粒生产项目</w:t>
      </w:r>
      <w:r>
        <w:rPr>
          <w:rFonts w:hint="default" w:ascii="Times New Roman" w:hAnsi="Times New Roman" w:eastAsia="宋体" w:cs="Times New Roman"/>
          <w:kern w:val="0"/>
          <w:sz w:val="24"/>
          <w:szCs w:val="24"/>
        </w:rPr>
        <w:t>”。项目租用合肥安玻节能玻璃技术有限公司厂房进行生产，购置挤出机、切粒机等生产设备，建设6条塑料颗粒生产线，从事再生塑料颗粒的生产。项目建成后，预计可实现年产8000吨再生塑料颗粒。</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2）</w:t>
      </w:r>
      <w:r>
        <w:rPr>
          <w:rFonts w:hint="default" w:ascii="Times New Roman" w:hAnsi="Times New Roman" w:eastAsia="宋体" w:cs="Times New Roman"/>
          <w:snapToGrid w:val="0"/>
          <w:kern w:val="20"/>
          <w:sz w:val="24"/>
          <w:szCs w:val="24"/>
        </w:rPr>
        <w:t>产业政策相符性</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对照国家发展和改革委员会《产业结构调整指导目录（2011年本）》2013 修正版和《安徽省工业产业结构调整指导目录》（2007年本），本项目为废旧塑料回收再加工，属于《产业结构调整指导目录》（2011年本）2013修正版，第一类，第三十八条环境保护与资源节约综合利用中的28条“再生资源回收利用产业化”，同时属于《安徽省工业产业结构调整指导目录》（2007年本）第十五类环境保护与资源节约综合利用第38条“再生资源回收利用产业化”，均属于鼓励类范畴，本项目生产工艺与装备均采用了先进技术、工艺和装备，提高了废塑料再生加工过程的自动化水平，能源消耗较低，生产过程及污染控制过程均满足《废塑料综合利用行业规范条件》中相关要求，项目布局合理，厂区功能划分明确，各功能区要有明显界限，且本项目主要以废旧塑料为原料，符合《废塑料回收与再生利用污染控制技术规范（试行）》中相关要求。</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因此，本项目的建设符合国家产业政策以及安徽省产业政策相关规定要求。</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3）</w:t>
      </w:r>
      <w:r>
        <w:rPr>
          <w:rFonts w:hint="default" w:ascii="Times New Roman" w:hAnsi="Times New Roman" w:eastAsia="宋体" w:cs="Times New Roman"/>
          <w:snapToGrid w:val="0"/>
          <w:kern w:val="20"/>
          <w:sz w:val="24"/>
          <w:szCs w:val="24"/>
        </w:rPr>
        <w:t>厂址选择与规划的符合性</w:t>
      </w:r>
    </w:p>
    <w:p>
      <w:pPr>
        <w:pStyle w:val="9"/>
        <w:pageBreakBefore w:val="0"/>
        <w:widowControl w:val="0"/>
        <w:kinsoku/>
        <w:wordWrap/>
        <w:overflowPunct/>
        <w:topLinePunct w:val="0"/>
        <w:bidi w:val="0"/>
        <w:adjustRightInd/>
        <w:snapToGrid/>
        <w:spacing w:after="0"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本项目用地为工业用地，项目用地符合庄墓镇总体规划要求；项目建设符合废塑料回收加工行业相关要求。综上所述，项目选址合理，符合相关规划要求。</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4）</w:t>
      </w:r>
      <w:r>
        <w:rPr>
          <w:rFonts w:hint="default" w:ascii="Times New Roman" w:hAnsi="Times New Roman" w:eastAsia="宋体" w:cs="Times New Roman"/>
          <w:snapToGrid w:val="0"/>
          <w:kern w:val="20"/>
          <w:sz w:val="24"/>
          <w:szCs w:val="24"/>
        </w:rPr>
        <w:t>区域环境质量功能</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根据本报告书环境质量状况相关内容，虽然合肥市</w:t>
      </w:r>
      <w:r>
        <w:rPr>
          <w:rFonts w:hint="default" w:ascii="Times New Roman" w:hAnsi="Times New Roman" w:eastAsia="宋体" w:cs="Times New Roman"/>
          <w:bCs/>
          <w:sz w:val="24"/>
          <w:szCs w:val="24"/>
          <w:lang w:eastAsia="zh-CN"/>
        </w:rPr>
        <w:t>长丰县</w:t>
      </w:r>
      <w:r>
        <w:rPr>
          <w:rFonts w:hint="default" w:ascii="Times New Roman" w:hAnsi="Times New Roman" w:eastAsia="宋体" w:cs="Times New Roman"/>
          <w:bCs/>
          <w:sz w:val="24"/>
          <w:szCs w:val="24"/>
        </w:rPr>
        <w:t>总体城市空气质量不达标，但根据现状监测，本项目所在区域空气环境监测结果均能满足《环境空气质量标准》（GB3095-2012）中的二级标准，环境空气质量良好；地表水体庄墓河能满足《地表水环境质量标准》（GB3838-2002）中</w:t>
      </w: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 3 \* ROMAN \* MERGEFORMAT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bCs/>
          <w:sz w:val="24"/>
          <w:szCs w:val="24"/>
        </w:rPr>
        <w:t>III</w:t>
      </w:r>
      <w:r>
        <w:rPr>
          <w:rFonts w:hint="default" w:ascii="Times New Roman" w:hAnsi="Times New Roman" w:eastAsia="宋体" w:cs="Times New Roman"/>
          <w:bCs/>
          <w:sz w:val="24"/>
          <w:szCs w:val="24"/>
        </w:rPr>
        <w:fldChar w:fldCharType="end"/>
      </w:r>
      <w:r>
        <w:rPr>
          <w:rFonts w:hint="default" w:ascii="Times New Roman" w:hAnsi="Times New Roman" w:eastAsia="宋体" w:cs="Times New Roman"/>
          <w:bCs/>
          <w:sz w:val="24"/>
          <w:szCs w:val="24"/>
        </w:rPr>
        <w:t>类标准的要求，区域地表水质较好；项目厂界噪声值均达到《声环境质量标准》（GB3096-2008）中2类标准。</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5）</w:t>
      </w:r>
      <w:r>
        <w:rPr>
          <w:rFonts w:hint="default" w:ascii="Times New Roman" w:hAnsi="Times New Roman" w:eastAsia="宋体" w:cs="Times New Roman"/>
          <w:snapToGrid w:val="0"/>
          <w:kern w:val="20"/>
          <w:sz w:val="24"/>
          <w:szCs w:val="24"/>
        </w:rPr>
        <w:t>污染物达标排放及主要环境影响</w:t>
      </w:r>
    </w:p>
    <w:p>
      <w:pPr>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eastAsia" w:ascii="Times New Roman" w:hAnsi="Times New Roman" w:eastAsia="宋体" w:cs="Times New Roman"/>
          <w:kern w:val="0"/>
          <w:sz w:val="24"/>
          <w:szCs w:val="24"/>
          <w:lang w:eastAsia="zh-CN"/>
        </w:rPr>
      </w:pPr>
      <w:r>
        <w:rPr>
          <w:rFonts w:hint="default" w:ascii="Times New Roman" w:hAnsi="Times New Roman" w:eastAsia="宋体" w:cs="Times New Roman"/>
          <w:kern w:val="0"/>
          <w:sz w:val="24"/>
          <w:szCs w:val="24"/>
        </w:rPr>
        <w:t>①</w:t>
      </w:r>
      <w:r>
        <w:rPr>
          <w:rFonts w:hint="eastAsia" w:ascii="Times New Roman" w:hAnsi="Times New Roman" w:eastAsia="宋体" w:cs="Times New Roman"/>
          <w:kern w:val="0"/>
          <w:sz w:val="24"/>
          <w:szCs w:val="24"/>
          <w:lang w:eastAsia="zh-CN"/>
        </w:rPr>
        <w:t>废气</w:t>
      </w:r>
    </w:p>
    <w:p>
      <w:pPr>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rPr>
        <w:t>根据本项目的特点，</w:t>
      </w:r>
      <w:r>
        <w:rPr>
          <w:rFonts w:hint="default" w:ascii="Times New Roman" w:hAnsi="Times New Roman" w:eastAsia="宋体" w:cs="Times New Roman"/>
          <w:sz w:val="24"/>
          <w:szCs w:val="24"/>
        </w:rPr>
        <w:t>废气主要来自于废旧塑料熔融挤出过程产生的有机废气，本报告主要以</w:t>
      </w:r>
      <w:r>
        <w:rPr>
          <w:rFonts w:hint="eastAsia" w:ascii="Times New Roman" w:hAnsi="Times New Roman" w:eastAsia="宋体" w:cs="Times New Roman"/>
          <w:sz w:val="24"/>
          <w:szCs w:val="24"/>
          <w:lang w:eastAsia="zh-CN"/>
        </w:rPr>
        <w:t>非甲烷总烃</w:t>
      </w:r>
      <w:r>
        <w:rPr>
          <w:rFonts w:hint="default" w:ascii="Times New Roman" w:hAnsi="Times New Roman" w:eastAsia="宋体" w:cs="Times New Roman"/>
          <w:sz w:val="24"/>
          <w:szCs w:val="24"/>
        </w:rPr>
        <w:t>表征。</w:t>
      </w:r>
    </w:p>
    <w:p>
      <w:pPr>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建设单位拟在每条生产线挤出机熔融</w:t>
      </w:r>
      <w:r>
        <w:rPr>
          <w:rFonts w:hint="default" w:ascii="Times New Roman" w:hAnsi="Times New Roman" w:eastAsia="宋体" w:cs="Times New Roman"/>
          <w:sz w:val="24"/>
          <w:szCs w:val="24"/>
          <w:lang w:eastAsia="zh-CN"/>
        </w:rPr>
        <w:t>排气口</w:t>
      </w:r>
      <w:r>
        <w:rPr>
          <w:rFonts w:hint="default" w:ascii="Times New Roman" w:hAnsi="Times New Roman" w:eastAsia="宋体" w:cs="Times New Roman"/>
          <w:sz w:val="24"/>
          <w:szCs w:val="24"/>
        </w:rPr>
        <w:t>、检查口及螺杆挤出口上方各安装1个集气罩（0.</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m×0.</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m，3个），6条生产线合计18个集气罩。有机废气经集气罩收集后经3套</w:t>
      </w:r>
      <w:r>
        <w:rPr>
          <w:rFonts w:hint="eastAsia" w:ascii="Times New Roman" w:hAnsi="Times New Roman" w:eastAsia="宋体" w:cs="Times New Roman"/>
          <w:sz w:val="24"/>
          <w:szCs w:val="24"/>
          <w:lang w:eastAsia="zh-CN"/>
        </w:rPr>
        <w:t>除油装置预处理后再经</w:t>
      </w:r>
      <w:r>
        <w:rPr>
          <w:rFonts w:hint="eastAsia" w:ascii="Times New Roman" w:hAnsi="Times New Roman" w:eastAsia="宋体" w:cs="Times New Roman"/>
          <w:sz w:val="24"/>
          <w:szCs w:val="24"/>
          <w:lang w:val="en-US" w:eastAsia="zh-CN"/>
        </w:rPr>
        <w:t>3套</w:t>
      </w:r>
      <w:r>
        <w:rPr>
          <w:rFonts w:hint="default" w:ascii="Times New Roman" w:hAnsi="Times New Roman" w:eastAsia="宋体" w:cs="Times New Roman"/>
          <w:sz w:val="24"/>
          <w:szCs w:val="24"/>
        </w:rPr>
        <w:t>“UV光解+</w:t>
      </w:r>
      <w:r>
        <w:rPr>
          <w:rFonts w:hint="eastAsia" w:ascii="Times New Roman" w:hAnsi="Times New Roman" w:eastAsia="宋体" w:cs="Times New Roman"/>
          <w:sz w:val="24"/>
          <w:szCs w:val="24"/>
          <w:lang w:eastAsia="zh-CN"/>
        </w:rPr>
        <w:t>活性炭吸附</w:t>
      </w:r>
      <w:r>
        <w:rPr>
          <w:rFonts w:hint="default" w:ascii="Times New Roman" w:hAnsi="Times New Roman" w:eastAsia="宋体" w:cs="Times New Roman"/>
          <w:sz w:val="24"/>
          <w:szCs w:val="24"/>
        </w:rPr>
        <w:t>”装置处理，尾气通过1根15m高排气筒排放。经处理后的</w:t>
      </w:r>
      <w:r>
        <w:rPr>
          <w:rFonts w:hint="eastAsia" w:ascii="Times New Roman" w:hAnsi="Times New Roman" w:eastAsia="宋体" w:cs="Times New Roman"/>
          <w:sz w:val="24"/>
          <w:szCs w:val="24"/>
          <w:lang w:eastAsia="zh-CN"/>
        </w:rPr>
        <w:t>非甲烷总烃</w:t>
      </w:r>
      <w:r>
        <w:rPr>
          <w:rFonts w:hint="default" w:ascii="Times New Roman" w:hAnsi="Times New Roman" w:eastAsia="宋体" w:cs="Times New Roman"/>
          <w:sz w:val="24"/>
          <w:szCs w:val="24"/>
        </w:rPr>
        <w:t>排放量为0.252t/a，排放速率为0.07kg/h，排放浓度为1.94mg/m³，处理后的</w:t>
      </w:r>
      <w:r>
        <w:rPr>
          <w:rFonts w:hint="eastAsia" w:ascii="Times New Roman" w:hAnsi="Times New Roman" w:eastAsia="宋体" w:cs="Times New Roman"/>
          <w:sz w:val="24"/>
          <w:szCs w:val="24"/>
          <w:lang w:eastAsia="zh-CN"/>
        </w:rPr>
        <w:t>废气排放</w:t>
      </w:r>
      <w:r>
        <w:rPr>
          <w:rFonts w:hint="default" w:ascii="Times New Roman" w:hAnsi="Times New Roman" w:eastAsia="宋体" w:cs="Times New Roman"/>
          <w:sz w:val="24"/>
          <w:szCs w:val="24"/>
        </w:rPr>
        <w:t>满足《合成树脂工业污染物排放标准》（GB 31572-2015）中特别排放限值要求（</w:t>
      </w:r>
      <w:r>
        <w:rPr>
          <w:rFonts w:hint="eastAsia" w:ascii="Times New Roman" w:hAnsi="Times New Roman" w:eastAsia="宋体" w:cs="Times New Roman"/>
          <w:sz w:val="24"/>
          <w:szCs w:val="24"/>
          <w:lang w:eastAsia="zh-CN"/>
        </w:rPr>
        <w:t>非甲烷总烃</w:t>
      </w:r>
      <w:r>
        <w:rPr>
          <w:rFonts w:hint="default" w:ascii="Times New Roman" w:hAnsi="Times New Roman" w:eastAsia="宋体" w:cs="Times New Roman"/>
          <w:sz w:val="24"/>
          <w:szCs w:val="24"/>
        </w:rPr>
        <w:t>：60mg/m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w:t>
      </w:r>
    </w:p>
    <w:p>
      <w:pPr>
        <w:pageBreakBefore w:val="0"/>
        <w:widowControl w:val="0"/>
        <w:kinsoku/>
        <w:wordWrap/>
        <w:overflowPunct/>
        <w:topLinePunct w:val="0"/>
        <w:bidi w:val="0"/>
        <w:adjustRightInd/>
        <w:snapToGrid/>
        <w:spacing w:line="360" w:lineRule="auto"/>
        <w:ind w:firstLine="480" w:firstLineChars="200"/>
        <w:jc w:val="left"/>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snapToGrid w:val="0"/>
          <w:sz w:val="24"/>
          <w:szCs w:val="24"/>
        </w:rPr>
        <w:t>经过大气环境影响自查后，本项目</w:t>
      </w:r>
      <w:r>
        <w:rPr>
          <w:rFonts w:hint="eastAsia" w:ascii="Times New Roman" w:hAnsi="Times New Roman" w:eastAsia="宋体" w:cs="Times New Roman"/>
          <w:bCs/>
          <w:snapToGrid w:val="0"/>
          <w:sz w:val="24"/>
          <w:szCs w:val="24"/>
          <w:lang w:eastAsia="zh-CN"/>
        </w:rPr>
        <w:t>所在区域环境质量虽</w:t>
      </w:r>
      <w:r>
        <w:rPr>
          <w:rFonts w:hint="default" w:ascii="Times New Roman" w:hAnsi="Times New Roman" w:eastAsia="宋体" w:cs="Times New Roman"/>
          <w:bCs/>
          <w:snapToGrid w:val="0"/>
          <w:sz w:val="24"/>
          <w:szCs w:val="24"/>
        </w:rPr>
        <w:t>为不达标区域，</w:t>
      </w:r>
      <w:r>
        <w:rPr>
          <w:rFonts w:hint="eastAsia" w:ascii="Times New Roman" w:hAnsi="Times New Roman" w:eastAsia="宋体" w:cs="Times New Roman"/>
          <w:bCs/>
          <w:snapToGrid w:val="0"/>
          <w:sz w:val="24"/>
          <w:szCs w:val="24"/>
          <w:lang w:eastAsia="zh-CN"/>
        </w:rPr>
        <w:t>但</w:t>
      </w:r>
      <w:r>
        <w:rPr>
          <w:rFonts w:hint="default" w:ascii="Times New Roman" w:hAnsi="Times New Roman" w:eastAsia="宋体" w:cs="Times New Roman"/>
          <w:bCs/>
          <w:snapToGrid w:val="0"/>
          <w:sz w:val="24"/>
          <w:szCs w:val="24"/>
        </w:rPr>
        <w:t>新增污染源正常排放下污染物短期浓度贡献值的最大浓度占标率≤100%，大气环境影响可以接受</w:t>
      </w:r>
      <w:r>
        <w:rPr>
          <w:rFonts w:hint="default" w:ascii="Times New Roman" w:hAnsi="Times New Roman" w:eastAsia="宋体" w:cs="Times New Roman"/>
          <w:bCs/>
          <w:kern w:val="0"/>
          <w:sz w:val="24"/>
          <w:szCs w:val="24"/>
        </w:rPr>
        <w:t>。</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故该项目产生的大气污染物在落实报告表中提出的废气防治措施后，对区域大气环境质量影响较小。</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②废水污染物</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项目废水主要为职工办公生活污水、保洁废水。废水经化粪池预处理后通过厂区一体化污水处理设备进行处理，处理达到《城市污水再生利用城市杂用水水质》（GB/T18920-2002）表1中城市绿化杂用水标准浓度限值的要求，用于厂区绿化，不外排。因此，对周边地表水水质影响甚微</w:t>
      </w:r>
      <w:r>
        <w:rPr>
          <w:rFonts w:hint="default" w:ascii="Times New Roman" w:hAnsi="Times New Roman" w:eastAsia="宋体" w:cs="Times New Roman"/>
          <w:bCs/>
          <w:sz w:val="24"/>
          <w:szCs w:val="24"/>
        </w:rPr>
        <w:t>。</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Calibri"/>
          <w:sz w:val="24"/>
          <w:szCs w:val="24"/>
        </w:rPr>
        <w:t>③</w:t>
      </w:r>
      <w:r>
        <w:rPr>
          <w:rFonts w:hint="default" w:ascii="Times New Roman" w:hAnsi="Times New Roman" w:eastAsia="宋体" w:cs="Times New Roman"/>
          <w:sz w:val="24"/>
          <w:szCs w:val="24"/>
        </w:rPr>
        <w:t>噪声</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本项目各噪声设备通过采取隔声、减振、消声等综合控制措施治理后，项目四周厂界噪声能够达到《工业企业厂界环境噪声排放标准》（GB12348-2008）中的2类标准</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color w:val="auto"/>
          <w:sz w:val="24"/>
          <w:szCs w:val="24"/>
        </w:rPr>
        <w:t>建设项目周边敏感点昼夜噪声预测结果均达到《声环境质量标准》（GB3096-2008）</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级标准</w:t>
      </w:r>
      <w:r>
        <w:rPr>
          <w:rFonts w:hint="eastAsia" w:ascii="Times New Roman" w:hAnsi="Times New Roman" w:eastAsia="宋体" w:cs="Times New Roman"/>
          <w:color w:val="auto"/>
          <w:sz w:val="24"/>
          <w:szCs w:val="24"/>
          <w:lang w:eastAsia="zh-CN"/>
        </w:rPr>
        <w:t>。建设项目建成运营后</w:t>
      </w:r>
      <w:r>
        <w:rPr>
          <w:rFonts w:hint="default" w:ascii="Times New Roman" w:hAnsi="Times New Roman" w:eastAsia="宋体" w:cs="Times New Roman"/>
          <w:sz w:val="24"/>
          <w:szCs w:val="24"/>
        </w:rPr>
        <w:t>对周围声环境影响较小。</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④固体废物</w:t>
      </w:r>
    </w:p>
    <w:p>
      <w:pPr>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该项目营运期产生的固废主要包括</w:t>
      </w:r>
      <w:r>
        <w:rPr>
          <w:rFonts w:hint="eastAsia" w:ascii="Times New Roman" w:hAnsi="Times New Roman" w:eastAsia="宋体" w:cs="Times New Roman"/>
          <w:kern w:val="0"/>
          <w:sz w:val="24"/>
          <w:szCs w:val="24"/>
          <w:lang w:eastAsia="zh-CN"/>
        </w:rPr>
        <w:t>废过滤网（含滤渣）</w:t>
      </w:r>
      <w:r>
        <w:rPr>
          <w:rFonts w:hint="default" w:ascii="Times New Roman" w:hAnsi="Times New Roman" w:eastAsia="宋体" w:cs="Times New Roman"/>
          <w:kern w:val="0"/>
          <w:sz w:val="24"/>
          <w:szCs w:val="24"/>
        </w:rPr>
        <w:t>、</w:t>
      </w:r>
      <w:r>
        <w:rPr>
          <w:rFonts w:hint="eastAsia" w:ascii="Times New Roman" w:hAnsi="Times New Roman" w:eastAsia="宋体" w:cs="Times New Roman"/>
          <w:kern w:val="0"/>
          <w:sz w:val="24"/>
          <w:szCs w:val="24"/>
          <w:lang w:eastAsia="zh-CN"/>
        </w:rPr>
        <w:t>废油脂、废活性炭、</w:t>
      </w:r>
      <w:r>
        <w:rPr>
          <w:rFonts w:hint="default" w:ascii="Times New Roman" w:hAnsi="Times New Roman" w:eastAsia="宋体" w:cs="Times New Roman"/>
          <w:kern w:val="0"/>
          <w:sz w:val="24"/>
          <w:szCs w:val="24"/>
        </w:rPr>
        <w:t>废弃UV灯管以及生活垃圾等</w:t>
      </w:r>
      <w:r>
        <w:rPr>
          <w:rFonts w:hint="default" w:ascii="Times New Roman" w:hAnsi="Times New Roman" w:eastAsia="宋体" w:cs="Times New Roman"/>
          <w:sz w:val="24"/>
          <w:szCs w:val="24"/>
        </w:rPr>
        <w:t>。</w:t>
      </w:r>
      <w:r>
        <w:rPr>
          <w:rFonts w:hint="default" w:ascii="Times New Roman" w:hAnsi="Times New Roman" w:eastAsia="宋体" w:cs="Times New Roman"/>
          <w:kern w:val="0"/>
          <w:sz w:val="24"/>
          <w:szCs w:val="24"/>
        </w:rPr>
        <w:t>其中生活垃圾委托环卫部门处理。</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eastAsia" w:ascii="Times New Roman" w:hAnsi="Times New Roman" w:eastAsia="宋体" w:cs="Times New Roman"/>
          <w:kern w:val="0"/>
          <w:sz w:val="24"/>
          <w:szCs w:val="24"/>
          <w:lang w:eastAsia="zh-CN"/>
        </w:rPr>
        <w:t>废过滤网（含滤渣）</w:t>
      </w:r>
      <w:r>
        <w:rPr>
          <w:rFonts w:hint="default" w:ascii="Times New Roman" w:hAnsi="Times New Roman" w:eastAsia="宋体" w:cs="Times New Roman"/>
          <w:kern w:val="0"/>
          <w:sz w:val="24"/>
          <w:szCs w:val="24"/>
        </w:rPr>
        <w:t>、</w:t>
      </w:r>
      <w:r>
        <w:rPr>
          <w:rFonts w:hint="eastAsia" w:ascii="Times New Roman" w:hAnsi="Times New Roman" w:eastAsia="宋体" w:cs="Times New Roman"/>
          <w:kern w:val="0"/>
          <w:sz w:val="24"/>
          <w:szCs w:val="24"/>
          <w:lang w:eastAsia="zh-CN"/>
        </w:rPr>
        <w:t>废油脂、废活性炭、</w:t>
      </w:r>
      <w:r>
        <w:rPr>
          <w:rFonts w:hint="default" w:ascii="Times New Roman" w:hAnsi="Times New Roman" w:eastAsia="宋体" w:cs="Times New Roman"/>
          <w:kern w:val="0"/>
          <w:sz w:val="24"/>
          <w:szCs w:val="24"/>
        </w:rPr>
        <w:t>废弃UV灯管</w:t>
      </w:r>
      <w:r>
        <w:rPr>
          <w:rFonts w:hint="eastAsia" w:ascii="Times New Roman" w:hAnsi="Times New Roman" w:eastAsia="宋体" w:cs="Times New Roman"/>
          <w:kern w:val="0"/>
          <w:sz w:val="24"/>
          <w:szCs w:val="24"/>
          <w:lang w:eastAsia="zh-CN"/>
        </w:rPr>
        <w:t>等</w:t>
      </w:r>
      <w:r>
        <w:rPr>
          <w:rFonts w:hint="default" w:ascii="Times New Roman" w:hAnsi="Times New Roman" w:eastAsia="宋体" w:cs="Times New Roman"/>
          <w:sz w:val="24"/>
          <w:szCs w:val="24"/>
        </w:rPr>
        <w:t>属于危险废物，厂区危废库安全暂存后定期委托有资质单位处理。</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本项目各项固体废物均得到有效处置，不会对周围环境造成影响。</w:t>
      </w:r>
    </w:p>
    <w:p>
      <w:pPr>
        <w:pStyle w:val="15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sz w:val="24"/>
          <w:szCs w:val="24"/>
        </w:rPr>
      </w:pPr>
      <w:r>
        <w:rPr>
          <w:rFonts w:hint="eastAsia" w:ascii="Times New Roman" w:hAnsi="Times New Roman" w:eastAsia="宋体" w:cs="Times New Roman"/>
          <w:b w:val="0"/>
          <w:bCs/>
          <w:sz w:val="24"/>
          <w:szCs w:val="24"/>
          <w:lang w:eastAsia="zh-CN"/>
        </w:rPr>
        <w:t>（</w:t>
      </w:r>
      <w:r>
        <w:rPr>
          <w:rFonts w:hint="eastAsia" w:ascii="Times New Roman" w:hAnsi="Times New Roman" w:eastAsia="宋体" w:cs="Times New Roman"/>
          <w:b w:val="0"/>
          <w:bCs/>
          <w:sz w:val="24"/>
          <w:szCs w:val="24"/>
          <w:lang w:val="en-US" w:eastAsia="zh-CN"/>
        </w:rPr>
        <w:t>6）</w:t>
      </w:r>
      <w:r>
        <w:rPr>
          <w:rFonts w:hint="default" w:ascii="Times New Roman" w:hAnsi="Times New Roman" w:eastAsia="宋体" w:cs="Times New Roman"/>
          <w:b w:val="0"/>
          <w:bCs/>
          <w:sz w:val="24"/>
          <w:szCs w:val="24"/>
        </w:rPr>
        <w:t xml:space="preserve"> 总量控制分析</w:t>
      </w:r>
    </w:p>
    <w:p>
      <w:pPr>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本项目项目冷却水槽用水循环使用不外排；办公生活污水、保洁废水等经化粪池预处理后通过一体化污水处理设备处理后满足《城市污水再生利用 城市杂用水水质》（GB/T18920-2002）表1中城市绿化杂用水标准浓度限值的要求，用于厂区绿化，不外排。因此本项目实施总量控制的项目为挥发性有机物（</w:t>
      </w:r>
      <w:r>
        <w:rPr>
          <w:rFonts w:hint="default" w:ascii="Times New Roman" w:hAnsi="Times New Roman" w:eastAsia="宋体" w:cs="Times New Roman"/>
          <w:kern w:val="0"/>
          <w:sz w:val="24"/>
          <w:szCs w:val="24"/>
        </w:rPr>
        <w:t>VOCs</w:t>
      </w:r>
      <w:r>
        <w:rPr>
          <w:rFonts w:hint="default" w:ascii="Times New Roman" w:hAnsi="Times New Roman" w:eastAsia="宋体" w:cs="Times New Roman"/>
          <w:sz w:val="24"/>
          <w:szCs w:val="24"/>
        </w:rPr>
        <w:t>）。</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rPr>
        <w:t>项目实施后VOCs总量控制建议值为：0.5</w:t>
      </w:r>
      <w:r>
        <w:rPr>
          <w:rFonts w:hint="eastAsia" w:ascii="Times New Roman" w:hAnsi="Times New Roman" w:eastAsia="宋体" w:cs="Times New Roman"/>
          <w:kern w:val="0"/>
          <w:sz w:val="24"/>
          <w:szCs w:val="24"/>
          <w:lang w:val="en-US" w:eastAsia="zh-CN"/>
        </w:rPr>
        <w:t>3</w:t>
      </w:r>
      <w:r>
        <w:rPr>
          <w:rFonts w:hint="default" w:ascii="Times New Roman" w:hAnsi="Times New Roman" w:eastAsia="宋体" w:cs="Times New Roman"/>
          <w:kern w:val="0"/>
          <w:sz w:val="24"/>
          <w:szCs w:val="24"/>
        </w:rPr>
        <w:t>2t/a（</w:t>
      </w:r>
      <w:r>
        <w:rPr>
          <w:rFonts w:hint="eastAsia" w:ascii="Times New Roman" w:hAnsi="Times New Roman" w:eastAsia="宋体" w:cs="Times New Roman"/>
          <w:kern w:val="0"/>
          <w:sz w:val="24"/>
          <w:szCs w:val="24"/>
          <w:lang w:eastAsia="zh-CN"/>
        </w:rPr>
        <w:t>以非甲烷总烃计</w:t>
      </w:r>
      <w:r>
        <w:rPr>
          <w:rFonts w:hint="default" w:ascii="Times New Roman" w:hAnsi="Times New Roman" w:eastAsia="宋体" w:cs="Times New Roman"/>
          <w:kern w:val="0"/>
          <w:sz w:val="24"/>
          <w:szCs w:val="24"/>
        </w:rPr>
        <w:t>）。长丰县环境保护局对其进行备案登记。</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7）</w:t>
      </w:r>
      <w:r>
        <w:rPr>
          <w:rFonts w:hint="default" w:ascii="Times New Roman" w:hAnsi="Times New Roman" w:eastAsia="宋体" w:cs="Times New Roman"/>
          <w:snapToGrid w:val="0"/>
          <w:kern w:val="20"/>
          <w:sz w:val="24"/>
          <w:szCs w:val="24"/>
        </w:rPr>
        <w:t>公众参与情况</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建设单位在项目环评报告书编制期间，采取了以下</w:t>
      </w:r>
      <w:r>
        <w:rPr>
          <w:rFonts w:hint="default"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val="en-US" w:eastAsia="zh-CN"/>
        </w:rPr>
        <w:t>种</w:t>
      </w:r>
      <w:r>
        <w:rPr>
          <w:rFonts w:hint="default" w:ascii="Times New Roman" w:hAnsi="Times New Roman" w:eastAsia="宋体" w:cs="Times New Roman"/>
          <w:sz w:val="24"/>
          <w:szCs w:val="24"/>
          <w:lang w:val="en-US" w:eastAsia="zh-CN"/>
        </w:rPr>
        <w:t>方式进行了项目公示：</w:t>
      </w:r>
      <w:r>
        <w:rPr>
          <w:rFonts w:hint="default" w:ascii="Times New Roman" w:hAnsi="Times New Roman" w:eastAsia="宋体" w:cs="Times New Roman"/>
          <w:sz w:val="24"/>
          <w:szCs w:val="24"/>
          <w:lang w:eastAsia="zh-CN"/>
        </w:rPr>
        <w:t>在合肥市政府信息公开网站进行了</w:t>
      </w:r>
      <w:r>
        <w:rPr>
          <w:rFonts w:hint="default" w:ascii="Times New Roman" w:hAnsi="Times New Roman" w:eastAsia="宋体" w:cs="Times New Roman"/>
          <w:sz w:val="24"/>
          <w:szCs w:val="24"/>
          <w:lang w:val="en-US" w:eastAsia="zh-CN"/>
        </w:rPr>
        <w:t>2次公示，每次公示不少于10个工作日；</w:t>
      </w:r>
      <w:r>
        <w:rPr>
          <w:rFonts w:hint="default" w:ascii="Times New Roman" w:hAnsi="Times New Roman" w:eastAsia="宋体" w:cs="Times New Roman"/>
          <w:sz w:val="24"/>
          <w:szCs w:val="24"/>
          <w:lang w:eastAsia="zh-CN"/>
        </w:rPr>
        <w:t>并</w:t>
      </w:r>
      <w:r>
        <w:rPr>
          <w:rFonts w:hint="eastAsia" w:ascii="Times New Roman" w:hAnsi="Times New Roman" w:eastAsia="宋体" w:cs="Times New Roman"/>
          <w:sz w:val="24"/>
          <w:szCs w:val="24"/>
          <w:lang w:eastAsia="zh-CN"/>
        </w:rPr>
        <w:t>于</w:t>
      </w:r>
      <w:r>
        <w:rPr>
          <w:rFonts w:hint="default" w:ascii="Times New Roman" w:hAnsi="Times New Roman" w:eastAsia="宋体" w:cs="Times New Roman"/>
          <w:sz w:val="24"/>
          <w:szCs w:val="24"/>
          <w:lang w:val="en-US" w:eastAsia="zh-CN"/>
        </w:rPr>
        <w:t>环评爱好者论坛上进行了全本公示（http://www.eiafans.com/thread-1214758-1-1.html）</w:t>
      </w:r>
      <w:r>
        <w:rPr>
          <w:rFonts w:hint="eastAsia" w:ascii="Times New Roman" w:hAnsi="Times New Roman" w:eastAsia="宋体" w:cs="Times New Roman"/>
          <w:sz w:val="24"/>
          <w:szCs w:val="24"/>
          <w:lang w:val="en-US" w:eastAsia="zh-CN"/>
        </w:rPr>
        <w:t>；且</w:t>
      </w:r>
      <w:r>
        <w:rPr>
          <w:rFonts w:hint="default" w:ascii="Times New Roman" w:hAnsi="Times New Roman" w:eastAsia="宋体" w:cs="Times New Roman"/>
          <w:sz w:val="24"/>
          <w:szCs w:val="24"/>
          <w:lang w:val="en-US" w:eastAsia="zh-CN"/>
        </w:rPr>
        <w:t>在江淮晨报上进行了2次公示；同步在建设项目所在区域周边敏感点张贴了现场公示。</w:t>
      </w:r>
      <w:r>
        <w:rPr>
          <w:rFonts w:hint="default" w:ascii="Times New Roman" w:hAnsi="Times New Roman" w:eastAsia="宋体" w:cs="Times New Roman"/>
          <w:sz w:val="24"/>
          <w:szCs w:val="24"/>
          <w:lang w:eastAsia="zh-CN"/>
        </w:rPr>
        <w:t>公示期间未收到公众反对意见</w:t>
      </w:r>
      <w:r>
        <w:rPr>
          <w:rFonts w:hint="default" w:ascii="Times New Roman" w:hAnsi="Times New Roman" w:eastAsia="宋体" w:cs="Times New Roman"/>
          <w:sz w:val="24"/>
          <w:szCs w:val="24"/>
        </w:rPr>
        <w:t>。</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8）</w:t>
      </w:r>
      <w:r>
        <w:rPr>
          <w:rFonts w:hint="default" w:ascii="Times New Roman" w:hAnsi="Times New Roman" w:eastAsia="宋体" w:cs="Times New Roman"/>
          <w:snapToGrid w:val="0"/>
          <w:kern w:val="20"/>
          <w:sz w:val="24"/>
          <w:szCs w:val="24"/>
        </w:rPr>
        <w:t>环境影响经济损益分析</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结合本项目的环保投入和环境效益进行综合分析得出，本项目在创造良好经济效益和社会效益的同时，经采取污染防治措施后，对环境的影响较小，能够将项目带来的环境损失降到可接受程度。因此，本项目可以实现经济效益与环保效益的相统一。</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9）</w:t>
      </w:r>
      <w:r>
        <w:rPr>
          <w:rFonts w:hint="default" w:ascii="Times New Roman" w:hAnsi="Times New Roman" w:eastAsia="宋体" w:cs="Times New Roman"/>
          <w:snapToGrid w:val="0"/>
          <w:kern w:val="20"/>
          <w:sz w:val="24"/>
          <w:szCs w:val="24"/>
        </w:rPr>
        <w:t>结论</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b w:val="0"/>
          <w:bCs/>
        </w:rPr>
      </w:pPr>
      <w:r>
        <w:rPr>
          <w:rFonts w:hint="default" w:ascii="Times New Roman" w:hAnsi="Times New Roman" w:eastAsia="宋体" w:cs="Times New Roman"/>
          <w:b w:val="0"/>
          <w:bCs/>
          <w:sz w:val="24"/>
          <w:szCs w:val="24"/>
        </w:rPr>
        <w:t>综上所述，合肥皖玻塑业有限公司“年产8000吨再生塑料颗粒生产项目”符合国家的产业政策和相关规划；在落实污染防治措施后，本项目的废气、废水、噪声均可以实现达标排放，均能满足总量控制指标的要求；根据预测结果，项目达标排放的废气、噪声等污染物对周围环境的贡献值不大，不会因此而影响区域现有的环境功能要求；</w:t>
      </w:r>
      <w:r>
        <w:rPr>
          <w:rFonts w:hint="default" w:ascii="Times New Roman" w:hAnsi="Times New Roman" w:eastAsia="宋体" w:cs="Times New Roman"/>
          <w:b w:val="0"/>
          <w:bCs/>
          <w:sz w:val="24"/>
          <w:szCs w:val="24"/>
          <w:lang w:eastAsia="zh-CN"/>
        </w:rPr>
        <w:t>公示期间未收到公众反对意见</w:t>
      </w:r>
      <w:r>
        <w:rPr>
          <w:rFonts w:hint="default" w:ascii="Times New Roman" w:hAnsi="Times New Roman" w:eastAsia="宋体" w:cs="Times New Roman"/>
          <w:b w:val="0"/>
          <w:bCs/>
          <w:sz w:val="24"/>
          <w:szCs w:val="24"/>
        </w:rPr>
        <w:t>。在严格落实本报告提出的各项环保措施的前提下，从环境影响的角度分析，项目建设可行。</w:t>
      </w:r>
    </w:p>
    <w:bookmarkEnd w:id="73"/>
    <w:bookmarkEnd w:id="74"/>
    <w:bookmarkEnd w:id="75"/>
    <w:bookmarkEnd w:id="76"/>
    <w:bookmarkEnd w:id="77"/>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s="Times New Roman"/>
          <w:color w:val="auto"/>
        </w:rPr>
      </w:pPr>
      <w:bookmarkStart w:id="79" w:name="_Toc480298100"/>
      <w:bookmarkStart w:id="80" w:name="_Toc2925"/>
      <w:r>
        <w:rPr>
          <w:rFonts w:ascii="Times New Roman" w:hAnsi="Times New Roman" w:eastAsia="宋体" w:cs="Times New Roman"/>
          <w:color w:val="auto"/>
        </w:rPr>
        <w:t>5.2</w:t>
      </w:r>
      <w:bookmarkEnd w:id="71"/>
      <w:bookmarkEnd w:id="79"/>
      <w:bookmarkStart w:id="81" w:name="_Toc495304772"/>
      <w:r>
        <w:rPr>
          <w:rFonts w:ascii="Times New Roman" w:hAnsi="Times New Roman" w:eastAsia="宋体" w:cs="Times New Roman"/>
          <w:color w:val="auto"/>
        </w:rPr>
        <w:t>环境保护局对环评报告的审批意见</w:t>
      </w:r>
      <w:bookmarkEnd w:id="78"/>
      <w:bookmarkEnd w:id="80"/>
      <w:bookmarkEnd w:id="81"/>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hint="eastAsia" w:ascii="Times New Roman" w:hAnsi="Times New Roman" w:eastAsia="宋体"/>
          <w:color w:val="auto"/>
          <w:lang w:eastAsia="zh-CN"/>
        </w:rPr>
        <w:t>长丰县环保局</w:t>
      </w:r>
      <w:r>
        <w:rPr>
          <w:rFonts w:ascii="Times New Roman" w:hAnsi="Times New Roman" w:eastAsia="宋体"/>
          <w:color w:val="auto"/>
        </w:rPr>
        <w:t>对本项目</w:t>
      </w:r>
      <w:r>
        <w:rPr>
          <w:rFonts w:hint="eastAsia" w:ascii="Times New Roman" w:hAnsi="Times New Roman" w:eastAsia="宋体"/>
          <w:color w:val="auto"/>
        </w:rPr>
        <w:t>批复的函</w:t>
      </w:r>
      <w:r>
        <w:rPr>
          <w:rFonts w:ascii="Times New Roman" w:hAnsi="Times New Roman" w:eastAsia="宋体"/>
          <w:color w:val="auto"/>
        </w:rPr>
        <w:t>摘录如下：</w:t>
      </w:r>
    </w:p>
    <w:p>
      <w:pPr>
        <w:pStyle w:val="104"/>
        <w:pageBreakBefore w:val="0"/>
        <w:widowControl w:val="0"/>
        <w:numPr>
          <w:ilvl w:val="0"/>
          <w:numId w:val="4"/>
        </w:numPr>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zh-CN"/>
        </w:rPr>
        <w:t>该项目位于庄墓镇合淮路东侧，系租赁合肥安玻节能玻璃科技有限公司</w:t>
      </w:r>
      <w:r>
        <w:rPr>
          <w:rFonts w:hint="eastAsia" w:ascii="Times New Roman" w:hAnsi="Times New Roman" w:eastAsia="宋体"/>
          <w:color w:val="auto"/>
          <w:kern w:val="0"/>
          <w:lang w:val="en-US" w:eastAsia="zh-CN"/>
        </w:rPr>
        <w:t>2#厂房进行生产，建筑面积5912平方米，建成投产后，可年产8000吨再生塑料颗粒。项目总投资2000万元，其中环保投资70万元。</w:t>
      </w:r>
    </w:p>
    <w:p>
      <w:pPr>
        <w:pStyle w:val="104"/>
        <w:pageBreakBefore w:val="0"/>
        <w:widowControl w:val="0"/>
        <w:numPr>
          <w:ilvl w:val="0"/>
          <w:numId w:val="4"/>
        </w:numPr>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该项目已经长丰县发展和改革委员会备案（项目编码：2019-340121-29-03-002265），符合国家产业政策。在认真落实环评文件提出的各项污染措施、污染物达标排放的前提下，我局同意该项目按照安徽显闰环境工程有限公司编制的环评文件所列地点、内容、生产工艺、产品方案及环境保护对策措施进行建设。未经批准，不得擅自扩大生产规模和改变产品方案。</w:t>
      </w:r>
    </w:p>
    <w:p>
      <w:pPr>
        <w:pStyle w:val="104"/>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为保障拟建项目周边环境，项目单位在运营过程中必须做到：</w:t>
      </w:r>
    </w:p>
    <w:p>
      <w:pPr>
        <w:pStyle w:val="104"/>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营运期项目排水实行雨污分流。项目无生产废水排放，生活污水和保洁废水经厂区自建的一体化污水处理设施处理达标后，用于厂区绿化，不外排。</w:t>
      </w:r>
    </w:p>
    <w:p>
      <w:pPr>
        <w:pStyle w:val="104"/>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项目产生的废气主要为废旧塑料熔融挤出过程产生的有机废气。生产区密闭，挤出废气经集气罩收集后，经除油装置预处理，再经“UV光解+活性炭吸附”装置处理后，尾气通过不低于15m高排气筒排放；有机废气排放执行《合成树脂工业污染物排放标准》（GB31572-2015）表5特别排放限值及表9中厂界大气污染物浓度限值。规范废气排放口设置并做好采样平台（口）建设。</w:t>
      </w:r>
    </w:p>
    <w:p>
      <w:pPr>
        <w:pStyle w:val="10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项目设置的环境防护距离为50米，建设单位应及时告知当地政府或主管部门，在此范围内不得建设住宅、医院及学校等环境敏感设施。</w:t>
      </w:r>
    </w:p>
    <w:p>
      <w:pPr>
        <w:pStyle w:val="104"/>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项目噪声主要是设备运转产生的机械噪声，采用隔音、合理布局等措施后，确保噪声排放达到《工业企业厂界环境噪声排放标准）（GB12348-2008）中2类标准要求。</w:t>
      </w:r>
    </w:p>
    <w:p>
      <w:pPr>
        <w:pStyle w:val="104"/>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加强固体废弃物的环境管理。生活垃圾由环卫部门统一清运处理；过滤网（含滤渣）、废活性炭、废UV灯管等危险固废，规范收集、存储后，委托有资质单位处置。</w:t>
      </w:r>
    </w:p>
    <w:p>
      <w:pPr>
        <w:pStyle w:val="104"/>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有关本项目其他污染防治措施和环境管理要求，按照环评文件相关内容认真落实。</w:t>
      </w:r>
    </w:p>
    <w:p>
      <w:pPr>
        <w:pStyle w:val="104"/>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加强污染治理措施设施运行管理，安装在线视频监控及挥发性有机污染物（VOC</w:t>
      </w:r>
      <w:r>
        <w:rPr>
          <w:rFonts w:hint="eastAsia" w:ascii="Times New Roman" w:hAnsi="Times New Roman" w:eastAsia="宋体"/>
          <w:color w:val="auto"/>
          <w:kern w:val="0"/>
          <w:vertAlign w:val="subscript"/>
          <w:lang w:val="en-US" w:eastAsia="zh-CN"/>
        </w:rPr>
        <w:t>S</w:t>
      </w:r>
      <w:r>
        <w:rPr>
          <w:rFonts w:hint="eastAsia" w:ascii="Times New Roman" w:hAnsi="Times New Roman" w:eastAsia="宋体"/>
          <w:color w:val="auto"/>
          <w:kern w:val="0"/>
          <w:vertAlign w:val="baseline"/>
          <w:lang w:val="en-US" w:eastAsia="zh-CN"/>
        </w:rPr>
        <w:t>）污染源在线监测设备，实时记录污染设施运转状况及污染物排放情况。</w:t>
      </w:r>
    </w:p>
    <w:p>
      <w:pPr>
        <w:pStyle w:val="104"/>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vertAlign w:val="baseline"/>
          <w:lang w:val="en-US" w:eastAsia="zh-CN"/>
        </w:rPr>
        <w:t>该项目须严格执行环保“三同时”制度，项目建成后应按照《建设项目环境保护管理条例》、《建设项目竣工环境保护验收暂行办法》等相关要求，开展建设项目竣工环境保护验收工作，验收合格后方可正式投入使用，庄墓镇环保办、县监察大队负责该项目的环境监管工作。</w:t>
      </w:r>
    </w:p>
    <w:p>
      <w:pPr>
        <w:pStyle w:val="104"/>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olor w:val="auto"/>
          <w:kern w:val="0"/>
          <w:lang w:val="en-US" w:eastAsia="zh-CN"/>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eastAsia="宋体"/>
          <w:color w:val="auto"/>
          <w:kern w:val="0"/>
          <w:vertAlign w:val="baseline"/>
          <w:lang w:val="en-US" w:eastAsia="zh-CN"/>
        </w:rPr>
        <w:t>本审批意见自下达之日起方可开工建设，超过法律规定年限建设的，该项目环境影响评价文件应当报原审批部门重新审核。项目的性质、规模、地点、污染防治措施发生重大变动的，必须重新报批环境影响评价文件。</w:t>
      </w:r>
    </w:p>
    <w:bookmarkEnd w:id="72"/>
    <w:p>
      <w:pPr>
        <w:pStyle w:val="3"/>
        <w:spacing w:before="156" w:after="156"/>
        <w:jc w:val="center"/>
        <w:rPr>
          <w:rFonts w:ascii="Times New Roman" w:hAnsi="Times New Roman" w:eastAsia="宋体"/>
          <w:color w:val="auto"/>
        </w:rPr>
      </w:pPr>
      <w:bookmarkStart w:id="82" w:name="_Toc28232"/>
      <w:bookmarkStart w:id="83" w:name="_Toc507454877"/>
      <w:r>
        <w:rPr>
          <w:rFonts w:hint="eastAsia" w:ascii="Times New Roman" w:hAnsi="Times New Roman" w:eastAsia="宋体"/>
          <w:color w:val="auto"/>
        </w:rPr>
        <w:t>六、验收执行标准</w:t>
      </w:r>
      <w:bookmarkEnd w:id="82"/>
      <w:bookmarkEnd w:id="83"/>
    </w:p>
    <w:p>
      <w:pPr>
        <w:pStyle w:val="104"/>
        <w:pageBreakBefore w:val="0"/>
        <w:widowControl w:val="0"/>
        <w:kinsoku/>
        <w:wordWrap/>
        <w:overflowPunct/>
        <w:topLinePunct w:val="0"/>
        <w:bidi w:val="0"/>
        <w:adjustRightInd/>
        <w:snapToGrid/>
        <w:spacing w:line="360" w:lineRule="auto"/>
        <w:ind w:left="0" w:leftChars="0" w:right="0" w:rightChars="0" w:firstLine="480"/>
        <w:textAlignment w:val="auto"/>
        <w:rPr>
          <w:rFonts w:ascii="Times New Roman" w:hAnsi="Times New Roman" w:eastAsia="宋体"/>
          <w:color w:val="auto"/>
        </w:rPr>
      </w:pPr>
      <w:bookmarkStart w:id="84" w:name="_Toc495589882"/>
      <w:bookmarkStart w:id="85" w:name="_Toc507454879"/>
      <w:r>
        <w:rPr>
          <w:rFonts w:hint="eastAsia" w:ascii="Times New Roman" w:hAnsi="Times New Roman" w:eastAsia="宋体"/>
          <w:color w:val="auto"/>
          <w:szCs w:val="24"/>
        </w:rPr>
        <w:t>根据</w:t>
      </w:r>
      <w:r>
        <w:rPr>
          <w:rFonts w:hint="eastAsia" w:ascii="Times New Roman" w:hAnsi="Times New Roman" w:eastAsia="宋体"/>
          <w:color w:val="auto"/>
          <w:szCs w:val="24"/>
          <w:lang w:eastAsia="zh-CN"/>
        </w:rPr>
        <w:t>长丰县环保局</w:t>
      </w:r>
      <w:r>
        <w:rPr>
          <w:rFonts w:hint="eastAsia" w:ascii="Times New Roman" w:hAnsi="Times New Roman" w:eastAsia="宋体"/>
          <w:color w:val="auto"/>
          <w:szCs w:val="24"/>
        </w:rPr>
        <w:t>“</w:t>
      </w:r>
      <w:r>
        <w:rPr>
          <w:rFonts w:hint="eastAsia" w:ascii="Times New Roman" w:hAnsi="Times New Roman" w:eastAsia="宋体"/>
          <w:color w:val="auto"/>
          <w:szCs w:val="24"/>
          <w:lang w:eastAsia="zh-CN"/>
        </w:rPr>
        <w:t>长环建</w:t>
      </w:r>
      <w:r>
        <w:rPr>
          <w:rFonts w:hint="eastAsia" w:ascii="Times New Roman" w:hAnsi="Times New Roman" w:eastAsia="宋体"/>
          <w:color w:val="auto"/>
          <w:szCs w:val="24"/>
        </w:rPr>
        <w:t>[20</w:t>
      </w:r>
      <w:r>
        <w:rPr>
          <w:rFonts w:hint="eastAsia" w:ascii="Times New Roman" w:hAnsi="Times New Roman" w:eastAsia="宋体"/>
          <w:color w:val="auto"/>
          <w:szCs w:val="24"/>
          <w:lang w:val="en-US" w:eastAsia="zh-CN"/>
        </w:rPr>
        <w:t>19</w:t>
      </w:r>
      <w:r>
        <w:rPr>
          <w:rFonts w:hint="eastAsia" w:ascii="Times New Roman" w:hAnsi="Times New Roman" w:eastAsia="宋体"/>
          <w:color w:val="auto"/>
          <w:szCs w:val="24"/>
        </w:rPr>
        <w:t>]</w:t>
      </w:r>
      <w:r>
        <w:rPr>
          <w:rFonts w:hint="eastAsia" w:ascii="Times New Roman" w:hAnsi="Times New Roman" w:eastAsia="宋体"/>
          <w:color w:val="auto"/>
          <w:szCs w:val="24"/>
          <w:lang w:val="en-US" w:eastAsia="zh-CN"/>
        </w:rPr>
        <w:t>95</w:t>
      </w:r>
      <w:r>
        <w:rPr>
          <w:rFonts w:hint="eastAsia" w:ascii="Times New Roman" w:hAnsi="Times New Roman" w:eastAsia="宋体"/>
          <w:color w:val="auto"/>
          <w:szCs w:val="24"/>
        </w:rPr>
        <w:t>号”文《</w:t>
      </w:r>
      <w:r>
        <w:rPr>
          <w:rFonts w:ascii="Times New Roman" w:hAnsi="Times New Roman" w:eastAsia="宋体"/>
          <w:color w:val="auto"/>
          <w:szCs w:val="24"/>
        </w:rPr>
        <w:t>关于</w:t>
      </w:r>
      <w:r>
        <w:rPr>
          <w:rFonts w:hint="eastAsia" w:ascii="Times New Roman" w:hAnsi="Times New Roman" w:eastAsia="宋体"/>
          <w:color w:val="auto"/>
          <w:lang w:eastAsia="zh-CN"/>
        </w:rPr>
        <w:t>年产8000吨再生塑料颗粒生产项目</w:t>
      </w:r>
      <w:r>
        <w:rPr>
          <w:rFonts w:hint="eastAsia" w:ascii="Times New Roman" w:hAnsi="Times New Roman" w:eastAsia="宋体"/>
          <w:color w:val="auto"/>
        </w:rPr>
        <w:t>环境影响报告书</w:t>
      </w:r>
      <w:r>
        <w:rPr>
          <w:rFonts w:hint="eastAsia" w:ascii="Times New Roman" w:hAnsi="Times New Roman" w:eastAsia="宋体"/>
          <w:color w:val="auto"/>
          <w:lang w:eastAsia="zh-CN"/>
        </w:rPr>
        <w:t>的批复</w:t>
      </w:r>
      <w:r>
        <w:rPr>
          <w:rFonts w:hint="eastAsia" w:ascii="Times New Roman" w:hAnsi="Times New Roman" w:eastAsia="宋体"/>
          <w:color w:val="auto"/>
          <w:szCs w:val="24"/>
        </w:rPr>
        <w:t>》（详见</w:t>
      </w:r>
      <w:r>
        <w:rPr>
          <w:rFonts w:ascii="Times New Roman" w:hAnsi="Times New Roman" w:eastAsia="宋体"/>
          <w:color w:val="auto"/>
          <w:szCs w:val="24"/>
        </w:rPr>
        <w:t>附</w:t>
      </w:r>
      <w:r>
        <w:rPr>
          <w:rFonts w:ascii="Times New Roman" w:hAnsi="Times New Roman" w:eastAsia="宋体"/>
          <w:color w:val="auto"/>
          <w:szCs w:val="24"/>
          <w:highlight w:val="none"/>
        </w:rPr>
        <w:t>件</w:t>
      </w:r>
      <w:r>
        <w:rPr>
          <w:rFonts w:hint="eastAsia" w:ascii="Times New Roman" w:hAnsi="Times New Roman" w:eastAsia="宋体"/>
          <w:color w:val="auto"/>
          <w:szCs w:val="24"/>
          <w:highlight w:val="none"/>
          <w:lang w:val="en-US" w:eastAsia="zh-CN"/>
        </w:rPr>
        <w:t>3</w:t>
      </w:r>
      <w:r>
        <w:rPr>
          <w:rFonts w:hint="eastAsia" w:ascii="Times New Roman" w:hAnsi="Times New Roman" w:eastAsia="宋体"/>
          <w:color w:val="auto"/>
          <w:szCs w:val="24"/>
          <w:highlight w:val="none"/>
        </w:rPr>
        <w:t>）</w:t>
      </w:r>
      <w:r>
        <w:rPr>
          <w:rFonts w:hint="eastAsia" w:ascii="Times New Roman" w:hAnsi="Times New Roman" w:eastAsia="宋体"/>
          <w:color w:val="auto"/>
          <w:szCs w:val="24"/>
        </w:rPr>
        <w:t>，确认本项目污染物排放执行标准如下</w:t>
      </w:r>
      <w:r>
        <w:rPr>
          <w:rFonts w:ascii="Times New Roman" w:hAnsi="Times New Roman" w:eastAsia="宋体"/>
          <w:color w:val="auto"/>
        </w:rPr>
        <w:t>：</w:t>
      </w:r>
    </w:p>
    <w:p>
      <w:pPr>
        <w:pStyle w:val="4"/>
        <w:pageBreakBefore w:val="0"/>
        <w:widowControl w:val="0"/>
        <w:kinsoku/>
        <w:wordWrap/>
        <w:overflowPunct/>
        <w:topLinePunct w:val="0"/>
        <w:bidi w:val="0"/>
        <w:adjustRightInd/>
        <w:snapToGrid/>
        <w:spacing w:before="0" w:after="0" w:line="360" w:lineRule="auto"/>
        <w:ind w:left="0" w:leftChars="0" w:right="0" w:rightChars="0"/>
        <w:textAlignment w:val="auto"/>
        <w:rPr>
          <w:rFonts w:hint="eastAsia" w:ascii="Times New Roman" w:hAnsi="Times New Roman" w:eastAsia="宋体"/>
          <w:color w:val="auto"/>
          <w:lang w:eastAsia="zh-CN"/>
        </w:rPr>
      </w:pPr>
      <w:bookmarkStart w:id="86" w:name="_Toc9070"/>
      <w:r>
        <w:rPr>
          <w:rFonts w:hint="eastAsia" w:ascii="Times New Roman" w:hAnsi="Times New Roman" w:eastAsia="宋体"/>
          <w:color w:val="auto"/>
        </w:rPr>
        <w:t>6.1</w:t>
      </w:r>
      <w:r>
        <w:rPr>
          <w:rFonts w:hint="eastAsia" w:ascii="Times New Roman" w:hAnsi="Times New Roman" w:eastAsia="宋体"/>
          <w:color w:val="auto"/>
          <w:lang w:eastAsia="zh-CN"/>
        </w:rPr>
        <w:t>废气排放标准</w:t>
      </w:r>
      <w:bookmarkEnd w:id="86"/>
    </w:p>
    <w:p>
      <w:pPr>
        <w:pStyle w:val="104"/>
        <w:pageBreakBefore w:val="0"/>
        <w:widowControl w:val="0"/>
        <w:kinsoku/>
        <w:wordWrap/>
        <w:overflowPunct/>
        <w:topLinePunct w:val="0"/>
        <w:bidi w:val="0"/>
        <w:adjustRightInd/>
        <w:snapToGrid/>
        <w:spacing w:line="360" w:lineRule="auto"/>
        <w:ind w:left="0" w:leftChars="0" w:right="0" w:rightChars="0" w:firstLine="480"/>
        <w:textAlignment w:val="auto"/>
        <w:rPr>
          <w:rFonts w:ascii="Times New Roman" w:hAnsi="Times New Roman" w:eastAsia="宋体"/>
          <w:color w:val="auto"/>
          <w:szCs w:val="24"/>
        </w:rPr>
      </w:pPr>
      <w:r>
        <w:rPr>
          <w:rFonts w:hint="default" w:ascii="Times New Roman" w:hAnsi="Times New Roman" w:eastAsia="宋体" w:cs="Times New Roman"/>
          <w:kern w:val="0"/>
          <w:sz w:val="24"/>
        </w:rPr>
        <w:t>项目熔融挤出过程排放废气执行《合成树脂工业污染物排放标准》（GB31572-2015）表5中“大气污染物特别排放限值及表9企业边界大气污染物浓度限值</w:t>
      </w:r>
      <w:r>
        <w:rPr>
          <w:rFonts w:hint="eastAsia" w:ascii="Times New Roman" w:hAnsi="Times New Roman" w:eastAsia="宋体" w:cs="Times New Roman"/>
          <w:kern w:val="0"/>
          <w:sz w:val="24"/>
          <w:lang w:eastAsia="zh-CN"/>
        </w:rPr>
        <w:t>；厂区内VOC</w:t>
      </w:r>
      <w:r>
        <w:rPr>
          <w:rFonts w:hint="eastAsia" w:ascii="Times New Roman" w:hAnsi="Times New Roman" w:eastAsia="宋体" w:cs="Times New Roman"/>
          <w:kern w:val="0"/>
          <w:sz w:val="24"/>
          <w:vertAlign w:val="subscript"/>
          <w:lang w:eastAsia="zh-CN"/>
        </w:rPr>
        <w:t>S</w:t>
      </w:r>
      <w:r>
        <w:rPr>
          <w:rFonts w:hint="eastAsia" w:ascii="Times New Roman" w:hAnsi="Times New Roman" w:eastAsia="宋体" w:cs="Times New Roman"/>
          <w:kern w:val="0"/>
          <w:sz w:val="24"/>
          <w:lang w:eastAsia="zh-CN"/>
        </w:rPr>
        <w:t>无组织排放监控点浓度执行《挥发性有机物无组织排放控制标准》（GB37822-2019）中表A.1规定的限值要求。</w:t>
      </w:r>
      <w:r>
        <w:rPr>
          <w:rFonts w:hint="eastAsia" w:ascii="Times New Roman" w:hAnsi="Times New Roman" w:eastAsia="宋体"/>
          <w:color w:val="auto"/>
          <w:szCs w:val="20"/>
        </w:rPr>
        <w:t>具体执行情况详见详见</w:t>
      </w:r>
      <w:r>
        <w:rPr>
          <w:rFonts w:ascii="Times New Roman" w:hAnsi="Times New Roman" w:eastAsia="宋体"/>
          <w:color w:val="auto"/>
          <w:szCs w:val="24"/>
        </w:rPr>
        <w:t>表6.</w:t>
      </w:r>
      <w:r>
        <w:rPr>
          <w:rFonts w:hint="eastAsia" w:ascii="Times New Roman" w:hAnsi="Times New Roman" w:eastAsia="宋体"/>
          <w:color w:val="auto"/>
          <w:szCs w:val="24"/>
          <w:lang w:val="en-US" w:eastAsia="zh-CN"/>
        </w:rPr>
        <w:t>1</w:t>
      </w:r>
      <w:r>
        <w:rPr>
          <w:rFonts w:ascii="Times New Roman" w:hAnsi="Times New Roman" w:eastAsia="宋体"/>
          <w:color w:val="auto"/>
          <w:szCs w:val="24"/>
        </w:rPr>
        <w:t>-1</w:t>
      </w:r>
      <w:r>
        <w:rPr>
          <w:rFonts w:hint="eastAsia" w:ascii="Times New Roman" w:hAnsi="Times New Roman" w:eastAsia="宋体"/>
          <w:color w:val="auto"/>
          <w:szCs w:val="24"/>
          <w:lang w:eastAsia="zh-CN"/>
        </w:rPr>
        <w:t>、表</w:t>
      </w:r>
      <w:r>
        <w:rPr>
          <w:rFonts w:hint="eastAsia" w:ascii="Times New Roman" w:hAnsi="Times New Roman" w:eastAsia="宋体"/>
          <w:color w:val="auto"/>
          <w:szCs w:val="24"/>
          <w:lang w:val="en-US" w:eastAsia="zh-CN"/>
        </w:rPr>
        <w:t>6.1-2</w:t>
      </w:r>
      <w:r>
        <w:rPr>
          <w:rFonts w:ascii="Times New Roman" w:hAnsi="Times New Roman" w:eastAsia="宋体"/>
          <w:color w:val="auto"/>
          <w:szCs w:val="24"/>
        </w:rPr>
        <w:t>：</w:t>
      </w:r>
    </w:p>
    <w:p>
      <w:pPr>
        <w:pStyle w:val="22"/>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 xml:space="preserve">6.1-1 </w:t>
      </w:r>
      <w:r>
        <w:rPr>
          <w:rFonts w:hint="default" w:ascii="Times New Roman" w:hAnsi="Times New Roman" w:eastAsia="宋体" w:cs="Times New Roman"/>
          <w:b/>
          <w:color w:val="auto"/>
          <w:szCs w:val="21"/>
        </w:rPr>
        <w:t xml:space="preserve"> 合成树脂工业污染物排放标准 单位：mg/m</w:t>
      </w:r>
      <w:r>
        <w:rPr>
          <w:rFonts w:hint="default" w:ascii="Times New Roman" w:hAnsi="Times New Roman" w:eastAsia="宋体" w:cs="Times New Roman"/>
          <w:b/>
          <w:color w:val="auto"/>
          <w:szCs w:val="21"/>
          <w:vertAlign w:val="superscript"/>
        </w:rPr>
        <w:t>3</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45"/>
        <w:gridCol w:w="1601"/>
        <w:gridCol w:w="1520"/>
        <w:gridCol w:w="2727"/>
        <w:gridCol w:w="26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序号</w:t>
            </w:r>
          </w:p>
        </w:tc>
        <w:tc>
          <w:tcPr>
            <w:tcW w:w="8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污染物</w:t>
            </w:r>
          </w:p>
        </w:tc>
        <w:tc>
          <w:tcPr>
            <w:tcW w:w="8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排放限值</w:t>
            </w:r>
          </w:p>
        </w:tc>
        <w:tc>
          <w:tcPr>
            <w:tcW w:w="1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适用合成树脂类型</w:t>
            </w:r>
          </w:p>
        </w:tc>
        <w:tc>
          <w:tcPr>
            <w:tcW w:w="1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污染物排放监控位置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1</w:t>
            </w:r>
          </w:p>
        </w:tc>
        <w:tc>
          <w:tcPr>
            <w:tcW w:w="8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非甲烷总烃</w:t>
            </w:r>
          </w:p>
        </w:tc>
        <w:tc>
          <w:tcPr>
            <w:tcW w:w="8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60</w:t>
            </w:r>
          </w:p>
        </w:tc>
        <w:tc>
          <w:tcPr>
            <w:tcW w:w="1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所有合成树脂</w:t>
            </w:r>
          </w:p>
        </w:tc>
        <w:tc>
          <w:tcPr>
            <w:tcW w:w="1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b/>
                <w:bCs/>
                <w:szCs w:val="21"/>
              </w:rPr>
              <w:t>企业边界任何 1 小时大气污染物平均浓度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1</w:t>
            </w:r>
          </w:p>
        </w:tc>
        <w:tc>
          <w:tcPr>
            <w:tcW w:w="8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非甲烷总烃</w:t>
            </w:r>
          </w:p>
        </w:tc>
        <w:tc>
          <w:tcPr>
            <w:tcW w:w="8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4.0</w:t>
            </w:r>
          </w:p>
        </w:tc>
        <w:tc>
          <w:tcPr>
            <w:tcW w:w="1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1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eastAsia="宋体"/>
          <w:b/>
          <w:bCs/>
          <w:caps w:val="0"/>
          <w:color w:val="auto"/>
          <w:sz w:val="21"/>
          <w:vertAlign w:val="superscript"/>
          <w:lang w:val="en-US" w:eastAsia="zh-CN"/>
        </w:rPr>
      </w:pPr>
      <w:r>
        <w:rPr>
          <w:rFonts w:hint="eastAsia" w:ascii="Times New Roman" w:hAnsi="Times New Roman" w:eastAsia="宋体"/>
          <w:b/>
          <w:bCs/>
          <w:caps w:val="0"/>
          <w:color w:val="auto"/>
          <w:sz w:val="21"/>
          <w:lang w:val="en-US" w:eastAsia="zh-CN"/>
        </w:rPr>
        <w:t>表6.1-2  厂区内VOC</w:t>
      </w:r>
      <w:r>
        <w:rPr>
          <w:rFonts w:hint="eastAsia" w:ascii="Times New Roman" w:hAnsi="Times New Roman" w:eastAsia="宋体"/>
          <w:b/>
          <w:bCs/>
          <w:caps w:val="0"/>
          <w:color w:val="auto"/>
          <w:sz w:val="21"/>
          <w:vertAlign w:val="subscript"/>
          <w:lang w:val="en-US" w:eastAsia="zh-CN"/>
        </w:rPr>
        <w:t>S</w:t>
      </w:r>
      <w:r>
        <w:rPr>
          <w:rFonts w:hint="eastAsia" w:ascii="Times New Roman" w:hAnsi="Times New Roman" w:eastAsia="宋体"/>
          <w:b/>
          <w:bCs/>
          <w:caps w:val="0"/>
          <w:color w:val="auto"/>
          <w:sz w:val="21"/>
          <w:vertAlign w:val="baseline"/>
          <w:lang w:val="en-US" w:eastAsia="zh-CN"/>
        </w:rPr>
        <w:t>无组织排放限值  单位：mg/m</w:t>
      </w:r>
      <w:r>
        <w:rPr>
          <w:rFonts w:hint="eastAsia" w:ascii="Times New Roman" w:hAnsi="Times New Roman" w:eastAsia="宋体"/>
          <w:b/>
          <w:bCs/>
          <w:caps w:val="0"/>
          <w:color w:val="auto"/>
          <w:sz w:val="21"/>
          <w:vertAlign w:val="superscript"/>
          <w:lang w:val="en-US" w:eastAsia="zh-CN"/>
        </w:rPr>
        <w:t>3</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68"/>
        <w:gridCol w:w="1417"/>
        <w:gridCol w:w="1650"/>
        <w:gridCol w:w="2878"/>
        <w:gridCol w:w="18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caps w:val="0"/>
                <w:color w:val="auto"/>
                <w:sz w:val="21"/>
                <w:vertAlign w:val="baseline"/>
                <w:lang w:val="en-US" w:eastAsia="zh-CN"/>
              </w:rPr>
            </w:pPr>
            <w:r>
              <w:rPr>
                <w:rFonts w:hint="eastAsia" w:ascii="Times New Roman" w:hAnsi="Times New Roman" w:eastAsia="宋体"/>
                <w:b/>
                <w:bCs/>
                <w:caps w:val="0"/>
                <w:color w:val="auto"/>
                <w:sz w:val="21"/>
                <w:vertAlign w:val="baseline"/>
                <w:lang w:val="en-US" w:eastAsia="zh-CN"/>
              </w:rPr>
              <w:t>污染物项目</w:t>
            </w:r>
          </w:p>
        </w:tc>
        <w:tc>
          <w:tcPr>
            <w:tcW w:w="75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caps w:val="0"/>
                <w:color w:val="auto"/>
                <w:sz w:val="21"/>
                <w:vertAlign w:val="baseline"/>
                <w:lang w:val="en-US" w:eastAsia="zh-CN"/>
              </w:rPr>
            </w:pPr>
            <w:r>
              <w:rPr>
                <w:rFonts w:hint="eastAsia" w:ascii="Times New Roman" w:hAnsi="Times New Roman" w:eastAsia="宋体"/>
                <w:b/>
                <w:bCs/>
                <w:caps w:val="0"/>
                <w:color w:val="auto"/>
                <w:sz w:val="21"/>
                <w:vertAlign w:val="baseline"/>
                <w:lang w:val="en-US" w:eastAsia="zh-CN"/>
              </w:rPr>
              <w:t>排放限值</w:t>
            </w:r>
          </w:p>
        </w:tc>
        <w:tc>
          <w:tcPr>
            <w:tcW w:w="878"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caps w:val="0"/>
                <w:color w:val="auto"/>
                <w:sz w:val="21"/>
                <w:vertAlign w:val="baseline"/>
                <w:lang w:val="en-US" w:eastAsia="zh-CN"/>
              </w:rPr>
            </w:pPr>
            <w:r>
              <w:rPr>
                <w:rFonts w:hint="eastAsia" w:ascii="Times New Roman" w:hAnsi="Times New Roman" w:eastAsia="宋体"/>
                <w:b/>
                <w:bCs/>
                <w:caps w:val="0"/>
                <w:color w:val="auto"/>
                <w:sz w:val="21"/>
                <w:vertAlign w:val="baseline"/>
                <w:lang w:val="en-US" w:eastAsia="zh-CN"/>
              </w:rPr>
              <w:t>特别排放限值</w:t>
            </w:r>
          </w:p>
        </w:tc>
        <w:tc>
          <w:tcPr>
            <w:tcW w:w="1531"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caps w:val="0"/>
                <w:color w:val="auto"/>
                <w:sz w:val="21"/>
                <w:vertAlign w:val="baseline"/>
                <w:lang w:val="en-US" w:eastAsia="zh-CN"/>
              </w:rPr>
            </w:pPr>
            <w:r>
              <w:rPr>
                <w:rFonts w:hint="eastAsia" w:ascii="Times New Roman" w:hAnsi="Times New Roman" w:eastAsia="宋体"/>
                <w:b/>
                <w:bCs/>
                <w:caps w:val="0"/>
                <w:color w:val="auto"/>
                <w:sz w:val="21"/>
                <w:vertAlign w:val="baseline"/>
                <w:lang w:val="en-US" w:eastAsia="zh-CN"/>
              </w:rPr>
              <w:t>限值含义</w:t>
            </w:r>
          </w:p>
        </w:tc>
        <w:tc>
          <w:tcPr>
            <w:tcW w:w="1002"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caps w:val="0"/>
                <w:color w:val="auto"/>
                <w:sz w:val="21"/>
                <w:vertAlign w:val="baseline"/>
                <w:lang w:val="en-US" w:eastAsia="zh-CN"/>
              </w:rPr>
            </w:pPr>
            <w:r>
              <w:rPr>
                <w:rFonts w:hint="eastAsia" w:ascii="Times New Roman" w:hAnsi="Times New Roman" w:eastAsia="宋体"/>
                <w:b/>
                <w:bCs/>
                <w:caps w:val="0"/>
                <w:color w:val="auto"/>
                <w:sz w:val="21"/>
                <w:vertAlign w:val="baseline"/>
                <w:lang w:val="en-US" w:eastAsia="zh-CN"/>
              </w:rPr>
              <w:t>无组织排放监控位置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4" w:type="pct"/>
            <w:vMerge w:val="restar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NMHC</w:t>
            </w:r>
          </w:p>
        </w:tc>
        <w:tc>
          <w:tcPr>
            <w:tcW w:w="75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10</w:t>
            </w:r>
          </w:p>
        </w:tc>
        <w:tc>
          <w:tcPr>
            <w:tcW w:w="878"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6</w:t>
            </w:r>
          </w:p>
        </w:tc>
        <w:tc>
          <w:tcPr>
            <w:tcW w:w="1531"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监控点处1h平均浓度值</w:t>
            </w:r>
          </w:p>
        </w:tc>
        <w:tc>
          <w:tcPr>
            <w:tcW w:w="1002" w:type="pct"/>
            <w:vMerge w:val="restar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在厂房外设置监控点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4" w:type="pct"/>
            <w:vMerge w:val="continue"/>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aps w:val="0"/>
                <w:color w:val="auto"/>
                <w:sz w:val="21"/>
                <w:vertAlign w:val="baseline"/>
                <w:lang w:val="en-US" w:eastAsia="zh-CN"/>
              </w:rPr>
            </w:pPr>
          </w:p>
        </w:tc>
        <w:tc>
          <w:tcPr>
            <w:tcW w:w="75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30</w:t>
            </w:r>
          </w:p>
        </w:tc>
        <w:tc>
          <w:tcPr>
            <w:tcW w:w="878"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20</w:t>
            </w:r>
          </w:p>
        </w:tc>
        <w:tc>
          <w:tcPr>
            <w:tcW w:w="1531"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监控点处任意一次浓度值</w:t>
            </w:r>
          </w:p>
        </w:tc>
        <w:tc>
          <w:tcPr>
            <w:tcW w:w="1002" w:type="pct"/>
            <w:vMerge w:val="continue"/>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aps w:val="0"/>
                <w:color w:val="auto"/>
                <w:sz w:val="21"/>
                <w:vertAlign w:val="baseline"/>
                <w:lang w:val="en-US" w:eastAsia="zh-CN"/>
              </w:rPr>
            </w:pPr>
          </w:p>
        </w:tc>
      </w:tr>
      <w:bookmarkEnd w:id="84"/>
      <w:bookmarkEnd w:id="85"/>
    </w:tbl>
    <w:p>
      <w:pPr>
        <w:pStyle w:val="4"/>
        <w:pageBreakBefore w:val="0"/>
        <w:widowControl w:val="0"/>
        <w:kinsoku/>
        <w:wordWrap/>
        <w:overflowPunct/>
        <w:topLinePunct w:val="0"/>
        <w:bidi w:val="0"/>
        <w:adjustRightInd/>
        <w:snapToGrid/>
        <w:spacing w:before="0" w:after="0" w:line="360" w:lineRule="auto"/>
        <w:ind w:left="0" w:leftChars="0" w:right="0" w:rightChars="0"/>
        <w:textAlignment w:val="auto"/>
        <w:rPr>
          <w:rFonts w:ascii="Times New Roman" w:hAnsi="Times New Roman" w:eastAsia="宋体"/>
          <w:color w:val="auto"/>
        </w:rPr>
      </w:pPr>
      <w:bookmarkStart w:id="87" w:name="_Toc507454880"/>
      <w:bookmarkStart w:id="88" w:name="_Toc495589883"/>
      <w:bookmarkStart w:id="89" w:name="_Toc4423"/>
      <w:r>
        <w:rPr>
          <w:rFonts w:ascii="Times New Roman" w:hAnsi="Times New Roman" w:eastAsia="宋体"/>
          <w:color w:val="auto"/>
        </w:rPr>
        <w:t>6</w:t>
      </w:r>
      <w:r>
        <w:rPr>
          <w:rFonts w:hint="eastAsia" w:ascii="Times New Roman" w:hAnsi="Times New Roman" w:eastAsia="宋体"/>
          <w:color w:val="auto"/>
        </w:rPr>
        <w:t>.</w:t>
      </w:r>
      <w:r>
        <w:rPr>
          <w:rFonts w:hint="eastAsia" w:ascii="Times New Roman" w:hAnsi="Times New Roman" w:eastAsia="宋体"/>
          <w:color w:val="auto"/>
          <w:lang w:val="en-US" w:eastAsia="zh-CN"/>
        </w:rPr>
        <w:t>2</w:t>
      </w:r>
      <w:r>
        <w:rPr>
          <w:rFonts w:ascii="Times New Roman" w:hAnsi="Times New Roman" w:eastAsia="宋体"/>
          <w:color w:val="auto"/>
        </w:rPr>
        <w:t>噪声</w:t>
      </w:r>
      <w:r>
        <w:rPr>
          <w:rFonts w:hint="eastAsia" w:ascii="Times New Roman" w:hAnsi="Times New Roman" w:eastAsia="宋体"/>
          <w:color w:val="auto"/>
        </w:rPr>
        <w:t>排放标准</w:t>
      </w:r>
      <w:bookmarkEnd w:id="87"/>
      <w:bookmarkEnd w:id="88"/>
      <w:bookmarkEnd w:id="89"/>
    </w:p>
    <w:p>
      <w:pPr>
        <w:pStyle w:val="104"/>
        <w:pageBreakBefore w:val="0"/>
        <w:widowControl w:val="0"/>
        <w:kinsoku/>
        <w:wordWrap/>
        <w:overflowPunct/>
        <w:topLinePunct w:val="0"/>
        <w:bidi w:val="0"/>
        <w:adjustRightInd/>
        <w:snapToGrid/>
        <w:spacing w:line="360" w:lineRule="auto"/>
        <w:ind w:left="0" w:leftChars="0" w:right="0" w:rightChars="0" w:firstLine="480" w:firstLineChars="200"/>
        <w:textAlignment w:val="auto"/>
        <w:rPr>
          <w:rFonts w:ascii="Times New Roman" w:hAnsi="Times New Roman" w:eastAsia="宋体"/>
          <w:color w:val="auto"/>
          <w:szCs w:val="20"/>
        </w:rPr>
      </w:pPr>
      <w:r>
        <w:rPr>
          <w:rFonts w:hint="eastAsia" w:ascii="Times New Roman" w:hAnsi="Times New Roman" w:eastAsia="宋体"/>
          <w:color w:val="auto"/>
        </w:rPr>
        <w:t>本项目</w:t>
      </w:r>
      <w:r>
        <w:rPr>
          <w:rFonts w:ascii="Times New Roman" w:hAnsi="Times New Roman" w:eastAsia="宋体"/>
          <w:color w:val="auto"/>
        </w:rPr>
        <w:t>营运期厂界</w:t>
      </w:r>
      <w:r>
        <w:rPr>
          <w:rFonts w:hint="eastAsia" w:ascii="Times New Roman" w:hAnsi="Times New Roman" w:eastAsia="宋体"/>
          <w:color w:val="auto"/>
        </w:rPr>
        <w:t>昼夜间</w:t>
      </w:r>
      <w:r>
        <w:rPr>
          <w:rFonts w:ascii="Times New Roman" w:hAnsi="Times New Roman" w:eastAsia="宋体"/>
          <w:color w:val="auto"/>
        </w:rPr>
        <w:t>噪声排放执行《工业企业厂界环境噪声排放标准》</w:t>
      </w:r>
      <w:r>
        <w:rPr>
          <w:rFonts w:hint="eastAsia" w:ascii="Times New Roman" w:hAnsi="Times New Roman" w:eastAsia="宋体"/>
          <w:color w:val="auto"/>
        </w:rPr>
        <w:t>（</w:t>
      </w:r>
      <w:r>
        <w:rPr>
          <w:rFonts w:ascii="Times New Roman" w:hAnsi="Times New Roman" w:eastAsia="宋体"/>
          <w:color w:val="auto"/>
        </w:rPr>
        <w:t>GB12348-2008</w:t>
      </w:r>
      <w:r>
        <w:rPr>
          <w:rFonts w:hint="eastAsia" w:ascii="Times New Roman" w:hAnsi="Times New Roman" w:eastAsia="宋体"/>
          <w:color w:val="auto"/>
        </w:rPr>
        <w:t>）</w:t>
      </w:r>
      <w:r>
        <w:rPr>
          <w:rFonts w:ascii="Times New Roman" w:hAnsi="Times New Roman" w:eastAsia="宋体"/>
          <w:color w:val="auto"/>
        </w:rPr>
        <w:t>中</w:t>
      </w:r>
      <w:r>
        <w:rPr>
          <w:rFonts w:hint="eastAsia" w:ascii="Times New Roman" w:hAnsi="Times New Roman" w:eastAsia="宋体"/>
          <w:color w:val="auto"/>
          <w:lang w:val="en-US" w:eastAsia="zh-CN"/>
        </w:rPr>
        <w:t>2</w:t>
      </w:r>
      <w:r>
        <w:rPr>
          <w:rFonts w:ascii="Times New Roman" w:hAnsi="Times New Roman" w:eastAsia="宋体"/>
          <w:color w:val="auto"/>
        </w:rPr>
        <w:t>类排放标准，</w:t>
      </w:r>
      <w:r>
        <w:rPr>
          <w:rFonts w:hint="eastAsia" w:ascii="Times New Roman" w:hAnsi="Times New Roman" w:eastAsia="宋体"/>
          <w:color w:val="auto"/>
          <w:szCs w:val="20"/>
        </w:rPr>
        <w:t>详见表6.</w:t>
      </w:r>
      <w:r>
        <w:rPr>
          <w:rFonts w:hint="eastAsia" w:ascii="Times New Roman" w:hAnsi="Times New Roman" w:eastAsia="宋体"/>
          <w:color w:val="auto"/>
          <w:szCs w:val="20"/>
          <w:lang w:val="en-US" w:eastAsia="zh-CN"/>
        </w:rPr>
        <w:t>2</w:t>
      </w:r>
      <w:r>
        <w:rPr>
          <w:rFonts w:hint="eastAsia" w:ascii="Times New Roman" w:hAnsi="Times New Roman" w:eastAsia="宋体"/>
          <w:color w:val="auto"/>
          <w:szCs w:val="20"/>
        </w:rPr>
        <w:t>-1：</w:t>
      </w:r>
    </w:p>
    <w:p>
      <w:pPr>
        <w:pageBreakBefore w:val="0"/>
        <w:widowControl w:val="0"/>
        <w:kinsoku/>
        <w:wordWrap/>
        <w:overflowPunct/>
        <w:topLinePunct w:val="0"/>
        <w:autoSpaceDE w:val="0"/>
        <w:autoSpaceDN w:val="0"/>
        <w:bidi w:val="0"/>
        <w:adjustRightInd/>
        <w:snapToGrid/>
        <w:spacing w:line="360" w:lineRule="auto"/>
        <w:ind w:left="0" w:leftChars="0" w:right="0" w:rightChars="0"/>
        <w:jc w:val="center"/>
        <w:textAlignment w:val="auto"/>
        <w:rPr>
          <w:rFonts w:ascii="Times New Roman" w:hAnsi="Times New Roman" w:eastAsia="宋体"/>
          <w:b/>
          <w:color w:val="auto"/>
          <w:szCs w:val="21"/>
        </w:rPr>
      </w:pPr>
      <w:r>
        <w:rPr>
          <w:rFonts w:ascii="Times New Roman" w:hAnsi="Times New Roman" w:eastAsia="宋体"/>
          <w:b/>
          <w:color w:val="auto"/>
          <w:szCs w:val="21"/>
        </w:rPr>
        <w:t>表6.</w:t>
      </w:r>
      <w:r>
        <w:rPr>
          <w:rFonts w:hint="eastAsia" w:ascii="Times New Roman" w:hAnsi="Times New Roman" w:eastAsia="宋体"/>
          <w:b/>
          <w:color w:val="auto"/>
          <w:szCs w:val="21"/>
          <w:lang w:val="en-US" w:eastAsia="zh-CN"/>
        </w:rPr>
        <w:t>2</w:t>
      </w:r>
      <w:r>
        <w:rPr>
          <w:rFonts w:hint="eastAsia" w:ascii="Times New Roman" w:hAnsi="Times New Roman" w:eastAsia="宋体"/>
          <w:b/>
          <w:color w:val="auto"/>
          <w:szCs w:val="21"/>
        </w:rPr>
        <w:t>-</w:t>
      </w:r>
      <w:r>
        <w:rPr>
          <w:rFonts w:ascii="Times New Roman" w:hAnsi="Times New Roman" w:eastAsia="宋体"/>
          <w:b/>
          <w:color w:val="auto"/>
          <w:szCs w:val="21"/>
        </w:rPr>
        <w:t>1 噪声排放标准限值</w:t>
      </w:r>
    </w:p>
    <w:tbl>
      <w:tblPr>
        <w:tblStyle w:val="29"/>
        <w:tblW w:w="4999"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3136"/>
        <w:gridCol w:w="2895"/>
        <w:gridCol w:w="336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6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color w:val="auto"/>
                <w:szCs w:val="21"/>
              </w:rPr>
            </w:pPr>
            <w:r>
              <w:rPr>
                <w:rFonts w:ascii="Times New Roman" w:hAnsi="Times New Roman" w:eastAsia="宋体" w:cs="Times New Roman"/>
                <w:b/>
                <w:color w:val="auto"/>
                <w:szCs w:val="21"/>
              </w:rPr>
              <w:t>标准</w:t>
            </w:r>
          </w:p>
        </w:tc>
        <w:tc>
          <w:tcPr>
            <w:tcW w:w="333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color w:val="auto"/>
                <w:szCs w:val="21"/>
              </w:rPr>
            </w:pPr>
            <w:r>
              <w:rPr>
                <w:rFonts w:ascii="Times New Roman" w:hAnsi="Times New Roman" w:eastAsia="宋体" w:cs="Times New Roman"/>
                <w:b/>
                <w:color w:val="auto"/>
                <w:szCs w:val="21"/>
              </w:rPr>
              <w:t>标准值（dB（A））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6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color w:val="auto"/>
                <w:szCs w:val="21"/>
              </w:rPr>
            </w:pPr>
          </w:p>
        </w:tc>
        <w:tc>
          <w:tcPr>
            <w:tcW w:w="154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color w:val="auto"/>
                <w:szCs w:val="21"/>
              </w:rPr>
            </w:pPr>
            <w:r>
              <w:rPr>
                <w:rFonts w:ascii="Times New Roman" w:hAnsi="Times New Roman" w:eastAsia="宋体" w:cs="Times New Roman"/>
                <w:b/>
                <w:color w:val="auto"/>
                <w:szCs w:val="21"/>
              </w:rPr>
              <w:t>昼间</w:t>
            </w:r>
          </w:p>
        </w:tc>
        <w:tc>
          <w:tcPr>
            <w:tcW w:w="179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color w:val="auto"/>
                <w:szCs w:val="21"/>
              </w:rPr>
            </w:pPr>
            <w:r>
              <w:rPr>
                <w:rFonts w:ascii="Times New Roman" w:hAnsi="Times New Roman" w:eastAsia="宋体" w:cs="Times New Roman"/>
                <w:b/>
                <w:color w:val="auto"/>
                <w:szCs w:val="21"/>
              </w:rPr>
              <w:t>夜间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397" w:hRule="atLeast"/>
          <w:jc w:val="center"/>
        </w:trPr>
        <w:tc>
          <w:tcPr>
            <w:tcW w:w="166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color w:val="auto"/>
                <w:szCs w:val="21"/>
              </w:rPr>
            </w:pPr>
            <w:r>
              <w:rPr>
                <w:rFonts w:ascii="Times New Roman" w:hAnsi="Times New Roman" w:eastAsia="宋体" w:cs="Times New Roman"/>
                <w:color w:val="auto"/>
              </w:rPr>
              <w:t>GB12348-2008</w:t>
            </w:r>
            <w:r>
              <w:rPr>
                <w:rFonts w:hint="eastAsia" w:ascii="Times New Roman" w:hAnsi="Times New Roman" w:eastAsia="宋体" w:cs="Times New Roman"/>
                <w:color w:val="auto"/>
              </w:rPr>
              <w:t>中</w:t>
            </w:r>
            <w:r>
              <w:rPr>
                <w:rFonts w:hint="eastAsia" w:ascii="Times New Roman" w:hAnsi="Times New Roman" w:eastAsia="宋体" w:cs="Times New Roman"/>
                <w:color w:val="auto"/>
                <w:szCs w:val="21"/>
                <w:lang w:val="en-US" w:eastAsia="zh-CN"/>
              </w:rPr>
              <w:t>2</w:t>
            </w:r>
            <w:r>
              <w:rPr>
                <w:rFonts w:ascii="Times New Roman" w:hAnsi="Times New Roman" w:eastAsia="宋体" w:cs="Times New Roman"/>
                <w:color w:val="auto"/>
                <w:szCs w:val="21"/>
              </w:rPr>
              <w:t>类区标准</w:t>
            </w:r>
          </w:p>
        </w:tc>
        <w:tc>
          <w:tcPr>
            <w:tcW w:w="154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szCs w:val="21"/>
                <w:lang w:eastAsia="zh-CN"/>
              </w:rPr>
            </w:pPr>
            <w:r>
              <w:rPr>
                <w:rFonts w:ascii="Times New Roman" w:hAnsi="Times New Roman" w:eastAsia="宋体" w:cs="Times New Roman"/>
                <w:color w:val="auto"/>
                <w:szCs w:val="21"/>
              </w:rPr>
              <w:t>6</w:t>
            </w:r>
            <w:r>
              <w:rPr>
                <w:rFonts w:hint="eastAsia" w:ascii="Times New Roman" w:hAnsi="Times New Roman" w:eastAsia="宋体" w:cs="Times New Roman"/>
                <w:color w:val="auto"/>
                <w:szCs w:val="21"/>
                <w:lang w:val="en-US" w:eastAsia="zh-CN"/>
              </w:rPr>
              <w:t>0</w:t>
            </w:r>
          </w:p>
        </w:tc>
        <w:tc>
          <w:tcPr>
            <w:tcW w:w="179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szCs w:val="21"/>
                <w:lang w:eastAsia="zh-CN"/>
              </w:rPr>
            </w:pPr>
            <w:r>
              <w:rPr>
                <w:rFonts w:ascii="Times New Roman" w:hAnsi="Times New Roman" w:eastAsia="宋体" w:cs="Times New Roman"/>
                <w:color w:val="auto"/>
                <w:szCs w:val="21"/>
              </w:rPr>
              <w:t>5</w:t>
            </w:r>
            <w:r>
              <w:rPr>
                <w:rFonts w:hint="eastAsia" w:ascii="Times New Roman" w:hAnsi="Times New Roman" w:eastAsia="宋体" w:cs="Times New Roman"/>
                <w:color w:val="auto"/>
                <w:szCs w:val="21"/>
                <w:lang w:val="en-US" w:eastAsia="zh-CN"/>
              </w:rPr>
              <w:t>0</w:t>
            </w:r>
          </w:p>
        </w:tc>
      </w:tr>
    </w:tbl>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textAlignment w:val="auto"/>
        <w:rPr>
          <w:rFonts w:ascii="Times New Roman" w:hAnsi="Times New Roman" w:eastAsia="宋体"/>
          <w:color w:val="auto"/>
        </w:rPr>
      </w:pPr>
      <w:bookmarkStart w:id="90" w:name="_Toc27786"/>
      <w:bookmarkStart w:id="91" w:name="_Toc495589884"/>
      <w:bookmarkStart w:id="92" w:name="_Toc507454881"/>
      <w:r>
        <w:rPr>
          <w:rFonts w:ascii="Times New Roman" w:hAnsi="Times New Roman" w:eastAsia="宋体"/>
          <w:color w:val="auto"/>
        </w:rPr>
        <w:t>6</w:t>
      </w:r>
      <w:r>
        <w:rPr>
          <w:rFonts w:hint="eastAsia" w:ascii="Times New Roman" w:hAnsi="Times New Roman" w:eastAsia="宋体"/>
          <w:color w:val="auto"/>
        </w:rPr>
        <w:t>.</w:t>
      </w:r>
      <w:r>
        <w:rPr>
          <w:rFonts w:hint="eastAsia" w:ascii="Times New Roman" w:hAnsi="Times New Roman" w:eastAsia="宋体"/>
          <w:color w:val="auto"/>
          <w:lang w:val="en-US" w:eastAsia="zh-CN"/>
        </w:rPr>
        <w:t>3</w:t>
      </w:r>
      <w:r>
        <w:rPr>
          <w:rFonts w:hint="eastAsia" w:ascii="Times New Roman" w:hAnsi="Times New Roman" w:eastAsia="宋体"/>
          <w:color w:val="auto"/>
        </w:rPr>
        <w:t>固废控制标准</w:t>
      </w:r>
      <w:bookmarkEnd w:id="90"/>
      <w:bookmarkEnd w:id="91"/>
      <w:bookmarkEnd w:id="92"/>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ascii="Times New Roman" w:hAnsi="Times New Roman" w:eastAsia="宋体"/>
          <w:color w:val="auto"/>
          <w:sz w:val="24"/>
          <w:szCs w:val="24"/>
        </w:rPr>
        <w:t>一般固体废物</w:t>
      </w:r>
      <w:r>
        <w:rPr>
          <w:rFonts w:hint="eastAsia" w:ascii="Times New Roman" w:hAnsi="Times New Roman" w:eastAsia="宋体"/>
          <w:color w:val="auto"/>
          <w:sz w:val="24"/>
          <w:szCs w:val="24"/>
        </w:rPr>
        <w:t>贮存、处置</w:t>
      </w:r>
      <w:r>
        <w:rPr>
          <w:rFonts w:ascii="Times New Roman" w:hAnsi="Times New Roman" w:eastAsia="宋体"/>
          <w:color w:val="auto"/>
          <w:sz w:val="24"/>
          <w:szCs w:val="24"/>
        </w:rPr>
        <w:t>执行《一般工业固体废物贮存、处置场污染控制标准》</w:t>
      </w:r>
      <w:r>
        <w:rPr>
          <w:rFonts w:hint="eastAsia" w:ascii="Times New Roman" w:hAnsi="Times New Roman" w:eastAsia="宋体"/>
          <w:color w:val="auto"/>
          <w:sz w:val="24"/>
          <w:szCs w:val="24"/>
        </w:rPr>
        <w:t>（</w:t>
      </w:r>
      <w:r>
        <w:rPr>
          <w:rFonts w:ascii="Times New Roman" w:hAnsi="Times New Roman" w:eastAsia="宋体"/>
          <w:color w:val="auto"/>
          <w:sz w:val="24"/>
          <w:szCs w:val="24"/>
        </w:rPr>
        <w:t> GB18599-2001</w:t>
      </w:r>
      <w:r>
        <w:rPr>
          <w:rFonts w:hint="eastAsia" w:ascii="Times New Roman" w:hAnsi="Times New Roman" w:eastAsia="宋体"/>
          <w:color w:val="auto"/>
          <w:sz w:val="24"/>
          <w:szCs w:val="24"/>
        </w:rPr>
        <w:t>）</w:t>
      </w:r>
      <w:r>
        <w:rPr>
          <w:rFonts w:ascii="Times New Roman" w:hAnsi="Times New Roman" w:eastAsia="宋体"/>
          <w:color w:val="auto"/>
          <w:sz w:val="24"/>
          <w:szCs w:val="24"/>
        </w:rPr>
        <w:t>及 2013 年修改清单中的规定。</w:t>
      </w:r>
      <w:r>
        <w:rPr>
          <w:rFonts w:hint="default" w:ascii="Times New Roman" w:hAnsi="Times New Roman" w:eastAsia="宋体" w:cs="Times New Roman"/>
          <w:sz w:val="24"/>
          <w:szCs w:val="24"/>
        </w:rPr>
        <w:t>危险废物按《危险废物贮存污染控制标准》（GB 18597-2001）及国家环保部【2013】第36号关于该标准的修改单中相关要求中相关规定要求进行收集和处理。</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s="Times New Roman"/>
        </w:rPr>
      </w:pPr>
      <w:bookmarkStart w:id="93" w:name="_Toc17993"/>
      <w:bookmarkStart w:id="94" w:name="_Toc53502013"/>
      <w:r>
        <w:rPr>
          <w:rFonts w:ascii="Times New Roman" w:hAnsi="Times New Roman" w:eastAsia="宋体" w:cs="Times New Roman"/>
        </w:rPr>
        <w:t>6.</w:t>
      </w:r>
      <w:r>
        <w:rPr>
          <w:rFonts w:hint="eastAsia" w:ascii="Times New Roman" w:hAnsi="Times New Roman" w:eastAsia="宋体" w:cs="Times New Roman"/>
        </w:rPr>
        <w:t>5</w:t>
      </w:r>
      <w:r>
        <w:rPr>
          <w:rFonts w:ascii="Times New Roman" w:hAnsi="Times New Roman" w:eastAsia="宋体" w:cs="Times New Roman"/>
        </w:rPr>
        <w:t>总量核定标准</w:t>
      </w:r>
      <w:bookmarkEnd w:id="93"/>
      <w:bookmarkEnd w:id="94"/>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sectPr>
          <w:pgSz w:w="11906" w:h="16838"/>
          <w:pgMar w:top="1361" w:right="1361" w:bottom="1361" w:left="1361" w:header="851" w:footer="737" w:gutter="0"/>
          <w:pgBorders>
            <w:top w:val="none" w:sz="0" w:space="0"/>
            <w:left w:val="none" w:sz="0" w:space="0"/>
            <w:bottom w:val="none" w:sz="0" w:space="0"/>
            <w:right w:val="none" w:sz="0" w:space="0"/>
          </w:pgBorders>
          <w:cols w:space="0" w:num="1"/>
          <w:rtlGutter w:val="0"/>
          <w:docGrid w:type="lines" w:linePitch="312" w:charSpace="0"/>
        </w:sectPr>
      </w:pPr>
      <w:r>
        <w:rPr>
          <w:rFonts w:hint="eastAsia" w:ascii="Times New Roman" w:hAnsi="Times New Roman" w:eastAsia="宋体"/>
          <w:color w:val="auto"/>
        </w:rPr>
        <w:t>本</w:t>
      </w:r>
      <w:r>
        <w:rPr>
          <w:rFonts w:ascii="Times New Roman" w:hAnsi="Times New Roman" w:eastAsia="宋体"/>
          <w:kern w:val="0"/>
          <w:szCs w:val="24"/>
          <w:lang w:val="zh-CN"/>
        </w:rPr>
        <w:t>项目要实行污染物排放总量控制</w:t>
      </w:r>
      <w:r>
        <w:rPr>
          <w:rFonts w:hint="eastAsia" w:ascii="Times New Roman" w:hAnsi="Times New Roman" w:eastAsia="宋体"/>
          <w:kern w:val="0"/>
          <w:szCs w:val="24"/>
          <w:lang w:val="zh-CN"/>
        </w:rPr>
        <w:t>，</w:t>
      </w:r>
      <w:r>
        <w:rPr>
          <w:rFonts w:ascii="Times New Roman" w:hAnsi="Times New Roman" w:eastAsia="宋体"/>
          <w:kern w:val="1"/>
          <w:szCs w:val="24"/>
        </w:rPr>
        <w:t>废气污染物总量控制指标确定为VOCs：</w:t>
      </w:r>
      <w:r>
        <w:rPr>
          <w:rFonts w:hint="eastAsia" w:ascii="Times New Roman" w:hAnsi="Times New Roman" w:eastAsia="宋体"/>
          <w:kern w:val="1"/>
          <w:szCs w:val="24"/>
        </w:rPr>
        <w:t>0.</w:t>
      </w:r>
      <w:r>
        <w:rPr>
          <w:rFonts w:hint="eastAsia" w:ascii="Times New Roman" w:hAnsi="Times New Roman" w:eastAsia="宋体"/>
          <w:kern w:val="1"/>
          <w:szCs w:val="24"/>
          <w:lang w:val="en-US" w:eastAsia="zh-CN"/>
        </w:rPr>
        <w:t>532</w:t>
      </w:r>
      <w:r>
        <w:rPr>
          <w:rFonts w:ascii="Times New Roman" w:hAnsi="Times New Roman" w:eastAsia="宋体"/>
          <w:kern w:val="1"/>
          <w:szCs w:val="24"/>
        </w:rPr>
        <w:t>t/a。</w:t>
      </w: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95" w:name="_Toc507454882"/>
      <w:bookmarkStart w:id="96" w:name="_Toc10408"/>
      <w:r>
        <w:rPr>
          <w:rFonts w:hint="eastAsia" w:ascii="Times New Roman" w:hAnsi="Times New Roman" w:eastAsia="宋体"/>
          <w:color w:val="auto"/>
        </w:rPr>
        <w:t>七、验收监测内容</w:t>
      </w:r>
      <w:bookmarkEnd w:id="95"/>
      <w:bookmarkEnd w:id="96"/>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97" w:name="_Toc23590"/>
      <w:bookmarkStart w:id="98" w:name="_Toc507454883"/>
      <w:bookmarkStart w:id="99" w:name="_Toc495589887"/>
      <w:r>
        <w:rPr>
          <w:rFonts w:hint="eastAsia" w:ascii="Times New Roman" w:hAnsi="Times New Roman" w:eastAsia="宋体"/>
          <w:color w:val="auto"/>
        </w:rPr>
        <w:t>7</w:t>
      </w:r>
      <w:r>
        <w:rPr>
          <w:rFonts w:ascii="Times New Roman" w:hAnsi="Times New Roman" w:eastAsia="宋体"/>
          <w:color w:val="auto"/>
        </w:rPr>
        <w:t>.1</w:t>
      </w:r>
      <w:r>
        <w:rPr>
          <w:rFonts w:hint="eastAsia" w:ascii="Times New Roman" w:hAnsi="Times New Roman" w:eastAsia="宋体"/>
          <w:color w:val="auto"/>
        </w:rPr>
        <w:t>环境保护设施调试运行效果</w:t>
      </w:r>
      <w:bookmarkEnd w:id="97"/>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szCs w:val="20"/>
        </w:rPr>
      </w:pPr>
      <w:r>
        <w:rPr>
          <w:rFonts w:hint="eastAsia" w:ascii="Times New Roman" w:hAnsi="Times New Roman" w:eastAsia="宋体"/>
          <w:color w:val="auto"/>
        </w:rPr>
        <w:t>通过对废气、噪声及其</w:t>
      </w:r>
      <w:r>
        <w:rPr>
          <w:rFonts w:ascii="Times New Roman" w:hAnsi="Times New Roman" w:eastAsia="宋体"/>
          <w:color w:val="auto"/>
        </w:rPr>
        <w:t>治理</w:t>
      </w:r>
      <w:r>
        <w:rPr>
          <w:rFonts w:hint="eastAsia" w:ascii="Times New Roman" w:hAnsi="Times New Roman" w:eastAsia="宋体"/>
          <w:color w:val="auto"/>
        </w:rPr>
        <w:t>设施处理效率的</w:t>
      </w:r>
      <w:r>
        <w:rPr>
          <w:rFonts w:ascii="Times New Roman" w:hAnsi="Times New Roman" w:eastAsia="宋体"/>
          <w:color w:val="auto"/>
        </w:rPr>
        <w:t>监测，</w:t>
      </w:r>
      <w:r>
        <w:rPr>
          <w:rFonts w:hint="eastAsia" w:ascii="Times New Roman" w:hAnsi="Times New Roman" w:eastAsia="宋体"/>
          <w:color w:val="auto"/>
        </w:rPr>
        <w:t>来说明</w:t>
      </w:r>
      <w:r>
        <w:rPr>
          <w:rFonts w:ascii="Times New Roman" w:hAnsi="Times New Roman" w:eastAsia="宋体"/>
          <w:color w:val="auto"/>
        </w:rPr>
        <w:t>环境保护</w:t>
      </w:r>
      <w:r>
        <w:rPr>
          <w:rFonts w:hint="eastAsia" w:ascii="Times New Roman" w:hAnsi="Times New Roman" w:eastAsia="宋体"/>
          <w:color w:val="auto"/>
        </w:rPr>
        <w:t>设施调试运行效果及污染物达标排放情况，具体监测内容如下：</w:t>
      </w:r>
    </w:p>
    <w:bookmarkEnd w:id="98"/>
    <w:bookmarkEnd w:id="99"/>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100" w:name="_Toc48659637"/>
      <w:bookmarkStart w:id="101" w:name="_Toc53502016"/>
      <w:bookmarkStart w:id="102" w:name="_Toc30085"/>
      <w:r>
        <w:rPr>
          <w:rFonts w:ascii="Times New Roman" w:hAnsi="Times New Roman" w:eastAsia="宋体"/>
          <w:color w:val="auto"/>
        </w:rPr>
        <w:t>7.1.</w:t>
      </w:r>
      <w:r>
        <w:rPr>
          <w:rFonts w:hint="eastAsia" w:ascii="Times New Roman" w:hAnsi="Times New Roman" w:eastAsia="宋体"/>
          <w:color w:val="auto"/>
        </w:rPr>
        <w:t>1</w:t>
      </w:r>
      <w:bookmarkEnd w:id="100"/>
      <w:bookmarkEnd w:id="101"/>
      <w:bookmarkStart w:id="103" w:name="_Toc48659638"/>
      <w:bookmarkStart w:id="104" w:name="_Toc53502017"/>
      <w:r>
        <w:rPr>
          <w:rFonts w:hint="eastAsia" w:ascii="Times New Roman" w:hAnsi="Times New Roman" w:eastAsia="宋体"/>
          <w:color w:val="auto"/>
          <w:lang w:eastAsia="zh-CN"/>
        </w:rPr>
        <w:t>有</w:t>
      </w:r>
      <w:r>
        <w:rPr>
          <w:rFonts w:ascii="Times New Roman" w:hAnsi="Times New Roman" w:eastAsia="宋体"/>
          <w:color w:val="auto"/>
        </w:rPr>
        <w:t>组织废气监测</w:t>
      </w:r>
      <w:bookmarkEnd w:id="102"/>
      <w:bookmarkEnd w:id="103"/>
      <w:bookmarkEnd w:id="104"/>
    </w:p>
    <w:p>
      <w:pPr>
        <w:pStyle w:val="105"/>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szCs w:val="44"/>
        </w:rPr>
      </w:pPr>
      <w:r>
        <w:rPr>
          <w:rFonts w:hint="eastAsia" w:ascii="Times New Roman" w:hAnsi="Times New Roman" w:eastAsia="宋体"/>
          <w:color w:val="auto"/>
          <w:lang w:eastAsia="zh-CN"/>
        </w:rPr>
        <w:t>有</w:t>
      </w:r>
      <w:r>
        <w:rPr>
          <w:rFonts w:hint="eastAsia" w:ascii="Times New Roman" w:hAnsi="Times New Roman" w:eastAsia="宋体"/>
          <w:color w:val="auto"/>
        </w:rPr>
        <w:t>组织废气</w:t>
      </w:r>
      <w:r>
        <w:rPr>
          <w:rFonts w:ascii="Times New Roman" w:hAnsi="Times New Roman" w:eastAsia="宋体"/>
          <w:color w:val="auto"/>
        </w:rPr>
        <w:t>监测点位、监测因子和频次，详见表7</w:t>
      </w:r>
      <w:r>
        <w:rPr>
          <w:rFonts w:hint="eastAsia" w:ascii="Times New Roman" w:hAnsi="Times New Roman" w:eastAsia="宋体"/>
          <w:color w:val="auto"/>
        </w:rPr>
        <w:t>.1</w:t>
      </w:r>
      <w:r>
        <w:rPr>
          <w:rFonts w:ascii="Times New Roman" w:hAnsi="Times New Roman" w:eastAsia="宋体"/>
          <w:color w:val="auto"/>
        </w:rPr>
        <w:t>-</w:t>
      </w:r>
      <w:r>
        <w:rPr>
          <w:rFonts w:hint="eastAsia" w:ascii="Times New Roman" w:hAnsi="Times New Roman" w:eastAsia="宋体"/>
          <w:color w:val="auto"/>
          <w:szCs w:val="44"/>
          <w:lang w:val="en-US" w:eastAsia="zh-CN"/>
        </w:rPr>
        <w:t>1</w:t>
      </w:r>
      <w:r>
        <w:rPr>
          <w:rFonts w:ascii="Times New Roman" w:hAnsi="Times New Roman" w:eastAsia="宋体"/>
          <w:color w:val="auto"/>
          <w:szCs w:val="44"/>
        </w:rPr>
        <w:t>。</w:t>
      </w:r>
    </w:p>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
        </w:rPr>
      </w:pPr>
      <w:r>
        <w:rPr>
          <w:rFonts w:ascii="Times New Roman" w:hAnsi="Times New Roman" w:eastAsia="宋体" w:cs="Times New Roman"/>
          <w:b/>
        </w:rPr>
        <w:t>表</w:t>
      </w:r>
      <w:r>
        <w:rPr>
          <w:rFonts w:hint="eastAsia" w:ascii="Times New Roman" w:hAnsi="Times New Roman" w:eastAsia="宋体" w:cs="Times New Roman"/>
          <w:b/>
          <w:lang w:val="en-US" w:eastAsia="zh-CN"/>
        </w:rPr>
        <w:t xml:space="preserve">7.1-1 </w:t>
      </w:r>
      <w:r>
        <w:rPr>
          <w:rFonts w:ascii="Times New Roman" w:hAnsi="Times New Roman" w:eastAsia="宋体" w:cs="Times New Roman"/>
          <w:b/>
        </w:rPr>
        <w:t xml:space="preserve"> 有组织废气验收监测内容一览表</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98"/>
        <w:gridCol w:w="3145"/>
        <w:gridCol w:w="3335"/>
        <w:gridCol w:w="17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blHeader/>
        </w:trPr>
        <w:tc>
          <w:tcPr>
            <w:tcW w:w="63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点位编号</w:t>
            </w:r>
          </w:p>
        </w:tc>
        <w:tc>
          <w:tcPr>
            <w:tcW w:w="1673"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点位名称</w:t>
            </w:r>
          </w:p>
        </w:tc>
        <w:tc>
          <w:tcPr>
            <w:tcW w:w="1774"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监测因子</w:t>
            </w:r>
          </w:p>
        </w:tc>
        <w:tc>
          <w:tcPr>
            <w:tcW w:w="91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63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◎Y1</w:t>
            </w:r>
          </w:p>
        </w:tc>
        <w:tc>
          <w:tcPr>
            <w:tcW w:w="1673"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r>
              <w:rPr>
                <w:rFonts w:hint="eastAsia" w:ascii="Times New Roman" w:hAnsi="Times New Roman" w:eastAsia="宋体" w:cs="Times New Roman"/>
                <w:szCs w:val="21"/>
                <w:lang w:eastAsia="zh-CN"/>
              </w:rPr>
              <w:t>高压静电</w:t>
            </w:r>
            <w:r>
              <w:rPr>
                <w:rFonts w:ascii="Times New Roman" w:hAnsi="Times New Roman" w:eastAsia="宋体" w:cs="Times New Roman"/>
                <w:szCs w:val="21"/>
              </w:rPr>
              <w:t>+</w:t>
            </w:r>
            <w:r>
              <w:rPr>
                <w:rFonts w:hint="eastAsia" w:ascii="Times New Roman" w:hAnsi="Times New Roman" w:eastAsia="宋体" w:cs="Times New Roman"/>
                <w:szCs w:val="21"/>
                <w:lang w:eastAsia="zh-CN"/>
              </w:rPr>
              <w:t>活性炭吸附</w:t>
            </w:r>
            <w:r>
              <w:rPr>
                <w:rFonts w:ascii="Times New Roman" w:hAnsi="Times New Roman" w:eastAsia="宋体" w:cs="Times New Roman"/>
                <w:szCs w:val="21"/>
              </w:rPr>
              <w:t>”装置进口</w:t>
            </w:r>
          </w:p>
        </w:tc>
        <w:tc>
          <w:tcPr>
            <w:tcW w:w="1774" w:type="pct"/>
            <w:tcBorders>
              <w:tl2br w:val="nil"/>
              <w:tr2bl w:val="nil"/>
            </w:tcBorders>
            <w:shd w:val="clear" w:color="auto" w:fill="auto"/>
            <w:vAlign w:val="center"/>
          </w:tcPr>
          <w:p>
            <w:pPr>
              <w:jc w:val="center"/>
              <w:rPr>
                <w:rFonts w:hint="eastAsia" w:ascii="Times New Roman" w:hAnsi="Times New Roman" w:eastAsia="宋体" w:cs="Times New Roman"/>
                <w:szCs w:val="21"/>
                <w:lang w:val="en-US" w:eastAsia="zh-CN"/>
              </w:rPr>
            </w:pPr>
            <w:r>
              <w:rPr>
                <w:rFonts w:ascii="Times New Roman" w:hAnsi="Times New Roman" w:eastAsia="宋体" w:cs="Times New Roman"/>
                <w:szCs w:val="21"/>
              </w:rPr>
              <w:t>废气流量、</w:t>
            </w:r>
            <w:r>
              <w:rPr>
                <w:rFonts w:hint="eastAsia" w:ascii="Times New Roman" w:hAnsi="Times New Roman" w:eastAsia="宋体" w:cs="Times New Roman"/>
                <w:szCs w:val="21"/>
                <w:lang w:eastAsia="zh-CN"/>
              </w:rPr>
              <w:t>非甲烷总烃</w:t>
            </w:r>
          </w:p>
        </w:tc>
        <w:tc>
          <w:tcPr>
            <w:tcW w:w="917"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监测2天，</w:t>
            </w:r>
          </w:p>
          <w:p>
            <w:pPr>
              <w:jc w:val="center"/>
              <w:rPr>
                <w:rFonts w:ascii="Times New Roman" w:hAnsi="Times New Roman" w:eastAsia="宋体" w:cs="Times New Roman"/>
                <w:b/>
                <w:szCs w:val="21"/>
              </w:rPr>
            </w:pPr>
            <w:r>
              <w:rPr>
                <w:rFonts w:ascii="Times New Roman" w:hAnsi="Times New Roman" w:eastAsia="宋体" w:cs="Times New Roman"/>
                <w:szCs w:val="21"/>
              </w:rPr>
              <w:t xml:space="preserve">每天3次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63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◎Y2</w:t>
            </w:r>
          </w:p>
        </w:tc>
        <w:tc>
          <w:tcPr>
            <w:tcW w:w="1673"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r>
              <w:rPr>
                <w:rFonts w:hint="eastAsia" w:ascii="Times New Roman" w:hAnsi="Times New Roman" w:eastAsia="宋体" w:cs="Times New Roman"/>
                <w:szCs w:val="21"/>
                <w:lang w:eastAsia="zh-CN"/>
              </w:rPr>
              <w:t>高压静电</w:t>
            </w:r>
            <w:r>
              <w:rPr>
                <w:rFonts w:ascii="Times New Roman" w:hAnsi="Times New Roman" w:eastAsia="宋体" w:cs="Times New Roman"/>
                <w:szCs w:val="21"/>
              </w:rPr>
              <w:t>+</w:t>
            </w:r>
            <w:r>
              <w:rPr>
                <w:rFonts w:hint="eastAsia" w:ascii="Times New Roman" w:hAnsi="Times New Roman" w:eastAsia="宋体" w:cs="Times New Roman"/>
                <w:szCs w:val="21"/>
                <w:lang w:eastAsia="zh-CN"/>
              </w:rPr>
              <w:t>活性炭吸附</w:t>
            </w:r>
            <w:r>
              <w:rPr>
                <w:rFonts w:ascii="Times New Roman" w:hAnsi="Times New Roman" w:eastAsia="宋体" w:cs="Times New Roman"/>
                <w:szCs w:val="21"/>
              </w:rPr>
              <w:t>”装置出口</w:t>
            </w:r>
          </w:p>
        </w:tc>
        <w:tc>
          <w:tcPr>
            <w:tcW w:w="1774" w:type="pct"/>
            <w:tcBorders>
              <w:tl2br w:val="nil"/>
              <w:tr2bl w:val="nil"/>
            </w:tcBorders>
            <w:shd w:val="clear" w:color="auto" w:fill="auto"/>
            <w:vAlign w:val="center"/>
          </w:tcPr>
          <w:p>
            <w:pPr>
              <w:jc w:val="center"/>
              <w:rPr>
                <w:rFonts w:hint="eastAsia" w:ascii="Times New Roman" w:hAnsi="Times New Roman" w:eastAsia="宋体" w:cs="Times New Roman"/>
                <w:szCs w:val="21"/>
                <w:lang w:eastAsia="zh-CN"/>
              </w:rPr>
            </w:pPr>
            <w:r>
              <w:rPr>
                <w:rFonts w:ascii="Times New Roman" w:hAnsi="Times New Roman" w:eastAsia="宋体" w:cs="Times New Roman"/>
                <w:szCs w:val="21"/>
              </w:rPr>
              <w:t>废气流量、</w:t>
            </w:r>
            <w:r>
              <w:rPr>
                <w:rFonts w:hint="eastAsia" w:ascii="Times New Roman" w:hAnsi="Times New Roman" w:eastAsia="宋体" w:cs="Times New Roman"/>
                <w:szCs w:val="21"/>
                <w:lang w:eastAsia="zh-CN"/>
              </w:rPr>
              <w:t>非甲烷总烃</w:t>
            </w:r>
          </w:p>
        </w:tc>
        <w:tc>
          <w:tcPr>
            <w:tcW w:w="91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r>
    </w:tbl>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105" w:name="_Toc718"/>
      <w:r>
        <w:rPr>
          <w:rFonts w:ascii="Times New Roman" w:hAnsi="Times New Roman" w:eastAsia="宋体"/>
          <w:color w:val="auto"/>
        </w:rPr>
        <w:t>7.1.</w:t>
      </w:r>
      <w:r>
        <w:rPr>
          <w:rFonts w:hint="eastAsia" w:ascii="Times New Roman" w:hAnsi="Times New Roman" w:eastAsia="宋体"/>
          <w:color w:val="auto"/>
          <w:lang w:val="en-US" w:eastAsia="zh-CN"/>
        </w:rPr>
        <w:t>2</w:t>
      </w:r>
      <w:r>
        <w:rPr>
          <w:rFonts w:hint="eastAsia" w:ascii="Times New Roman" w:hAnsi="Times New Roman" w:eastAsia="宋体"/>
          <w:color w:val="auto"/>
          <w:lang w:eastAsia="zh-CN"/>
        </w:rPr>
        <w:t>无</w:t>
      </w:r>
      <w:r>
        <w:rPr>
          <w:rFonts w:ascii="Times New Roman" w:hAnsi="Times New Roman" w:eastAsia="宋体"/>
          <w:color w:val="auto"/>
        </w:rPr>
        <w:t>组织废气监测</w:t>
      </w:r>
      <w:bookmarkEnd w:id="105"/>
    </w:p>
    <w:p>
      <w:pPr>
        <w:pStyle w:val="105"/>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szCs w:val="44"/>
        </w:rPr>
      </w:pPr>
      <w:r>
        <w:rPr>
          <w:rFonts w:hint="eastAsia" w:ascii="Times New Roman" w:hAnsi="Times New Roman" w:eastAsia="宋体"/>
          <w:color w:val="auto"/>
          <w:lang w:eastAsia="zh-CN"/>
        </w:rPr>
        <w:t>无</w:t>
      </w:r>
      <w:r>
        <w:rPr>
          <w:rFonts w:hint="eastAsia" w:ascii="Times New Roman" w:hAnsi="Times New Roman" w:eastAsia="宋体"/>
          <w:color w:val="auto"/>
        </w:rPr>
        <w:t>组织废气</w:t>
      </w:r>
      <w:r>
        <w:rPr>
          <w:rFonts w:ascii="Times New Roman" w:hAnsi="Times New Roman" w:eastAsia="宋体"/>
          <w:color w:val="auto"/>
        </w:rPr>
        <w:t>监测点位、监测因子和频次，详见表7</w:t>
      </w:r>
      <w:r>
        <w:rPr>
          <w:rFonts w:hint="eastAsia" w:ascii="Times New Roman" w:hAnsi="Times New Roman" w:eastAsia="宋体"/>
          <w:color w:val="auto"/>
        </w:rPr>
        <w:t>.1</w:t>
      </w:r>
      <w:r>
        <w:rPr>
          <w:rFonts w:ascii="Times New Roman" w:hAnsi="Times New Roman" w:eastAsia="宋体"/>
          <w:color w:val="auto"/>
        </w:rPr>
        <w:t>-</w:t>
      </w:r>
      <w:r>
        <w:rPr>
          <w:rFonts w:hint="eastAsia" w:ascii="Times New Roman" w:hAnsi="Times New Roman" w:eastAsia="宋体"/>
          <w:color w:val="auto"/>
          <w:szCs w:val="44"/>
          <w:lang w:val="en-US" w:eastAsia="zh-CN"/>
        </w:rPr>
        <w:t>2</w:t>
      </w:r>
      <w:r>
        <w:rPr>
          <w:rFonts w:ascii="Times New Roman" w:hAnsi="Times New Roman" w:eastAsia="宋体"/>
          <w:color w:val="auto"/>
          <w:szCs w:val="44"/>
        </w:rPr>
        <w:t>。</w:t>
      </w:r>
    </w:p>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宋体"/>
          <w:b/>
          <w:color w:val="auto"/>
        </w:rPr>
      </w:pPr>
      <w:r>
        <w:rPr>
          <w:rFonts w:ascii="Times New Roman" w:hAnsi="Times New Roman" w:eastAsia="宋体"/>
          <w:b/>
          <w:color w:val="auto"/>
        </w:rPr>
        <w:t>表7.1-</w:t>
      </w:r>
      <w:r>
        <w:rPr>
          <w:rFonts w:hint="eastAsia" w:ascii="Times New Roman" w:hAnsi="Times New Roman" w:eastAsia="宋体"/>
          <w:b/>
          <w:color w:val="auto"/>
          <w:lang w:val="en-US" w:eastAsia="zh-CN"/>
        </w:rPr>
        <w:t xml:space="preserve">2  </w:t>
      </w:r>
      <w:r>
        <w:rPr>
          <w:rFonts w:ascii="Times New Roman" w:hAnsi="Times New Roman" w:eastAsia="宋体"/>
          <w:b/>
          <w:color w:val="auto"/>
        </w:rPr>
        <w:t>无组织废气监测点位、项目、频次一览表</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16"/>
        <w:gridCol w:w="1236"/>
        <w:gridCol w:w="2190"/>
        <w:gridCol w:w="2750"/>
        <w:gridCol w:w="23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分类</w:t>
            </w:r>
          </w:p>
        </w:tc>
        <w:tc>
          <w:tcPr>
            <w:tcW w:w="65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点位编号</w:t>
            </w:r>
          </w:p>
        </w:tc>
        <w:tc>
          <w:tcPr>
            <w:tcW w:w="1164"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点位名称</w:t>
            </w:r>
          </w:p>
        </w:tc>
        <w:tc>
          <w:tcPr>
            <w:tcW w:w="1462"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监测因子</w:t>
            </w:r>
          </w:p>
        </w:tc>
        <w:tc>
          <w:tcPr>
            <w:tcW w:w="122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7"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无组织废气</w:t>
            </w:r>
          </w:p>
        </w:tc>
        <w:tc>
          <w:tcPr>
            <w:tcW w:w="65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○G1</w:t>
            </w:r>
          </w:p>
        </w:tc>
        <w:tc>
          <w:tcPr>
            <w:tcW w:w="1164"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厂界上风向参照点</w:t>
            </w:r>
          </w:p>
        </w:tc>
        <w:tc>
          <w:tcPr>
            <w:tcW w:w="1462" w:type="pct"/>
            <w:vMerge w:val="restart"/>
            <w:tcBorders>
              <w:tl2br w:val="nil"/>
              <w:tr2bl w:val="nil"/>
            </w:tcBorders>
            <w:shd w:val="clear" w:color="auto" w:fill="auto"/>
            <w:vAlign w:val="center"/>
          </w:tcPr>
          <w:p>
            <w:pPr>
              <w:jc w:val="center"/>
              <w:rPr>
                <w:rFonts w:hint="eastAsia" w:ascii="Times New Roman" w:hAnsi="Times New Roman" w:eastAsia="宋体" w:cs="Times New Roman"/>
                <w:szCs w:val="21"/>
                <w:lang w:eastAsia="zh-CN"/>
              </w:rPr>
            </w:pPr>
            <w:r>
              <w:rPr>
                <w:rFonts w:ascii="Times New Roman" w:hAnsi="Times New Roman" w:eastAsia="宋体" w:cs="Times New Roman"/>
                <w:szCs w:val="21"/>
              </w:rPr>
              <w:t>气象参数、</w:t>
            </w:r>
            <w:r>
              <w:rPr>
                <w:rFonts w:hint="eastAsia" w:ascii="Times New Roman" w:hAnsi="Times New Roman" w:eastAsia="宋体" w:cs="Times New Roman"/>
                <w:szCs w:val="21"/>
                <w:lang w:eastAsia="zh-CN"/>
              </w:rPr>
              <w:t>非甲烷总烃</w:t>
            </w:r>
          </w:p>
        </w:tc>
        <w:tc>
          <w:tcPr>
            <w:tcW w:w="1227"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监测2天，</w:t>
            </w:r>
          </w:p>
          <w:p>
            <w:pPr>
              <w:jc w:val="center"/>
              <w:rPr>
                <w:rFonts w:ascii="Times New Roman" w:hAnsi="Times New Roman" w:eastAsia="宋体" w:cs="Times New Roman"/>
                <w:szCs w:val="21"/>
              </w:rPr>
            </w:pPr>
            <w:r>
              <w:rPr>
                <w:rFonts w:ascii="Times New Roman" w:hAnsi="Times New Roman" w:eastAsia="宋体" w:cs="Times New Roman"/>
                <w:szCs w:val="21"/>
              </w:rPr>
              <w:t>每天3次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65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○G2</w:t>
            </w:r>
          </w:p>
        </w:tc>
        <w:tc>
          <w:tcPr>
            <w:tcW w:w="1164"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厂界下风向</w:t>
            </w:r>
          </w:p>
          <w:p>
            <w:pPr>
              <w:jc w:val="center"/>
              <w:rPr>
                <w:rFonts w:ascii="Times New Roman" w:hAnsi="Times New Roman" w:eastAsia="宋体" w:cs="Times New Roman"/>
                <w:szCs w:val="21"/>
              </w:rPr>
            </w:pPr>
            <w:r>
              <w:rPr>
                <w:rFonts w:ascii="Times New Roman" w:hAnsi="Times New Roman" w:eastAsia="宋体" w:cs="Times New Roman"/>
                <w:szCs w:val="21"/>
              </w:rPr>
              <w:t>监测点</w:t>
            </w:r>
          </w:p>
        </w:tc>
        <w:tc>
          <w:tcPr>
            <w:tcW w:w="1462"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122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65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○G3</w:t>
            </w:r>
          </w:p>
        </w:tc>
        <w:tc>
          <w:tcPr>
            <w:tcW w:w="1164"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1462"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122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65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○G4</w:t>
            </w:r>
          </w:p>
        </w:tc>
        <w:tc>
          <w:tcPr>
            <w:tcW w:w="1164"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1462"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122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657" w:type="pct"/>
            <w:tcBorders>
              <w:tl2br w:val="nil"/>
              <w:tr2bl w:val="nil"/>
            </w:tcBorders>
            <w:shd w:val="clear" w:color="auto" w:fill="auto"/>
            <w:vAlign w:val="center"/>
          </w:tcPr>
          <w:p>
            <w:pPr>
              <w:jc w:val="center"/>
              <w:rPr>
                <w:rFonts w:hint="eastAsia" w:ascii="Times New Roman" w:hAnsi="Times New Roman" w:eastAsia="宋体" w:cs="Times New Roman"/>
                <w:szCs w:val="21"/>
                <w:lang w:eastAsia="zh-CN"/>
              </w:rPr>
            </w:pPr>
            <w:r>
              <w:rPr>
                <w:rFonts w:ascii="Times New Roman" w:hAnsi="Times New Roman" w:eastAsia="宋体" w:cs="Times New Roman"/>
                <w:szCs w:val="21"/>
              </w:rPr>
              <w:t>○G</w:t>
            </w:r>
            <w:r>
              <w:rPr>
                <w:rFonts w:hint="eastAsia" w:ascii="Times New Roman" w:hAnsi="Times New Roman" w:eastAsia="宋体" w:cs="Times New Roman"/>
                <w:szCs w:val="21"/>
                <w:lang w:val="en-US" w:eastAsia="zh-CN"/>
              </w:rPr>
              <w:t>5</w:t>
            </w:r>
          </w:p>
        </w:tc>
        <w:tc>
          <w:tcPr>
            <w:tcW w:w="1164" w:type="pct"/>
            <w:tcBorders>
              <w:tl2br w:val="nil"/>
              <w:tr2bl w:val="nil"/>
            </w:tcBorders>
            <w:shd w:val="clear" w:color="auto" w:fill="auto"/>
            <w:vAlign w:val="center"/>
          </w:tcPr>
          <w:p>
            <w:pPr>
              <w:jc w:val="center"/>
              <w:rPr>
                <w:rFonts w:hint="eastAsia" w:ascii="Times New Roman" w:hAnsi="Times New Roman" w:eastAsia="宋体" w:cs="Times New Roman"/>
                <w:szCs w:val="21"/>
                <w:lang w:eastAsia="zh-CN"/>
              </w:rPr>
            </w:pPr>
            <w:r>
              <w:rPr>
                <w:rFonts w:hint="eastAsia" w:ascii="Times New Roman" w:hAnsi="Times New Roman" w:eastAsia="宋体" w:cs="Times New Roman"/>
                <w:szCs w:val="21"/>
                <w:lang w:eastAsia="zh-CN"/>
              </w:rPr>
              <w:t>厂房外</w:t>
            </w:r>
          </w:p>
        </w:tc>
        <w:tc>
          <w:tcPr>
            <w:tcW w:w="1462" w:type="pct"/>
            <w:tcBorders>
              <w:tl2br w:val="nil"/>
              <w:tr2bl w:val="nil"/>
            </w:tcBorders>
            <w:shd w:val="clear" w:color="auto" w:fill="auto"/>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NMHC</w:t>
            </w:r>
          </w:p>
        </w:tc>
        <w:tc>
          <w:tcPr>
            <w:tcW w:w="1227" w:type="pct"/>
            <w:tcBorders>
              <w:tl2br w:val="nil"/>
              <w:tr2bl w:val="nil"/>
            </w:tcBorders>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aps w:val="0"/>
                <w:color w:val="auto"/>
                <w:sz w:val="21"/>
                <w:vertAlign w:val="baseline"/>
                <w:lang w:val="en-US" w:eastAsia="zh-CN"/>
              </w:rPr>
              <w:t>监控点处1h平均浓度值</w:t>
            </w:r>
          </w:p>
        </w:tc>
      </w:tr>
    </w:tbl>
    <w:p>
      <w:pPr>
        <w:pStyle w:val="5"/>
        <w:pageBreakBefore w:val="0"/>
        <w:widowControl w:val="0"/>
        <w:kinsoku/>
        <w:wordWrap/>
        <w:overflowPunct/>
        <w:topLinePunct w:val="0"/>
        <w:autoSpaceDE/>
        <w:autoSpaceDN/>
        <w:bidi w:val="0"/>
        <w:adjustRightInd/>
        <w:snapToGrid/>
        <w:spacing w:line="360" w:lineRule="auto"/>
        <w:ind w:left="0" w:leftChars="0"/>
        <w:textAlignment w:val="auto"/>
        <w:rPr>
          <w:rFonts w:ascii="Times New Roman" w:hAnsi="Times New Roman" w:eastAsia="宋体"/>
          <w:color w:val="auto"/>
        </w:rPr>
      </w:pPr>
      <w:bookmarkStart w:id="106" w:name="_Toc53502018"/>
      <w:bookmarkStart w:id="107" w:name="_Toc48659639"/>
      <w:bookmarkStart w:id="108" w:name="_Toc507454884"/>
      <w:bookmarkStart w:id="109" w:name="_Toc495589888"/>
      <w:bookmarkStart w:id="110" w:name="_Toc12272"/>
      <w:r>
        <w:rPr>
          <w:rFonts w:ascii="Times New Roman" w:hAnsi="Times New Roman" w:eastAsia="宋体"/>
          <w:color w:val="auto"/>
        </w:rPr>
        <w:t>7.1.</w:t>
      </w:r>
      <w:r>
        <w:rPr>
          <w:rFonts w:hint="eastAsia" w:ascii="Times New Roman" w:hAnsi="Times New Roman" w:eastAsia="宋体"/>
          <w:color w:val="auto"/>
          <w:lang w:val="en-US" w:eastAsia="zh-CN"/>
        </w:rPr>
        <w:t>3</w:t>
      </w:r>
      <w:r>
        <w:rPr>
          <w:rFonts w:ascii="Times New Roman" w:hAnsi="Times New Roman" w:eastAsia="宋体"/>
          <w:color w:val="auto"/>
        </w:rPr>
        <w:t>噪声监测</w:t>
      </w:r>
      <w:bookmarkEnd w:id="106"/>
      <w:bookmarkEnd w:id="107"/>
      <w:bookmarkEnd w:id="108"/>
      <w:bookmarkEnd w:id="109"/>
      <w:bookmarkEnd w:id="110"/>
    </w:p>
    <w:p>
      <w:pPr>
        <w:pStyle w:val="105"/>
        <w:pageBreakBefore w:val="0"/>
        <w:widowControl w:val="0"/>
        <w:kinsoku/>
        <w:wordWrap/>
        <w:overflowPunct/>
        <w:topLinePunct w:val="0"/>
        <w:autoSpaceDE/>
        <w:autoSpaceDN/>
        <w:bidi w:val="0"/>
        <w:adjustRightInd/>
        <w:snapToGrid/>
        <w:spacing w:line="360" w:lineRule="auto"/>
        <w:ind w:left="0" w:leftChars="0" w:firstLine="480"/>
        <w:textAlignment w:val="auto"/>
        <w:rPr>
          <w:rFonts w:ascii="Times New Roman" w:hAnsi="Times New Roman" w:eastAsia="宋体"/>
          <w:color w:val="auto"/>
        </w:rPr>
      </w:pPr>
      <w:r>
        <w:rPr>
          <w:rFonts w:ascii="Times New Roman" w:hAnsi="Times New Roman" w:eastAsia="宋体"/>
          <w:color w:val="auto"/>
        </w:rPr>
        <w:t>噪声监测的点位、项目、频次。详见表7</w:t>
      </w:r>
      <w:r>
        <w:rPr>
          <w:rFonts w:hint="eastAsia" w:ascii="Times New Roman" w:hAnsi="Times New Roman" w:eastAsia="宋体"/>
          <w:color w:val="auto"/>
        </w:rPr>
        <w:t>.1</w:t>
      </w:r>
      <w:r>
        <w:rPr>
          <w:rFonts w:ascii="Times New Roman" w:hAnsi="Times New Roman" w:eastAsia="宋体"/>
          <w:color w:val="auto"/>
        </w:rPr>
        <w:t>-</w:t>
      </w:r>
      <w:r>
        <w:rPr>
          <w:rFonts w:hint="eastAsia" w:ascii="Times New Roman" w:hAnsi="Times New Roman" w:eastAsia="宋体"/>
          <w:color w:val="auto"/>
          <w:lang w:val="en-US" w:eastAsia="zh-CN"/>
        </w:rPr>
        <w:t>3</w:t>
      </w:r>
      <w:r>
        <w:rPr>
          <w:rFonts w:ascii="Times New Roman" w:hAnsi="Times New Roman" w:eastAsia="宋体"/>
          <w:color w:val="auto"/>
        </w:rPr>
        <w:t>。</w:t>
      </w:r>
    </w:p>
    <w:p>
      <w:pPr>
        <w:pStyle w:val="105"/>
        <w:pageBreakBefore w:val="0"/>
        <w:widowControl w:val="0"/>
        <w:kinsoku/>
        <w:wordWrap/>
        <w:overflowPunct/>
        <w:topLinePunct w:val="0"/>
        <w:autoSpaceDE/>
        <w:autoSpaceDN/>
        <w:bidi w:val="0"/>
        <w:adjustRightInd/>
        <w:snapToGrid/>
        <w:spacing w:line="360" w:lineRule="auto"/>
        <w:ind w:left="0" w:leftChars="0" w:firstLine="422"/>
        <w:jc w:val="center"/>
        <w:textAlignment w:val="auto"/>
        <w:rPr>
          <w:rFonts w:ascii="Times New Roman" w:hAnsi="Times New Roman" w:eastAsia="宋体"/>
          <w:b/>
          <w:color w:val="auto"/>
          <w:sz w:val="21"/>
          <w:szCs w:val="21"/>
        </w:rPr>
      </w:pPr>
      <w:bookmarkStart w:id="111" w:name="OLE_LINK5"/>
      <w:bookmarkStart w:id="112" w:name="OLE_LINK6"/>
      <w:bookmarkStart w:id="113" w:name="OLE_LINK8"/>
      <w:bookmarkStart w:id="114" w:name="OLE_LINK7"/>
      <w:bookmarkStart w:id="115" w:name="OLE_LINK10"/>
      <w:r>
        <w:rPr>
          <w:rFonts w:ascii="Times New Roman" w:hAnsi="Times New Roman" w:eastAsia="宋体"/>
          <w:b/>
          <w:color w:val="auto"/>
          <w:sz w:val="21"/>
          <w:szCs w:val="21"/>
        </w:rPr>
        <w:t>表7</w:t>
      </w:r>
      <w:r>
        <w:rPr>
          <w:rFonts w:hint="eastAsia" w:ascii="Times New Roman" w:hAnsi="Times New Roman" w:eastAsia="宋体"/>
          <w:b/>
          <w:color w:val="auto"/>
          <w:sz w:val="21"/>
          <w:szCs w:val="21"/>
        </w:rPr>
        <w:t>.1</w:t>
      </w:r>
      <w:r>
        <w:rPr>
          <w:rFonts w:ascii="Times New Roman" w:hAnsi="Times New Roman" w:eastAsia="宋体"/>
          <w:b/>
          <w:color w:val="auto"/>
          <w:sz w:val="21"/>
          <w:szCs w:val="21"/>
        </w:rPr>
        <w:t>-</w:t>
      </w:r>
      <w:r>
        <w:rPr>
          <w:rFonts w:hint="eastAsia" w:ascii="Times New Roman" w:hAnsi="Times New Roman" w:eastAsia="宋体"/>
          <w:b/>
          <w:color w:val="auto"/>
          <w:sz w:val="21"/>
          <w:szCs w:val="21"/>
          <w:lang w:val="en-US" w:eastAsia="zh-CN"/>
        </w:rPr>
        <w:t>3</w:t>
      </w:r>
      <w:r>
        <w:rPr>
          <w:rFonts w:ascii="Times New Roman" w:hAnsi="Times New Roman" w:eastAsia="宋体"/>
          <w:b/>
          <w:color w:val="auto"/>
          <w:sz w:val="21"/>
          <w:szCs w:val="21"/>
        </w:rPr>
        <w:t xml:space="preserve"> </w:t>
      </w:r>
      <w:r>
        <w:rPr>
          <w:rFonts w:hint="eastAsia" w:ascii="Times New Roman" w:hAnsi="Times New Roman" w:eastAsia="宋体"/>
          <w:b/>
          <w:color w:val="auto"/>
          <w:sz w:val="21"/>
          <w:szCs w:val="21"/>
          <w:lang w:val="en-US" w:eastAsia="zh-CN"/>
        </w:rPr>
        <w:t xml:space="preserve"> </w:t>
      </w:r>
      <w:r>
        <w:rPr>
          <w:rFonts w:ascii="Times New Roman" w:hAnsi="Times New Roman" w:eastAsia="宋体"/>
          <w:b/>
          <w:color w:val="auto"/>
          <w:sz w:val="21"/>
          <w:szCs w:val="21"/>
        </w:rPr>
        <w:t>噪声监测点位、项目、频次一览表</w:t>
      </w:r>
    </w:p>
    <w:bookmarkEnd w:id="111"/>
    <w:bookmarkEnd w:id="112"/>
    <w:bookmarkEnd w:id="113"/>
    <w:bookmarkEnd w:id="114"/>
    <w:bookmarkEnd w:id="115"/>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032"/>
        <w:gridCol w:w="1375"/>
        <w:gridCol w:w="2749"/>
        <w:gridCol w:w="2903"/>
        <w:gridCol w:w="133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blHeader/>
        </w:trPr>
        <w:tc>
          <w:tcPr>
            <w:tcW w:w="549"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分类</w:t>
            </w:r>
          </w:p>
        </w:tc>
        <w:tc>
          <w:tcPr>
            <w:tcW w:w="731"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点位编号</w:t>
            </w:r>
          </w:p>
        </w:tc>
        <w:tc>
          <w:tcPr>
            <w:tcW w:w="1462"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监测点位</w:t>
            </w:r>
          </w:p>
        </w:tc>
        <w:tc>
          <w:tcPr>
            <w:tcW w:w="1544"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监测因子</w:t>
            </w:r>
          </w:p>
        </w:tc>
        <w:tc>
          <w:tcPr>
            <w:tcW w:w="711"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监测频次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restart"/>
            <w:vAlign w:val="center"/>
          </w:tcPr>
          <w:p>
            <w:pPr>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厂界</w:t>
            </w:r>
          </w:p>
          <w:p>
            <w:pPr>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噪声</w:t>
            </w:r>
          </w:p>
        </w:tc>
        <w:tc>
          <w:tcPr>
            <w:tcW w:w="731"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▲N1</w:t>
            </w:r>
          </w:p>
        </w:tc>
        <w:tc>
          <w:tcPr>
            <w:tcW w:w="1462"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项目区东厂界</w:t>
            </w:r>
          </w:p>
        </w:tc>
        <w:tc>
          <w:tcPr>
            <w:tcW w:w="1544" w:type="pct"/>
            <w:vMerge w:val="restart"/>
            <w:vAlign w:val="center"/>
          </w:tcPr>
          <w:p>
            <w:pPr>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昼间噪声、夜间噪声</w:t>
            </w:r>
          </w:p>
        </w:tc>
        <w:tc>
          <w:tcPr>
            <w:tcW w:w="711" w:type="pct"/>
            <w:vMerge w:val="restart"/>
            <w:vAlign w:val="center"/>
          </w:tcPr>
          <w:p>
            <w:pPr>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每天1次</w:t>
            </w:r>
            <w:r>
              <w:rPr>
                <w:rFonts w:hint="eastAsia" w:ascii="Times New Roman" w:hAnsi="Times New Roman" w:eastAsia="宋体" w:cs="Times New Roman"/>
                <w:color w:val="auto"/>
                <w:szCs w:val="21"/>
              </w:rPr>
              <w:t>，</w:t>
            </w:r>
            <w:r>
              <w:rPr>
                <w:rFonts w:ascii="Times New Roman" w:hAnsi="Times New Roman" w:eastAsia="宋体" w:cs="Times New Roman"/>
                <w:color w:val="auto"/>
                <w:szCs w:val="21"/>
              </w:rPr>
              <w:t>监测2天</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continue"/>
            <w:vAlign w:val="center"/>
          </w:tcPr>
          <w:p>
            <w:pPr>
              <w:spacing w:line="360" w:lineRule="exact"/>
              <w:jc w:val="center"/>
              <w:rPr>
                <w:rFonts w:ascii="Times New Roman" w:hAnsi="Times New Roman" w:eastAsia="宋体" w:cs="Times New Roman"/>
                <w:color w:val="auto"/>
                <w:szCs w:val="21"/>
              </w:rPr>
            </w:pPr>
          </w:p>
        </w:tc>
        <w:tc>
          <w:tcPr>
            <w:tcW w:w="731"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▲N2</w:t>
            </w:r>
          </w:p>
        </w:tc>
        <w:tc>
          <w:tcPr>
            <w:tcW w:w="1462"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项目区南厂界</w:t>
            </w:r>
          </w:p>
        </w:tc>
        <w:tc>
          <w:tcPr>
            <w:tcW w:w="1544" w:type="pct"/>
            <w:vMerge w:val="continue"/>
            <w:vAlign w:val="center"/>
          </w:tcPr>
          <w:p>
            <w:pPr>
              <w:spacing w:line="360" w:lineRule="exact"/>
              <w:jc w:val="center"/>
              <w:rPr>
                <w:rFonts w:ascii="Times New Roman" w:hAnsi="Times New Roman" w:eastAsia="宋体" w:cs="Times New Roman"/>
                <w:color w:val="auto"/>
                <w:szCs w:val="21"/>
              </w:rPr>
            </w:pPr>
          </w:p>
        </w:tc>
        <w:tc>
          <w:tcPr>
            <w:tcW w:w="711" w:type="pct"/>
            <w:vMerge w:val="continue"/>
            <w:vAlign w:val="center"/>
          </w:tcPr>
          <w:p>
            <w:pPr>
              <w:spacing w:line="360" w:lineRule="exact"/>
              <w:jc w:val="center"/>
              <w:rPr>
                <w:rFonts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continue"/>
            <w:vAlign w:val="center"/>
          </w:tcPr>
          <w:p>
            <w:pPr>
              <w:spacing w:line="360" w:lineRule="exact"/>
              <w:jc w:val="center"/>
              <w:rPr>
                <w:rFonts w:ascii="Times New Roman" w:hAnsi="Times New Roman" w:eastAsia="宋体" w:cs="Times New Roman"/>
                <w:color w:val="auto"/>
                <w:szCs w:val="21"/>
              </w:rPr>
            </w:pPr>
          </w:p>
        </w:tc>
        <w:tc>
          <w:tcPr>
            <w:tcW w:w="731"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▲N3</w:t>
            </w:r>
          </w:p>
        </w:tc>
        <w:tc>
          <w:tcPr>
            <w:tcW w:w="1462"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项目区西厂界</w:t>
            </w:r>
          </w:p>
        </w:tc>
        <w:tc>
          <w:tcPr>
            <w:tcW w:w="1544" w:type="pct"/>
            <w:vMerge w:val="continue"/>
            <w:vAlign w:val="center"/>
          </w:tcPr>
          <w:p>
            <w:pPr>
              <w:spacing w:line="360" w:lineRule="exact"/>
              <w:jc w:val="center"/>
              <w:rPr>
                <w:rFonts w:ascii="Times New Roman" w:hAnsi="Times New Roman" w:eastAsia="宋体" w:cs="Times New Roman"/>
                <w:color w:val="auto"/>
                <w:szCs w:val="21"/>
              </w:rPr>
            </w:pPr>
          </w:p>
        </w:tc>
        <w:tc>
          <w:tcPr>
            <w:tcW w:w="711" w:type="pct"/>
            <w:vMerge w:val="continue"/>
            <w:vAlign w:val="center"/>
          </w:tcPr>
          <w:p>
            <w:pPr>
              <w:spacing w:line="360" w:lineRule="exact"/>
              <w:jc w:val="center"/>
              <w:rPr>
                <w:rFonts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continue"/>
            <w:vAlign w:val="center"/>
          </w:tcPr>
          <w:p>
            <w:pPr>
              <w:spacing w:line="360" w:lineRule="exact"/>
              <w:jc w:val="center"/>
              <w:rPr>
                <w:rFonts w:ascii="Times New Roman" w:hAnsi="Times New Roman" w:eastAsia="宋体" w:cs="Times New Roman"/>
                <w:color w:val="auto"/>
                <w:szCs w:val="21"/>
              </w:rPr>
            </w:pPr>
          </w:p>
        </w:tc>
        <w:tc>
          <w:tcPr>
            <w:tcW w:w="731"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▲N4</w:t>
            </w:r>
          </w:p>
        </w:tc>
        <w:tc>
          <w:tcPr>
            <w:tcW w:w="1462"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项目区北厂界</w:t>
            </w:r>
          </w:p>
        </w:tc>
        <w:tc>
          <w:tcPr>
            <w:tcW w:w="1544" w:type="pct"/>
            <w:vMerge w:val="continue"/>
            <w:vAlign w:val="center"/>
          </w:tcPr>
          <w:p>
            <w:pPr>
              <w:spacing w:line="360" w:lineRule="exact"/>
              <w:jc w:val="center"/>
              <w:rPr>
                <w:rFonts w:ascii="Times New Roman" w:hAnsi="Times New Roman" w:eastAsia="宋体" w:cs="Times New Roman"/>
                <w:color w:val="auto"/>
                <w:szCs w:val="21"/>
              </w:rPr>
            </w:pPr>
          </w:p>
        </w:tc>
        <w:tc>
          <w:tcPr>
            <w:tcW w:w="711" w:type="pct"/>
            <w:vMerge w:val="continue"/>
            <w:vAlign w:val="center"/>
          </w:tcPr>
          <w:p>
            <w:pPr>
              <w:spacing w:line="360" w:lineRule="exact"/>
              <w:jc w:val="center"/>
              <w:rPr>
                <w:rFonts w:ascii="Times New Roman" w:hAnsi="Times New Roman" w:eastAsia="宋体" w:cs="Times New Roman"/>
                <w:color w:val="auto"/>
                <w:szCs w:val="21"/>
              </w:rPr>
            </w:pPr>
          </w:p>
        </w:tc>
      </w:tr>
    </w:tbl>
    <w:p>
      <w:pPr>
        <w:pStyle w:val="146"/>
        <w:rPr>
          <w:rFonts w:ascii="Times New Roman" w:hAnsi="Times New Roman" w:eastAsia="宋体"/>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bookmarkStart w:id="116" w:name="_Toc507454885"/>
    </w:p>
    <w:p>
      <w:pPr>
        <w:pStyle w:val="4"/>
        <w:spacing w:beforeLines="50" w:afterLines="50" w:line="400" w:lineRule="exact"/>
        <w:rPr>
          <w:rFonts w:ascii="Times New Roman" w:hAnsi="Times New Roman" w:eastAsia="宋体"/>
          <w:color w:val="auto"/>
        </w:rPr>
      </w:pPr>
      <w:bookmarkStart w:id="117" w:name="_Toc17927"/>
      <w:r>
        <w:rPr>
          <w:rFonts w:hint="eastAsia" w:ascii="Times New Roman" w:hAnsi="Times New Roman" w:eastAsia="宋体"/>
          <w:color w:val="auto"/>
        </w:rPr>
        <w:t>7.</w:t>
      </w:r>
      <w:r>
        <w:rPr>
          <w:rFonts w:hint="eastAsia" w:ascii="Times New Roman" w:hAnsi="Times New Roman" w:eastAsia="宋体"/>
          <w:color w:val="auto"/>
          <w:lang w:val="en-US" w:eastAsia="zh-CN"/>
        </w:rPr>
        <w:t>2</w:t>
      </w:r>
      <w:r>
        <w:rPr>
          <w:rFonts w:hint="eastAsia" w:ascii="Times New Roman" w:hAnsi="Times New Roman" w:eastAsia="宋体"/>
          <w:color w:val="auto"/>
        </w:rPr>
        <w:t>监测布点图</w:t>
      </w:r>
      <w:bookmarkEnd w:id="116"/>
      <w:bookmarkEnd w:id="117"/>
    </w:p>
    <w:p>
      <w:pPr>
        <w:pStyle w:val="104"/>
        <w:ind w:firstLine="480"/>
        <w:rPr>
          <w:rFonts w:ascii="Times New Roman" w:hAnsi="Times New Roman" w:eastAsia="宋体"/>
          <w:b/>
          <w:color w:val="auto"/>
          <w:szCs w:val="21"/>
        </w:rPr>
      </w:pPr>
      <w:r>
        <w:rPr>
          <w:rFonts w:hint="eastAsia" w:ascii="Times New Roman" w:hAnsi="Times New Roman" w:eastAsia="宋体"/>
          <w:color w:val="auto"/>
        </w:rPr>
        <w:t>监测布点情况详见图7.</w:t>
      </w:r>
      <w:r>
        <w:rPr>
          <w:rFonts w:hint="eastAsia" w:ascii="Times New Roman" w:hAnsi="Times New Roman" w:eastAsia="宋体"/>
          <w:color w:val="auto"/>
          <w:lang w:val="en-US" w:eastAsia="zh-CN"/>
        </w:rPr>
        <w:t>2</w:t>
      </w:r>
      <w:r>
        <w:rPr>
          <w:rFonts w:hint="eastAsia" w:ascii="Times New Roman" w:hAnsi="Times New Roman" w:eastAsia="宋体"/>
          <w:color w:val="auto"/>
        </w:rPr>
        <w:t>-1：</w:t>
      </w:r>
      <w:r>
        <w:rPr>
          <w:rFonts w:ascii="Times New Roman" w:hAnsi="Times New Roman" w:eastAsia="宋体"/>
          <w:b/>
          <w:color w:val="auto"/>
          <w:szCs w:val="21"/>
        </w:rPr>
        <w:t xml:space="preserve"> </w:t>
      </w:r>
    </w:p>
    <w:p>
      <w:pPr>
        <w:pStyle w:val="104"/>
        <w:spacing w:line="240" w:lineRule="auto"/>
        <w:ind w:firstLine="480"/>
        <w:jc w:val="center"/>
        <w:rPr>
          <w:rFonts w:hint="eastAsia" w:ascii="Times New Roman" w:hAnsi="Times New Roman" w:eastAsia="宋体"/>
          <w:b/>
          <w:color w:val="auto"/>
          <w:szCs w:val="21"/>
          <w:lang w:eastAsia="zh-CN"/>
        </w:rPr>
      </w:pPr>
      <w:r>
        <w:rPr>
          <w:rFonts w:ascii="Times New Roman" w:hAnsi="Times New Roman" w:eastAsia="宋体"/>
          <w:sz w:val="24"/>
        </w:rPr>
        <w:pict>
          <v:shape id="_x0000_s2066" o:spid="_x0000_s2066" o:spt="202" type="#_x0000_t202" style="position:absolute;left:0pt;margin-left:437pt;margin-top:145.55pt;height:25.45pt;width:95.9pt;z-index:557888512;mso-width-relative:page;mso-height-relative:page;" filled="f" stroked="f" coordsize="21600,21600">
            <v:path/>
            <v:fill on="f" focussize="0,0"/>
            <v:stroke on="f"/>
            <v:imagedata o:title=""/>
            <o:lock v:ext="edit" aspectratio="f"/>
            <v:textbox>
              <w:txbxContent>
                <w:p>
                  <w:pPr>
                    <w:rPr>
                      <w:rFonts w:hint="eastAsia" w:eastAsiaTheme="minorEastAsia"/>
                      <w:color w:val="auto"/>
                      <w:highlight w:val="yellow"/>
                      <w:lang w:eastAsia="zh-CN"/>
                    </w:rPr>
                  </w:pPr>
                  <w:r>
                    <w:rPr>
                      <w:rFonts w:hint="eastAsia"/>
                      <w:color w:val="auto"/>
                      <w:highlight w:val="yellow"/>
                      <w:lang w:eastAsia="zh-CN"/>
                    </w:rPr>
                    <w:t>厂房窗户监控点</w:t>
                  </w:r>
                </w:p>
              </w:txbxContent>
            </v:textbox>
          </v:shape>
        </w:pict>
      </w:r>
      <w:r>
        <w:rPr>
          <w:rFonts w:ascii="Times New Roman" w:hAnsi="Times New Roman" w:eastAsia="宋体"/>
          <w:sz w:val="24"/>
        </w:rPr>
        <w:pict>
          <v:shape id="_x0000_s2065" o:spid="_x0000_s2065" o:spt="3" type="#_x0000_t3" style="position:absolute;left:0pt;margin-left:496.25pt;margin-top:185.6pt;height:8.5pt;width:8.5pt;z-index:557887488;mso-width-relative:page;mso-height-relative:page;" fillcolor="#FFFF00" filled="t" stroked="t" coordsize="21600,21600">
            <v:path/>
            <v:fill on="t" color2="#FFFFFF" focussize="0,0"/>
            <v:stroke color="#000000"/>
            <v:imagedata o:title=""/>
            <o:lock v:ext="edit" aspectratio="f"/>
            <v:textbox>
              <w:txbxContent>
                <w:p/>
              </w:txbxContent>
            </v:textbox>
          </v:shape>
        </w:pict>
      </w:r>
      <w:r>
        <w:rPr>
          <w:rFonts w:hint="eastAsia" w:ascii="Times New Roman" w:hAnsi="Times New Roman" w:eastAsia="宋体"/>
          <w:b/>
          <w:color w:val="auto"/>
          <w:szCs w:val="21"/>
          <w:lang w:eastAsia="zh-CN"/>
        </w:rPr>
        <w:drawing>
          <wp:inline distT="0" distB="0" distL="114300" distR="114300">
            <wp:extent cx="7759065" cy="4674235"/>
            <wp:effectExtent l="0" t="0" r="13335" b="12065"/>
            <wp:docPr id="26" name="图片 26" descr="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6"/>
                    <pic:cNvPicPr>
                      <a:picLocks noChangeAspect="1"/>
                    </pic:cNvPicPr>
                  </pic:nvPicPr>
                  <pic:blipFill>
                    <a:blip r:embed="rId32"/>
                    <a:srcRect b="4477"/>
                    <a:stretch>
                      <a:fillRect/>
                    </a:stretch>
                  </pic:blipFill>
                  <pic:spPr>
                    <a:xfrm>
                      <a:off x="0" y="0"/>
                      <a:ext cx="7759065" cy="4674235"/>
                    </a:xfrm>
                    <a:prstGeom prst="rect">
                      <a:avLst/>
                    </a:prstGeom>
                  </pic:spPr>
                </pic:pic>
              </a:graphicData>
            </a:graphic>
          </wp:inline>
        </w:drawing>
      </w:r>
    </w:p>
    <w:p>
      <w:pPr>
        <w:pStyle w:val="104"/>
        <w:spacing w:line="240" w:lineRule="auto"/>
        <w:ind w:firstLine="480"/>
        <w:jc w:val="center"/>
        <w:rPr>
          <w:rFonts w:hint="eastAsia" w:ascii="Times New Roman" w:hAnsi="Times New Roman" w:eastAsia="宋体"/>
          <w:b/>
          <w:color w:val="auto"/>
          <w:sz w:val="21"/>
          <w:szCs w:val="21"/>
          <w:lang w:val="en-US" w:eastAsia="zh-CN"/>
        </w:rPr>
        <w:sectPr>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eastAsia="宋体"/>
          <w:b/>
          <w:color w:val="auto"/>
          <w:sz w:val="21"/>
          <w:szCs w:val="21"/>
          <w:lang w:eastAsia="zh-CN"/>
        </w:rPr>
        <w:t>图</w:t>
      </w:r>
      <w:r>
        <w:rPr>
          <w:rFonts w:hint="eastAsia" w:ascii="Times New Roman" w:hAnsi="Times New Roman" w:eastAsia="宋体"/>
          <w:b/>
          <w:color w:val="auto"/>
          <w:sz w:val="21"/>
          <w:szCs w:val="21"/>
          <w:lang w:val="en-US" w:eastAsia="zh-CN"/>
        </w:rPr>
        <w:t>7.2-1  监测点位示意图</w:t>
      </w: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hint="eastAsia" w:ascii="Times New Roman" w:hAnsi="Times New Roman" w:eastAsia="宋体"/>
          <w:color w:val="auto"/>
        </w:rPr>
      </w:pPr>
      <w:bookmarkStart w:id="118" w:name="_Toc5634"/>
      <w:r>
        <w:rPr>
          <w:rFonts w:hint="eastAsia" w:ascii="Times New Roman" w:hAnsi="Times New Roman" w:eastAsia="宋体"/>
          <w:color w:val="auto"/>
        </w:rPr>
        <w:pict>
          <v:shape id="Text Box 707" o:spid="_x0000_s2058" o:spt="202" type="#_x0000_t202" style="position:absolute;left:0pt;margin-left:604.8pt;margin-top:-360.3pt;height:22.8pt;width:53.7pt;z-index:251633664;mso-width-relative:page;mso-height-relative:margin;mso-height-percent:200;"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">
            <v:path/>
            <v:fill opacity="0f" focussize="0,0"/>
            <v:stroke on="f" joinstyle="miter"/>
            <v:imagedata o:title=""/>
            <o:lock v:ext="edit"/>
            <v:textbox style="mso-fit-shape-to-text:t;">
              <w:txbxContent>
                <w:p>
                  <w:r>
                    <w:rPr>
                      <w:rFonts w:hint="eastAsia" w:cs="Times New Roman" w:asciiTheme="minorEastAsia" w:hAnsiTheme="minorEastAsia"/>
                    </w:rPr>
                    <w:t>◎</w:t>
                  </w:r>
                  <w:r>
                    <w:rPr>
                      <w:rFonts w:hint="eastAsia" w:ascii="Times New Roman" w:cs="Times New Roman"/>
                      <w:b/>
                    </w:rPr>
                    <w:t>Y3</w:t>
                  </w:r>
                </w:p>
              </w:txbxContent>
            </v:textbox>
          </v:shape>
        </w:pict>
      </w:r>
      <w:r>
        <w:rPr>
          <w:rFonts w:hint="eastAsia" w:ascii="Times New Roman" w:hAnsi="Times New Roman" w:eastAsia="宋体"/>
          <w:color w:val="auto"/>
        </w:rPr>
        <w:pict>
          <v:shape id="Text Box 698" o:spid="_x0000_s2059" o:spt="202" type="#_x0000_t202" style="position:absolute;left:0pt;margin-left:604.75pt;margin-top:-215.9pt;height:22.8pt;width:53.7pt;z-index:251632640;mso-width-relative:page;mso-height-relative:margin;mso-height-percent:200;"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">
            <v:path/>
            <v:fill opacity="0f" focussize="0,0"/>
            <v:stroke on="f" joinstyle="miter"/>
            <v:imagedata o:title=""/>
            <o:lock v:ext="edit"/>
            <v:textbox style="mso-fit-shape-to-text:t;">
              <w:txbxContent>
                <w:p>
                  <w:r>
                    <w:rPr>
                      <w:rFonts w:hint="eastAsia" w:cs="Times New Roman" w:asciiTheme="minorEastAsia" w:hAnsiTheme="minorEastAsia"/>
                      <w:b/>
                    </w:rPr>
                    <w:t>▲</w:t>
                  </w:r>
                  <w:r>
                    <w:rPr>
                      <w:rFonts w:hint="eastAsia" w:ascii="Times New Roman" w:cs="Times New Roman"/>
                      <w:b/>
                    </w:rPr>
                    <w:t>N2</w:t>
                  </w:r>
                </w:p>
              </w:txbxContent>
            </v:textbox>
          </v:shape>
        </w:pict>
      </w:r>
      <w:bookmarkStart w:id="119" w:name="_Toc507454886"/>
      <w:r>
        <w:rPr>
          <w:rFonts w:hint="eastAsia" w:ascii="Times New Roman" w:hAnsi="Times New Roman" w:eastAsia="宋体"/>
          <w:color w:val="auto"/>
        </w:rPr>
        <w:t>八、质量保证及质量控制</w:t>
      </w:r>
      <w:bookmarkEnd w:id="118"/>
      <w:bookmarkEnd w:id="119"/>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rPr>
      </w:pPr>
      <w:bookmarkStart w:id="120" w:name="_Toc507454887"/>
      <w:r>
        <w:rPr>
          <w:rFonts w:ascii="Times New Roman" w:hAnsi="Times New Roman" w:eastAsia="宋体"/>
          <w:color w:val="auto"/>
        </w:rPr>
        <w:t>本次验收监测采样及样品分析均严格按照《环境水质监测质量保证手册》（第四版）、《环境空气监测质量保证手册》及《环境监测技术规范》等要求进行，实施全程序质量控制。具体质控要求如下：</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rPr>
      </w:pPr>
      <w:r>
        <w:rPr>
          <w:rFonts w:ascii="Times New Roman" w:hAnsi="Times New Roman" w:eastAsia="宋体"/>
          <w:color w:val="auto"/>
          <w:kern w:val="44"/>
        </w:rPr>
        <w:t>1、</w:t>
      </w:r>
      <w:r>
        <w:rPr>
          <w:rFonts w:ascii="Times New Roman" w:hAnsi="Times New Roman" w:eastAsia="宋体"/>
          <w:color w:val="auto"/>
        </w:rPr>
        <w:t>生产处于正常。监测期间生产稳定运行，各污染治理设施运行基本正常。</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rPr>
      </w:pPr>
      <w:r>
        <w:rPr>
          <w:rFonts w:ascii="Times New Roman" w:hAnsi="Times New Roman" w:eastAsia="宋体"/>
          <w:color w:val="auto"/>
        </w:rPr>
        <w:t>2</w:t>
      </w:r>
      <w:r>
        <w:rPr>
          <w:rFonts w:ascii="Times New Roman" w:hAnsi="Times New Roman" w:eastAsia="宋体"/>
          <w:b/>
          <w:color w:val="auto"/>
          <w:kern w:val="44"/>
        </w:rPr>
        <w:t>、</w:t>
      </w:r>
      <w:r>
        <w:rPr>
          <w:rFonts w:ascii="Times New Roman" w:hAnsi="Times New Roman" w:eastAsia="宋体"/>
          <w:color w:val="auto"/>
        </w:rPr>
        <w:t>合理布设监测点位</w:t>
      </w:r>
      <w:r>
        <w:rPr>
          <w:rFonts w:hint="eastAsia" w:ascii="Times New Roman" w:hAnsi="Times New Roman" w:eastAsia="宋体"/>
          <w:color w:val="auto"/>
        </w:rPr>
        <w:t>，</w:t>
      </w:r>
      <w:r>
        <w:rPr>
          <w:rFonts w:ascii="Times New Roman" w:hAnsi="Times New Roman" w:eastAsia="宋体"/>
          <w:color w:val="auto"/>
        </w:rPr>
        <w:t>保证各监测点位布设的科学性和可比性。</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rPr>
      </w:pPr>
      <w:r>
        <w:rPr>
          <w:rFonts w:ascii="Times New Roman" w:hAnsi="Times New Roman" w:eastAsia="宋体"/>
          <w:color w:val="auto"/>
        </w:rPr>
        <w:t>3、监测分析方法采用国家颁布标准（或推荐）分析方法，监测人员</w:t>
      </w:r>
      <w:r>
        <w:rPr>
          <w:rFonts w:hint="eastAsia" w:ascii="Times New Roman" w:hAnsi="Times New Roman" w:eastAsia="宋体"/>
          <w:color w:val="auto"/>
        </w:rPr>
        <w:t>均持证上岗</w:t>
      </w:r>
      <w:r>
        <w:rPr>
          <w:rFonts w:ascii="Times New Roman" w:hAnsi="Times New Roman" w:eastAsia="宋体"/>
          <w:color w:val="auto"/>
        </w:rPr>
        <w:t>，所有监测仪器经过计量部门检定并在有效期内。</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rPr>
      </w:pPr>
      <w:r>
        <w:rPr>
          <w:rFonts w:ascii="Times New Roman" w:hAnsi="Times New Roman" w:eastAsia="宋体"/>
          <w:color w:val="auto"/>
        </w:rPr>
        <w:t>4</w:t>
      </w:r>
      <w:r>
        <w:rPr>
          <w:rFonts w:hint="eastAsia" w:ascii="Times New Roman" w:hAnsi="Times New Roman" w:eastAsia="宋体"/>
          <w:color w:val="auto"/>
        </w:rPr>
        <w:t>、</w:t>
      </w:r>
      <w:r>
        <w:rPr>
          <w:rFonts w:ascii="Times New Roman" w:hAnsi="Times New Roman" w:eastAsia="宋体"/>
          <w:color w:val="auto"/>
        </w:rPr>
        <w:t>监测数据严格实行三级审核制度。</w:t>
      </w:r>
    </w:p>
    <w:p>
      <w:pPr>
        <w:pStyle w:val="4"/>
        <w:keepNext/>
        <w:keepLines/>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ascii="Times New Roman" w:hAnsi="Times New Roman" w:eastAsia="宋体"/>
          <w:color w:val="auto"/>
        </w:rPr>
      </w:pPr>
      <w:bookmarkStart w:id="121" w:name="_Toc28482"/>
      <w:r>
        <w:rPr>
          <w:rFonts w:ascii="Times New Roman" w:hAnsi="Times New Roman" w:eastAsia="宋体"/>
          <w:color w:val="auto"/>
        </w:rPr>
        <w:t>8.1</w:t>
      </w:r>
      <w:r>
        <w:rPr>
          <w:rFonts w:hint="eastAsia" w:ascii="Times New Roman" w:hAnsi="Times New Roman" w:eastAsia="宋体"/>
          <w:color w:val="auto"/>
        </w:rPr>
        <w:t>监测分析方法</w:t>
      </w:r>
      <w:bookmarkEnd w:id="120"/>
      <w:bookmarkEnd w:id="121"/>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0"/>
        </w:rPr>
      </w:pPr>
      <w:r>
        <w:rPr>
          <w:rFonts w:hint="eastAsia" w:ascii="Times New Roman" w:hAnsi="Times New Roman" w:eastAsia="宋体" w:cs="Times New Roman"/>
          <w:color w:val="auto"/>
          <w:sz w:val="24"/>
          <w:szCs w:val="20"/>
        </w:rPr>
        <w:t>监测分析方法详见表8.1-1：</w:t>
      </w:r>
    </w:p>
    <w:p>
      <w:pPr>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ascii="Times New Roman" w:hAnsi="Times New Roman" w:eastAsia="宋体" w:cs="Times New Roman"/>
          <w:b/>
          <w:color w:val="auto"/>
          <w:szCs w:val="21"/>
        </w:rPr>
      </w:pPr>
      <w:r>
        <w:rPr>
          <w:rFonts w:hint="eastAsia" w:ascii="Times New Roman" w:hAnsi="Times New Roman" w:eastAsia="宋体" w:cs="Times New Roman"/>
          <w:b/>
          <w:color w:val="auto"/>
          <w:szCs w:val="21"/>
        </w:rPr>
        <w:t xml:space="preserve">表8.1-1 </w:t>
      </w:r>
      <w:r>
        <w:rPr>
          <w:rFonts w:hint="eastAsia" w:ascii="Times New Roman" w:hAnsi="Times New Roman" w:eastAsia="宋体" w:cs="Times New Roman"/>
          <w:b/>
          <w:color w:val="auto"/>
          <w:szCs w:val="21"/>
          <w:lang w:val="en-US" w:eastAsia="zh-CN"/>
        </w:rPr>
        <w:t xml:space="preserve"> </w:t>
      </w:r>
      <w:r>
        <w:rPr>
          <w:rFonts w:hint="eastAsia" w:ascii="Times New Roman" w:hAnsi="Times New Roman" w:eastAsia="宋体" w:cs="Times New Roman"/>
          <w:b/>
          <w:color w:val="auto"/>
          <w:szCs w:val="21"/>
        </w:rPr>
        <w:t>监测</w:t>
      </w:r>
      <w:r>
        <w:rPr>
          <w:rFonts w:ascii="Times New Roman" w:hAnsi="Times New Roman" w:eastAsia="宋体" w:cs="Times New Roman"/>
          <w:b/>
          <w:color w:val="auto"/>
          <w:szCs w:val="21"/>
        </w:rPr>
        <w:t>分析方法一览表</w:t>
      </w:r>
    </w:p>
    <w:tbl>
      <w:tblPr>
        <w:tblStyle w:val="30"/>
        <w:tblW w:w="927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9"/>
        <w:gridCol w:w="1545"/>
        <w:gridCol w:w="3631"/>
        <w:gridCol w:w="1895"/>
        <w:gridCol w:w="15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right="0" w:rightChars="0"/>
              <w:jc w:val="center"/>
              <w:textAlignment w:val="auto"/>
              <w:rPr>
                <w:rFonts w:hint="eastAsia" w:ascii="Times New Roman" w:hAnsi="Times New Roman" w:eastAsia="宋体" w:cstheme="minorEastAsia"/>
                <w:b/>
                <w:bCs w:val="0"/>
                <w:sz w:val="21"/>
                <w:szCs w:val="21"/>
                <w:vertAlign w:val="baseline"/>
                <w:lang w:val="en-US" w:eastAsia="zh-CN"/>
              </w:rPr>
            </w:pPr>
            <w:bookmarkStart w:id="122" w:name="_Toc507454888"/>
            <w:r>
              <w:rPr>
                <w:rFonts w:hint="eastAsia" w:ascii="Times New Roman" w:hAnsi="Times New Roman" w:eastAsia="宋体" w:cstheme="minorEastAsia"/>
                <w:b/>
                <w:bCs w:val="0"/>
                <w:sz w:val="21"/>
                <w:szCs w:val="21"/>
                <w:vertAlign w:val="baseline"/>
                <w:lang w:val="en-US" w:eastAsia="zh-CN"/>
              </w:rPr>
              <w:t>序号</w:t>
            </w:r>
          </w:p>
        </w:tc>
        <w:tc>
          <w:tcPr>
            <w:tcW w:w="1545"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right="0"/>
              <w:jc w:val="center"/>
              <w:textAlignment w:val="auto"/>
              <w:rPr>
                <w:rFonts w:hint="eastAsia" w:ascii="Times New Roman" w:hAnsi="Times New Roman" w:eastAsia="宋体" w:cstheme="minorEastAsia"/>
                <w:b/>
                <w:bCs w:val="0"/>
                <w:sz w:val="21"/>
                <w:szCs w:val="21"/>
                <w:vertAlign w:val="baseline"/>
                <w:lang w:val="en-US" w:eastAsia="zh-CN"/>
              </w:rPr>
            </w:pPr>
            <w:r>
              <w:rPr>
                <w:rFonts w:hint="eastAsia" w:ascii="Times New Roman" w:hAnsi="Times New Roman" w:eastAsia="宋体" w:cstheme="minorEastAsia"/>
                <w:b/>
                <w:bCs w:val="0"/>
                <w:sz w:val="21"/>
                <w:szCs w:val="21"/>
                <w:vertAlign w:val="baseline"/>
                <w:lang w:val="en-US" w:eastAsia="zh-CN"/>
              </w:rPr>
              <w:t>检测项目</w:t>
            </w:r>
          </w:p>
        </w:tc>
        <w:tc>
          <w:tcPr>
            <w:tcW w:w="3631"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right="0" w:rightChars="0"/>
              <w:jc w:val="center"/>
              <w:textAlignment w:val="auto"/>
              <w:rPr>
                <w:rFonts w:hint="eastAsia" w:ascii="Times New Roman" w:hAnsi="Times New Roman" w:eastAsia="宋体" w:cstheme="minorEastAsia"/>
                <w:b/>
                <w:bCs w:val="0"/>
                <w:sz w:val="21"/>
                <w:szCs w:val="21"/>
                <w:vertAlign w:val="baseline"/>
                <w:lang w:val="en-US" w:eastAsia="zh-CN"/>
              </w:rPr>
            </w:pPr>
            <w:r>
              <w:rPr>
                <w:rFonts w:hint="eastAsia" w:ascii="Times New Roman" w:hAnsi="Times New Roman" w:eastAsia="宋体" w:cstheme="minorEastAsia"/>
                <w:b/>
                <w:bCs w:val="0"/>
                <w:sz w:val="21"/>
                <w:szCs w:val="21"/>
                <w:vertAlign w:val="baseline"/>
                <w:lang w:val="en-US" w:eastAsia="zh-CN"/>
              </w:rPr>
              <w:t>分析方法</w:t>
            </w:r>
          </w:p>
        </w:tc>
        <w:tc>
          <w:tcPr>
            <w:tcW w:w="1895"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right="0" w:rightChars="0"/>
              <w:jc w:val="center"/>
              <w:textAlignment w:val="auto"/>
              <w:rPr>
                <w:rFonts w:hint="eastAsia" w:ascii="Times New Roman" w:hAnsi="Times New Roman" w:eastAsia="宋体" w:cstheme="minorEastAsia"/>
                <w:b/>
                <w:bCs w:val="0"/>
                <w:sz w:val="21"/>
                <w:szCs w:val="21"/>
                <w:vertAlign w:val="baseline"/>
                <w:lang w:val="en-US" w:eastAsia="zh-CN"/>
              </w:rPr>
            </w:pPr>
            <w:r>
              <w:rPr>
                <w:rFonts w:hint="eastAsia" w:ascii="Times New Roman" w:hAnsi="Times New Roman" w:eastAsia="宋体" w:cstheme="minorEastAsia"/>
                <w:b/>
                <w:bCs w:val="0"/>
                <w:sz w:val="21"/>
                <w:szCs w:val="21"/>
                <w:vertAlign w:val="baseline"/>
                <w:lang w:val="en-US" w:eastAsia="zh-CN"/>
              </w:rPr>
              <w:t>方法依据</w:t>
            </w:r>
          </w:p>
        </w:tc>
        <w:tc>
          <w:tcPr>
            <w:tcW w:w="1508"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right="0" w:rightChars="0"/>
              <w:jc w:val="center"/>
              <w:textAlignment w:val="auto"/>
              <w:rPr>
                <w:rFonts w:hint="eastAsia" w:ascii="Times New Roman" w:hAnsi="Times New Roman" w:eastAsia="宋体" w:cstheme="minorEastAsia"/>
                <w:b/>
                <w:bCs w:val="0"/>
                <w:sz w:val="21"/>
                <w:szCs w:val="21"/>
                <w:vertAlign w:val="baseline"/>
                <w:lang w:val="en-US" w:eastAsia="zh-CN"/>
              </w:rPr>
            </w:pPr>
            <w:r>
              <w:rPr>
                <w:rFonts w:hint="eastAsia" w:ascii="Times New Roman" w:hAnsi="Times New Roman" w:eastAsia="宋体" w:cstheme="minorEastAsia"/>
                <w:b/>
                <w:bCs w:val="0"/>
                <w:sz w:val="21"/>
                <w:szCs w:val="21"/>
                <w:vertAlign w:val="baseline"/>
                <w:lang w:val="en-US" w:eastAsia="zh-CN"/>
              </w:rPr>
              <w:t>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1</w:t>
            </w:r>
          </w:p>
        </w:tc>
        <w:tc>
          <w:tcPr>
            <w:tcW w:w="1545" w:type="dxa"/>
            <w:vMerge w:val="restart"/>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非甲烷总烃</w:t>
            </w:r>
          </w:p>
        </w:tc>
        <w:tc>
          <w:tcPr>
            <w:tcW w:w="3631"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环境空气 总烃、甲烷和非甲烷总烃的测定 直接进样-气相色谱法</w:t>
            </w:r>
          </w:p>
        </w:tc>
        <w:tc>
          <w:tcPr>
            <w:tcW w:w="1895"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HJ604-2017</w:t>
            </w:r>
          </w:p>
        </w:tc>
        <w:tc>
          <w:tcPr>
            <w:tcW w:w="1508" w:type="dxa"/>
            <w:tcBorders>
              <w:tl2br w:val="nil"/>
              <w:tr2bl w:val="nil"/>
            </w:tcBorders>
            <w:noWrap w:val="0"/>
            <w:vAlign w:val="center"/>
          </w:tcPr>
          <w:p>
            <w:pPr>
              <w:numPr>
                <w:ilvl w:val="0"/>
                <w:numId w:val="0"/>
              </w:numPr>
              <w:spacing w:before="0"/>
              <w:ind w:left="0" w:leftChars="0" w:right="0" w:rightChars="0" w:firstLine="0" w:firstLineChars="0"/>
              <w:jc w:val="center"/>
              <w:rPr>
                <w:rFonts w:hint="eastAsia" w:ascii="Times New Roman" w:hAnsi="Times New Roman" w:eastAsia="宋体" w:cs="宋体"/>
                <w:color w:val="000000"/>
                <w:kern w:val="2"/>
                <w:sz w:val="21"/>
                <w:szCs w:val="21"/>
                <w:lang w:val="en-US" w:eastAsia="zh-CN" w:bidi="ar-SA"/>
              </w:rPr>
            </w:pPr>
            <w:r>
              <w:rPr>
                <w:rFonts w:hint="eastAsia" w:ascii="Times New Roman" w:hAnsi="Times New Roman" w:eastAsia="宋体" w:cs="宋体"/>
                <w:color w:val="000000"/>
                <w:sz w:val="21"/>
                <w:szCs w:val="21"/>
              </w:rPr>
              <w:t>0.07mg/m</w:t>
            </w:r>
            <w:r>
              <w:rPr>
                <w:rFonts w:hint="eastAsia" w:ascii="Times New Roman" w:hAnsi="Times New Roman" w:eastAsia="宋体" w:cs="宋体"/>
                <w:color w:val="000000"/>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2</w:t>
            </w:r>
          </w:p>
        </w:tc>
        <w:tc>
          <w:tcPr>
            <w:tcW w:w="1545" w:type="dxa"/>
            <w:vMerge w:val="continue"/>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eastAsia" w:ascii="Times New Roman" w:hAnsi="Times New Roman" w:eastAsia="宋体" w:cs="宋体"/>
                <w:kern w:val="2"/>
                <w:sz w:val="21"/>
                <w:szCs w:val="21"/>
                <w:lang w:val="en-US" w:eastAsia="zh-CN" w:bidi="ar-SA"/>
              </w:rPr>
            </w:pPr>
          </w:p>
        </w:tc>
        <w:tc>
          <w:tcPr>
            <w:tcW w:w="3631"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 xml:space="preserve">固定污染源废气 总烃、甲烷和非甲烷总烃的测定 气相色谱法 </w:t>
            </w:r>
          </w:p>
        </w:tc>
        <w:tc>
          <w:tcPr>
            <w:tcW w:w="1895"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HJ38-2017</w:t>
            </w:r>
          </w:p>
        </w:tc>
        <w:tc>
          <w:tcPr>
            <w:tcW w:w="1508" w:type="dxa"/>
            <w:tcBorders>
              <w:tl2br w:val="nil"/>
              <w:tr2bl w:val="nil"/>
            </w:tcBorders>
            <w:noWrap w:val="0"/>
            <w:vAlign w:val="center"/>
          </w:tcPr>
          <w:p>
            <w:pPr>
              <w:numPr>
                <w:ilvl w:val="0"/>
                <w:numId w:val="0"/>
              </w:numPr>
              <w:spacing w:before="0"/>
              <w:ind w:left="0" w:leftChars="0" w:right="0" w:rightChars="0" w:firstLine="0" w:firstLineChars="0"/>
              <w:jc w:val="center"/>
              <w:rPr>
                <w:rFonts w:hint="eastAsia" w:ascii="Times New Roman" w:hAnsi="Times New Roman" w:eastAsia="宋体" w:cs="宋体"/>
                <w:color w:val="000000"/>
                <w:kern w:val="2"/>
                <w:sz w:val="21"/>
                <w:szCs w:val="21"/>
                <w:lang w:val="en-US" w:eastAsia="zh-CN" w:bidi="ar-SA"/>
              </w:rPr>
            </w:pPr>
            <w:r>
              <w:rPr>
                <w:rFonts w:hint="eastAsia" w:ascii="Times New Roman" w:hAnsi="Times New Roman" w:eastAsia="宋体" w:cs="宋体"/>
                <w:color w:val="000000"/>
                <w:sz w:val="21"/>
                <w:szCs w:val="21"/>
              </w:rPr>
              <w:t>0.07mg/m</w:t>
            </w:r>
            <w:r>
              <w:rPr>
                <w:rFonts w:hint="eastAsia" w:ascii="Times New Roman" w:hAnsi="Times New Roman" w:eastAsia="宋体" w:cs="宋体"/>
                <w:color w:val="000000"/>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3</w:t>
            </w:r>
          </w:p>
        </w:tc>
        <w:tc>
          <w:tcPr>
            <w:tcW w:w="1545"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噪声</w:t>
            </w:r>
          </w:p>
        </w:tc>
        <w:tc>
          <w:tcPr>
            <w:tcW w:w="3631"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工业企业厂界环境噪声排放标准</w:t>
            </w:r>
          </w:p>
        </w:tc>
        <w:tc>
          <w:tcPr>
            <w:tcW w:w="1895"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GB12348-2008</w:t>
            </w:r>
          </w:p>
        </w:tc>
        <w:tc>
          <w:tcPr>
            <w:tcW w:w="150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eastAsia="宋体" w:cs="宋体"/>
                <w:color w:val="000000"/>
                <w:kern w:val="2"/>
                <w:sz w:val="21"/>
                <w:szCs w:val="21"/>
                <w:lang w:val="en-US" w:eastAsia="zh-CN" w:bidi="ar-SA"/>
              </w:rPr>
            </w:pPr>
            <w:r>
              <w:rPr>
                <w:rFonts w:hint="eastAsia" w:ascii="Times New Roman" w:hAnsi="Times New Roman" w:eastAsia="宋体" w:cs="宋体"/>
                <w:color w:val="000000"/>
                <w:sz w:val="21"/>
                <w:szCs w:val="21"/>
                <w:lang w:val="en-US" w:eastAsia="zh-CN"/>
              </w:rPr>
              <w:t>—</w:t>
            </w:r>
          </w:p>
        </w:tc>
      </w:tr>
    </w:tbl>
    <w:p>
      <w:pPr>
        <w:jc w:val="center"/>
        <w:rPr>
          <w:rFonts w:hint="eastAsia" w:ascii="Times New Roman" w:hAnsi="Times New Roman" w:eastAsia="宋体" w:cs="Times New Roman"/>
          <w:b/>
          <w:color w:val="auto"/>
          <w:szCs w:val="21"/>
        </w:rPr>
      </w:pP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123" w:name="_Toc18457"/>
      <w:r>
        <w:rPr>
          <w:rFonts w:hint="eastAsia" w:ascii="Times New Roman" w:hAnsi="Times New Roman" w:eastAsia="宋体"/>
          <w:color w:val="auto"/>
        </w:rPr>
        <w:t>8.2监测仪器</w:t>
      </w:r>
      <w:bookmarkEnd w:id="122"/>
      <w:bookmarkEnd w:id="123"/>
    </w:p>
    <w:p>
      <w:pPr>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eastAsia="宋体" w:cs="Times New Roman"/>
          <w:color w:val="auto"/>
          <w:sz w:val="24"/>
          <w:szCs w:val="20"/>
        </w:rPr>
      </w:pPr>
      <w:r>
        <w:rPr>
          <w:rFonts w:ascii="Times New Roman" w:hAnsi="Times New Roman" w:eastAsia="宋体"/>
          <w:color w:val="auto"/>
          <w:sz w:val="21"/>
        </w:rPr>
        <w:pict>
          <v:shape id="_x0000_s2060" o:spid="_x0000_s2060" o:spt="202" type="#_x0000_t202" style="position:absolute;left:0pt;margin-left:122.25pt;margin-top:12.05pt;height:29.25pt;width:191.15pt;z-index:557814784;mso-width-relative:page;mso-height-relative:page;" filled="f" stroked="f" coordsize="21600,21600">
            <v:path/>
            <v:fill on="f" focussize="0,0"/>
            <v:stroke on="f"/>
            <v:imagedata o:title=""/>
            <o:lock v:ext="edit" aspectratio="f"/>
            <v:textbox>
              <w:txbxContent>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cs="Times New Roman"/>
                      <w:b/>
                      <w:szCs w:val="21"/>
                    </w:rPr>
                  </w:pPr>
                  <w:r>
                    <w:rPr>
                      <w:rFonts w:hint="eastAsia" w:ascii="Times New Roman" w:hAnsi="Times New Roman" w:cs="Times New Roman"/>
                      <w:b/>
                      <w:szCs w:val="21"/>
                    </w:rPr>
                    <w:t xml:space="preserve">表8.2-1 </w:t>
                  </w:r>
                  <w:r>
                    <w:rPr>
                      <w:rFonts w:hint="eastAsia" w:ascii="Times New Roman" w:hAnsi="Times New Roman" w:cs="Times New Roman"/>
                      <w:b/>
                      <w:szCs w:val="21"/>
                      <w:lang w:val="en-US" w:eastAsia="zh-CN"/>
                    </w:rPr>
                    <w:t xml:space="preserve"> </w:t>
                  </w:r>
                  <w:r>
                    <w:rPr>
                      <w:rFonts w:hint="eastAsia" w:ascii="Times New Roman" w:hAnsi="Times New Roman" w:cs="Times New Roman"/>
                      <w:b/>
                      <w:szCs w:val="21"/>
                    </w:rPr>
                    <w:t>监测仪器</w:t>
                  </w:r>
                  <w:r>
                    <w:rPr>
                      <w:rFonts w:ascii="Times New Roman" w:hAnsi="Times New Roman" w:cs="Times New Roman"/>
                      <w:b/>
                      <w:szCs w:val="21"/>
                    </w:rPr>
                    <w:t>一览表</w:t>
                  </w:r>
                </w:p>
                <w:p/>
              </w:txbxContent>
            </v:textbox>
          </v:shape>
        </w:pict>
      </w:r>
      <w:r>
        <w:rPr>
          <w:rFonts w:hint="eastAsia" w:ascii="Times New Roman" w:hAnsi="Times New Roman" w:eastAsia="宋体" w:cs="Times New Roman"/>
          <w:color w:val="auto"/>
          <w:sz w:val="24"/>
          <w:szCs w:val="20"/>
        </w:rPr>
        <w:t>本次监测所用采样及实验室分析仪器详见表8.2-1：</w:t>
      </w:r>
    </w:p>
    <w:tbl>
      <w:tblPr>
        <w:tblStyle w:val="29"/>
        <w:tblpPr w:leftFromText="180" w:rightFromText="180" w:vertAnchor="text" w:horzAnchor="page" w:tblpX="1280" w:tblpY="292"/>
        <w:tblOverlap w:val="never"/>
        <w:tblW w:w="9399"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873"/>
        <w:gridCol w:w="2598"/>
        <w:gridCol w:w="1765"/>
        <w:gridCol w:w="2046"/>
        <w:gridCol w:w="2117"/>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73"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right="0"/>
              <w:jc w:val="center"/>
              <w:textAlignment w:val="auto"/>
              <w:rPr>
                <w:rFonts w:hint="eastAsia" w:ascii="Times New Roman" w:hAnsi="Times New Roman" w:eastAsia="宋体" w:cstheme="minorEastAsia"/>
                <w:b/>
                <w:bCs/>
                <w:sz w:val="21"/>
                <w:szCs w:val="21"/>
              </w:rPr>
            </w:pPr>
            <w:bookmarkStart w:id="124" w:name="_Toc507454889"/>
            <w:r>
              <w:rPr>
                <w:rFonts w:hint="eastAsia" w:ascii="Times New Roman" w:hAnsi="Times New Roman" w:eastAsia="宋体" w:cstheme="minorEastAsia"/>
                <w:b/>
                <w:bCs/>
                <w:sz w:val="21"/>
                <w:szCs w:val="21"/>
              </w:rPr>
              <w:t>序号</w:t>
            </w:r>
          </w:p>
        </w:tc>
        <w:tc>
          <w:tcPr>
            <w:tcW w:w="2598"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right="0"/>
              <w:jc w:val="center"/>
              <w:textAlignment w:val="auto"/>
              <w:rPr>
                <w:rFonts w:hint="eastAsia" w:ascii="Times New Roman" w:hAnsi="Times New Roman" w:eastAsia="宋体" w:cstheme="minorEastAsia"/>
                <w:b/>
                <w:bCs/>
                <w:sz w:val="21"/>
                <w:szCs w:val="21"/>
              </w:rPr>
            </w:pPr>
            <w:r>
              <w:rPr>
                <w:rFonts w:hint="eastAsia" w:ascii="Times New Roman" w:hAnsi="Times New Roman" w:eastAsia="宋体" w:cstheme="minorEastAsia"/>
                <w:b/>
                <w:bCs/>
                <w:sz w:val="21"/>
                <w:szCs w:val="21"/>
              </w:rPr>
              <w:t>监测仪器名称</w:t>
            </w:r>
          </w:p>
        </w:tc>
        <w:tc>
          <w:tcPr>
            <w:tcW w:w="1765"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right="0"/>
              <w:jc w:val="center"/>
              <w:textAlignment w:val="auto"/>
              <w:rPr>
                <w:rFonts w:hint="eastAsia" w:ascii="Times New Roman" w:hAnsi="Times New Roman" w:eastAsia="宋体" w:cstheme="minorEastAsia"/>
                <w:b/>
                <w:bCs/>
                <w:sz w:val="21"/>
                <w:szCs w:val="21"/>
              </w:rPr>
            </w:pPr>
            <w:r>
              <w:rPr>
                <w:rFonts w:hint="eastAsia" w:ascii="Times New Roman" w:hAnsi="Times New Roman" w:eastAsia="宋体" w:cstheme="minorEastAsia"/>
                <w:b/>
                <w:bCs/>
                <w:sz w:val="21"/>
                <w:szCs w:val="21"/>
                <w:lang w:val="en-US" w:eastAsia="zh-CN"/>
              </w:rPr>
              <w:t>仪器</w:t>
            </w:r>
            <w:r>
              <w:rPr>
                <w:rFonts w:hint="eastAsia" w:ascii="Times New Roman" w:hAnsi="Times New Roman" w:eastAsia="宋体" w:cstheme="minorEastAsia"/>
                <w:b/>
                <w:bCs/>
                <w:sz w:val="21"/>
                <w:szCs w:val="21"/>
              </w:rPr>
              <w:t>型号</w:t>
            </w:r>
          </w:p>
        </w:tc>
        <w:tc>
          <w:tcPr>
            <w:tcW w:w="2046"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right="0"/>
              <w:jc w:val="center"/>
              <w:textAlignment w:val="auto"/>
              <w:rPr>
                <w:rFonts w:hint="eastAsia" w:ascii="Times New Roman" w:hAnsi="Times New Roman" w:eastAsia="宋体" w:cstheme="minorEastAsia"/>
                <w:b/>
                <w:bCs/>
                <w:sz w:val="21"/>
                <w:szCs w:val="21"/>
                <w:lang w:val="en-US" w:eastAsia="zh-CN"/>
              </w:rPr>
            </w:pPr>
            <w:r>
              <w:rPr>
                <w:rFonts w:hint="eastAsia" w:ascii="Times New Roman" w:hAnsi="Times New Roman" w:eastAsia="宋体" w:cstheme="minorEastAsia"/>
                <w:b/>
                <w:bCs/>
                <w:sz w:val="21"/>
                <w:szCs w:val="21"/>
                <w:lang w:val="en-US" w:eastAsia="zh-CN"/>
              </w:rPr>
              <w:t>出厂编号</w:t>
            </w:r>
          </w:p>
        </w:tc>
        <w:tc>
          <w:tcPr>
            <w:tcW w:w="2117"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right="0"/>
              <w:jc w:val="center"/>
              <w:textAlignment w:val="auto"/>
              <w:rPr>
                <w:rFonts w:hint="eastAsia" w:ascii="Times New Roman" w:hAnsi="Times New Roman" w:eastAsia="宋体" w:cstheme="minorEastAsia"/>
                <w:b/>
                <w:bCs/>
                <w:sz w:val="21"/>
                <w:szCs w:val="21"/>
              </w:rPr>
            </w:pPr>
            <w:r>
              <w:rPr>
                <w:rFonts w:hint="eastAsia" w:ascii="Times New Roman" w:hAnsi="Times New Roman" w:eastAsia="宋体" w:cstheme="minorEastAsia"/>
                <w:b/>
                <w:bCs/>
                <w:sz w:val="21"/>
                <w:szCs w:val="21"/>
              </w:rPr>
              <w:t>仪器编号</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73"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1</w:t>
            </w:r>
          </w:p>
        </w:tc>
        <w:tc>
          <w:tcPr>
            <w:tcW w:w="2598"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气相色谱仪</w:t>
            </w:r>
          </w:p>
        </w:tc>
        <w:tc>
          <w:tcPr>
            <w:tcW w:w="1765"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GC4000A</w:t>
            </w:r>
          </w:p>
        </w:tc>
        <w:tc>
          <w:tcPr>
            <w:tcW w:w="2046"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18081036</w:t>
            </w:r>
          </w:p>
        </w:tc>
        <w:tc>
          <w:tcPr>
            <w:tcW w:w="2117"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AHSDP-YQ-02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73"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2</w:t>
            </w:r>
          </w:p>
        </w:tc>
        <w:tc>
          <w:tcPr>
            <w:tcW w:w="2598"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多功能声级计</w:t>
            </w:r>
          </w:p>
        </w:tc>
        <w:tc>
          <w:tcPr>
            <w:tcW w:w="1765"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AWA5688</w:t>
            </w:r>
          </w:p>
        </w:tc>
        <w:tc>
          <w:tcPr>
            <w:tcW w:w="2046"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00315140</w:t>
            </w:r>
          </w:p>
        </w:tc>
        <w:tc>
          <w:tcPr>
            <w:tcW w:w="2117" w:type="dxa"/>
            <w:tcBorders>
              <w:tl2br w:val="nil"/>
              <w:tr2bl w:val="nil"/>
            </w:tcBorders>
            <w:noWrap w:val="0"/>
            <w:vAlign w:val="center"/>
          </w:tcPr>
          <w:p>
            <w:pPr>
              <w:pStyle w:val="101"/>
              <w:keepNext w:val="0"/>
              <w:keepLines w:val="0"/>
              <w:pageBreakBefore w:val="0"/>
              <w:widowControl w:val="0"/>
              <w:kinsoku/>
              <w:wordWrap/>
              <w:overflowPunct/>
              <w:topLinePunct w:val="0"/>
              <w:autoSpaceDE/>
              <w:autoSpaceDN/>
              <w:bidi w:val="0"/>
              <w:adjustRightInd/>
              <w:snapToGrid/>
              <w:ind w:left="0" w:left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AHSDP-YQ-23</w:t>
            </w:r>
          </w:p>
        </w:tc>
      </w:tr>
    </w:tbl>
    <w:p>
      <w:pPr>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b/>
          <w:color w:val="auto"/>
          <w:szCs w:val="21"/>
        </w:rPr>
      </w:pP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125" w:name="_Toc3897"/>
      <w:r>
        <w:rPr>
          <w:rFonts w:hint="eastAsia" w:ascii="Times New Roman" w:hAnsi="Times New Roman" w:eastAsia="宋体"/>
          <w:color w:val="auto"/>
        </w:rPr>
        <w:t>8.3人员资质</w:t>
      </w:r>
      <w:bookmarkEnd w:id="124"/>
      <w:bookmarkEnd w:id="125"/>
    </w:p>
    <w:p>
      <w:pPr>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eastAsia="宋体" w:cs="Times New Roman"/>
          <w:color w:val="auto"/>
          <w:sz w:val="24"/>
          <w:szCs w:val="20"/>
        </w:rPr>
      </w:pPr>
      <w:r>
        <w:rPr>
          <w:rFonts w:hint="eastAsia" w:ascii="Times New Roman" w:hAnsi="Times New Roman" w:eastAsia="宋体" w:cs="Times New Roman"/>
          <w:color w:val="auto"/>
          <w:sz w:val="24"/>
          <w:szCs w:val="20"/>
        </w:rPr>
        <w:t>本次监测所有的采样及检测分析人员均经过培训，仪器分析人员均经过培训和考核，并得到公司授权。</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jc w:val="both"/>
        <w:textAlignment w:val="auto"/>
        <w:rPr>
          <w:rFonts w:ascii="Times New Roman" w:hAnsi="Times New Roman" w:eastAsia="宋体"/>
          <w:color w:val="auto"/>
          <w:sz w:val="30"/>
          <w:szCs w:val="30"/>
        </w:rPr>
      </w:pPr>
      <w:bookmarkStart w:id="126" w:name="_Toc8445"/>
      <w:bookmarkStart w:id="127" w:name="_Toc1691"/>
      <w:r>
        <w:rPr>
          <w:rFonts w:ascii="Times New Roman" w:hAnsi="Times New Roman" w:eastAsia="宋体"/>
          <w:color w:val="auto"/>
          <w:sz w:val="30"/>
          <w:szCs w:val="30"/>
        </w:rPr>
        <w:t>8.4气体监测分析中的质量控制和质量保证</w:t>
      </w:r>
      <w:bookmarkEnd w:id="126"/>
      <w:bookmarkEnd w:id="127"/>
    </w:p>
    <w:p>
      <w:pPr>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ascii="Times New Roman" w:hAnsi="Times New Roman" w:eastAsia="宋体"/>
          <w:color w:val="auto"/>
          <w:sz w:val="24"/>
          <w:szCs w:val="24"/>
        </w:rPr>
      </w:pPr>
      <w:r>
        <w:rPr>
          <w:rFonts w:ascii="Times New Roman" w:hAnsi="Times New Roman" w:eastAsia="宋体"/>
          <w:color w:val="auto"/>
          <w:sz w:val="24"/>
        </w:rPr>
        <w:t>监测仪器均符合国家有关标准或技术要求，仪器经计量部门检定合格，并在检定有效期内使用。监测前对使用的大气采样仪器均进行流量校准和标准气体校核，按规定对废气测试仪进行现场检漏，严格按照《固定污染源监测质量保证与质量控制技术规范（试行）》（HJ/T 373-2007）、《固定源废气监测技术规范》（HJ/T 397-2007）执行，样品的采集、运输、储存、样品分析、数值计算均按照《环境监测质量保证手册》中的质量保证要求做</w:t>
      </w:r>
      <w:r>
        <w:rPr>
          <w:rFonts w:ascii="Times New Roman" w:hAnsi="Times New Roman" w:eastAsia="宋体"/>
          <w:color w:val="auto"/>
          <w:sz w:val="24"/>
          <w:szCs w:val="24"/>
        </w:rPr>
        <w:t>。</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jc w:val="both"/>
        <w:textAlignment w:val="auto"/>
        <w:rPr>
          <w:rFonts w:ascii="Times New Roman" w:hAnsi="Times New Roman" w:eastAsia="宋体"/>
          <w:color w:val="auto"/>
          <w:sz w:val="30"/>
          <w:szCs w:val="30"/>
        </w:rPr>
      </w:pPr>
      <w:bookmarkStart w:id="128" w:name="_Toc29848"/>
      <w:bookmarkStart w:id="129" w:name="_Toc13599"/>
      <w:r>
        <w:rPr>
          <w:rFonts w:ascii="Times New Roman" w:hAnsi="Times New Roman" w:eastAsia="宋体"/>
          <w:color w:val="auto"/>
          <w:sz w:val="30"/>
          <w:szCs w:val="30"/>
        </w:rPr>
        <w:t>8.5噪声监测分析中的质量控制和质量保证</w:t>
      </w:r>
      <w:bookmarkEnd w:id="128"/>
      <w:bookmarkEnd w:id="129"/>
    </w:p>
    <w:p>
      <w:pPr>
        <w:pageBreakBefore w:val="0"/>
        <w:widowControl w:val="0"/>
        <w:kinsoku/>
        <w:wordWrap/>
        <w:overflowPunct/>
        <w:topLinePunct w:val="0"/>
        <w:autoSpaceDE/>
        <w:autoSpaceDN/>
        <w:bidi w:val="0"/>
        <w:adjustRightInd/>
        <w:snapToGrid/>
        <w:spacing w:line="360" w:lineRule="auto"/>
        <w:ind w:left="0" w:leftChars="0" w:right="0" w:rightChars="0"/>
        <w:jc w:val="both"/>
        <w:textAlignment w:val="auto"/>
        <w:rPr>
          <w:rFonts w:hint="eastAsia" w:ascii="Times New Roman" w:hAnsi="Times New Roman" w:eastAsia="宋体"/>
          <w:color w:val="auto"/>
        </w:rPr>
      </w:pPr>
      <w:r>
        <w:rPr>
          <w:rFonts w:ascii="Times New Roman" w:hAnsi="Times New Roman" w:eastAsia="宋体"/>
          <w:color w:val="auto"/>
          <w:sz w:val="24"/>
        </w:rPr>
        <w:t xml:space="preserve">    测量方法及环境气象条件的的选择按照国家有关技术规范执行。监测时使用经计量部门检定、并在有效使用期内的声级计；声级计在测试前后用标准发生源进行校准，测量前后仪器的灵敏度相差不大于0.5dB(A)，若大于0.5dB(A)测试数据无效。声级计校验表见表8</w:t>
      </w:r>
      <w:r>
        <w:rPr>
          <w:rFonts w:hint="eastAsia" w:ascii="Times New Roman" w:hAnsi="Times New Roman" w:eastAsia="宋体"/>
          <w:color w:val="auto"/>
          <w:sz w:val="24"/>
          <w:lang w:val="en-US" w:eastAsia="zh-CN"/>
        </w:rPr>
        <w:t>.5-1</w:t>
      </w:r>
      <w:r>
        <w:rPr>
          <w:rFonts w:ascii="Times New Roman" w:hAnsi="Times New Roman" w:eastAsia="宋体"/>
          <w:color w:val="auto"/>
          <w:sz w:val="24"/>
        </w:rPr>
        <w:t>。</w:t>
      </w:r>
    </w:p>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
          <w:color w:val="auto"/>
          <w:szCs w:val="21"/>
        </w:rPr>
      </w:pPr>
      <w:r>
        <w:rPr>
          <w:rFonts w:hint="eastAsia" w:ascii="Times New Roman" w:hAnsi="Times New Roman" w:eastAsia="宋体" w:cs="Times New Roman"/>
          <w:b/>
          <w:color w:val="auto"/>
          <w:szCs w:val="21"/>
        </w:rPr>
        <w:t>表</w:t>
      </w:r>
      <w:r>
        <w:rPr>
          <w:rFonts w:ascii="Times New Roman" w:hAnsi="Times New Roman" w:eastAsia="宋体" w:cs="Times New Roman"/>
          <w:b/>
          <w:color w:val="auto"/>
          <w:szCs w:val="21"/>
        </w:rPr>
        <w:t>8</w:t>
      </w:r>
      <w:r>
        <w:rPr>
          <w:rFonts w:hint="eastAsia" w:ascii="Times New Roman" w:hAnsi="Times New Roman" w:eastAsia="宋体" w:cs="Times New Roman"/>
          <w:b/>
          <w:color w:val="auto"/>
          <w:szCs w:val="21"/>
        </w:rPr>
        <w:t>.</w:t>
      </w:r>
      <w:r>
        <w:rPr>
          <w:rFonts w:hint="eastAsia" w:ascii="Times New Roman" w:hAnsi="Times New Roman" w:eastAsia="宋体" w:cs="Times New Roman"/>
          <w:b/>
          <w:color w:val="auto"/>
          <w:szCs w:val="21"/>
          <w:lang w:val="en-US" w:eastAsia="zh-CN"/>
        </w:rPr>
        <w:t>5</w:t>
      </w:r>
      <w:r>
        <w:rPr>
          <w:rFonts w:ascii="Times New Roman" w:hAnsi="Times New Roman" w:eastAsia="宋体" w:cs="Times New Roman"/>
          <w:b/>
          <w:color w:val="auto"/>
          <w:szCs w:val="21"/>
        </w:rPr>
        <w:t>-</w:t>
      </w:r>
      <w:r>
        <w:rPr>
          <w:rFonts w:hint="eastAsia" w:ascii="Times New Roman" w:hAnsi="Times New Roman" w:eastAsia="宋体" w:cs="Times New Roman"/>
          <w:b/>
          <w:color w:val="auto"/>
          <w:szCs w:val="21"/>
        </w:rPr>
        <w:t>1</w:t>
      </w:r>
      <w:r>
        <w:rPr>
          <w:rFonts w:hint="eastAsia" w:ascii="Times New Roman" w:hAnsi="Times New Roman" w:eastAsia="宋体" w:cs="Times New Roman"/>
          <w:b/>
          <w:color w:val="auto"/>
          <w:szCs w:val="21"/>
          <w:lang w:val="en-US" w:eastAsia="zh-CN"/>
        </w:rPr>
        <w:t xml:space="preserve"> </w:t>
      </w:r>
      <w:r>
        <w:rPr>
          <w:rFonts w:hint="eastAsia" w:ascii="Times New Roman" w:hAnsi="Times New Roman" w:eastAsia="宋体" w:cs="Times New Roman"/>
          <w:b/>
          <w:color w:val="auto"/>
          <w:szCs w:val="21"/>
        </w:rPr>
        <w:t>噪声仪校准记录表</w:t>
      </w:r>
    </w:p>
    <w:tbl>
      <w:tblPr>
        <w:tblStyle w:val="29"/>
        <w:tblW w:w="4999"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797"/>
        <w:gridCol w:w="1333"/>
        <w:gridCol w:w="1566"/>
        <w:gridCol w:w="1566"/>
        <w:gridCol w:w="1566"/>
        <w:gridCol w:w="157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Merge w:val="restart"/>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校准日期</w:t>
            </w:r>
          </w:p>
        </w:tc>
        <w:tc>
          <w:tcPr>
            <w:tcW w:w="4043" w:type="pct"/>
            <w:gridSpan w:val="5"/>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声级校准（dB（A））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Merge w:val="continue"/>
            <w:vAlign w:val="center"/>
          </w:tcPr>
          <w:p>
            <w:pPr>
              <w:adjustRightInd w:val="0"/>
              <w:spacing w:line="360" w:lineRule="auto"/>
              <w:jc w:val="center"/>
              <w:rPr>
                <w:rFonts w:ascii="Times New Roman" w:hAnsi="Times New Roman" w:eastAsia="宋体" w:cs="Times New Roman"/>
                <w:b/>
                <w:color w:val="auto"/>
                <w:kern w:val="0"/>
                <w:szCs w:val="21"/>
              </w:rPr>
            </w:pPr>
          </w:p>
        </w:tc>
        <w:tc>
          <w:tcPr>
            <w:tcW w:w="709" w:type="pct"/>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校准前</w:t>
            </w:r>
          </w:p>
        </w:tc>
        <w:tc>
          <w:tcPr>
            <w:tcW w:w="833" w:type="pct"/>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校准后</w:t>
            </w:r>
          </w:p>
        </w:tc>
        <w:tc>
          <w:tcPr>
            <w:tcW w:w="833" w:type="pct"/>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示值偏差</w:t>
            </w:r>
          </w:p>
        </w:tc>
        <w:tc>
          <w:tcPr>
            <w:tcW w:w="833" w:type="pct"/>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标准值</w:t>
            </w:r>
          </w:p>
        </w:tc>
        <w:tc>
          <w:tcPr>
            <w:tcW w:w="833" w:type="pct"/>
            <w:vAlign w:val="center"/>
          </w:tcPr>
          <w:p>
            <w:pPr>
              <w:adjustRightInd w:val="0"/>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是否</w:t>
            </w:r>
          </w:p>
          <w:p>
            <w:pPr>
              <w:adjustRightInd w:val="0"/>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合格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2020.</w:t>
            </w:r>
            <w:r>
              <w:rPr>
                <w:rFonts w:hint="eastAsia" w:ascii="Times New Roman" w:hAnsi="Times New Roman" w:eastAsia="宋体" w:cs="Times New Roman"/>
                <w:color w:val="auto"/>
                <w:kern w:val="0"/>
                <w:szCs w:val="21"/>
                <w:lang w:val="en-US" w:eastAsia="zh-CN"/>
              </w:rPr>
              <w:t>11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3</w:t>
            </w:r>
            <w:r>
              <w:rPr>
                <w:rFonts w:hint="eastAsia" w:ascii="Times New Roman" w:hAnsi="Times New Roman" w:eastAsia="宋体" w:cs="Times New Roman"/>
                <w:color w:val="auto"/>
                <w:kern w:val="0"/>
                <w:szCs w:val="21"/>
              </w:rPr>
              <w:t>昼间</w:t>
            </w:r>
          </w:p>
        </w:tc>
        <w:tc>
          <w:tcPr>
            <w:tcW w:w="709"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±0.5</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2020.</w:t>
            </w:r>
            <w:r>
              <w:rPr>
                <w:rFonts w:hint="eastAsia" w:ascii="Times New Roman" w:hAnsi="Times New Roman" w:eastAsia="宋体" w:cs="Times New Roman"/>
                <w:color w:val="auto"/>
                <w:kern w:val="0"/>
                <w:szCs w:val="21"/>
                <w:lang w:val="en-US" w:eastAsia="zh-CN"/>
              </w:rPr>
              <w:t>11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3</w:t>
            </w:r>
            <w:r>
              <w:rPr>
                <w:rFonts w:hint="eastAsia" w:ascii="Times New Roman" w:hAnsi="Times New Roman" w:eastAsia="宋体" w:cs="Times New Roman"/>
                <w:color w:val="auto"/>
                <w:kern w:val="0"/>
                <w:szCs w:val="21"/>
              </w:rPr>
              <w:t>夜间</w:t>
            </w:r>
          </w:p>
        </w:tc>
        <w:tc>
          <w:tcPr>
            <w:tcW w:w="709"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±0.5</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2020.</w:t>
            </w:r>
            <w:r>
              <w:rPr>
                <w:rFonts w:hint="eastAsia" w:ascii="Times New Roman" w:hAnsi="Times New Roman" w:eastAsia="宋体" w:cs="Times New Roman"/>
                <w:color w:val="auto"/>
                <w:kern w:val="0"/>
                <w:szCs w:val="21"/>
                <w:lang w:val="en-US" w:eastAsia="zh-CN"/>
              </w:rPr>
              <w:t>11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4</w:t>
            </w:r>
            <w:r>
              <w:rPr>
                <w:rFonts w:hint="eastAsia" w:ascii="Times New Roman" w:hAnsi="Times New Roman" w:eastAsia="宋体" w:cs="Times New Roman"/>
                <w:color w:val="auto"/>
                <w:kern w:val="0"/>
                <w:szCs w:val="21"/>
              </w:rPr>
              <w:t>昼间</w:t>
            </w:r>
          </w:p>
        </w:tc>
        <w:tc>
          <w:tcPr>
            <w:tcW w:w="709"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±0.5</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2020.</w:t>
            </w:r>
            <w:r>
              <w:rPr>
                <w:rFonts w:hint="eastAsia" w:ascii="Times New Roman" w:hAnsi="Times New Roman" w:eastAsia="宋体" w:cs="Times New Roman"/>
                <w:color w:val="auto"/>
                <w:kern w:val="0"/>
                <w:szCs w:val="21"/>
                <w:lang w:val="en-US" w:eastAsia="zh-CN"/>
              </w:rPr>
              <w:t>11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4</w:t>
            </w:r>
            <w:r>
              <w:rPr>
                <w:rFonts w:hint="eastAsia" w:ascii="Times New Roman" w:hAnsi="Times New Roman" w:eastAsia="宋体" w:cs="Times New Roman"/>
                <w:color w:val="auto"/>
                <w:kern w:val="0"/>
                <w:szCs w:val="21"/>
              </w:rPr>
              <w:t>夜间</w:t>
            </w:r>
          </w:p>
        </w:tc>
        <w:tc>
          <w:tcPr>
            <w:tcW w:w="709"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±0.5</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w:t>
            </w:r>
          </w:p>
        </w:tc>
      </w:tr>
    </w:tbl>
    <w:p>
      <w:pPr>
        <w:rPr>
          <w:rFonts w:ascii="Times New Roman" w:hAnsi="Times New Roman" w:eastAsia="宋体"/>
          <w:color w:val="auto"/>
        </w:rPr>
      </w:pPr>
      <w:bookmarkStart w:id="130" w:name="_Toc507454892"/>
    </w:p>
    <w:p>
      <w:pPr>
        <w:rPr>
          <w:rFonts w:ascii="Times New Roman" w:hAnsi="Times New Roman" w:eastAsia="宋体"/>
          <w:color w:val="auto"/>
        </w:rPr>
      </w:pPr>
    </w:p>
    <w:p>
      <w:pPr>
        <w:pStyle w:val="3"/>
        <w:spacing w:before="156" w:after="156"/>
        <w:jc w:val="center"/>
        <w:rPr>
          <w:rFonts w:ascii="Times New Roman" w:hAnsi="Times New Roman" w:eastAsia="宋体"/>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131" w:name="_Toc15046"/>
      <w:r>
        <w:rPr>
          <w:rFonts w:hint="eastAsia" w:ascii="Times New Roman" w:hAnsi="Times New Roman" w:eastAsia="宋体"/>
          <w:color w:val="auto"/>
        </w:rPr>
        <w:t>九、验收监测结果</w:t>
      </w:r>
      <w:bookmarkEnd w:id="130"/>
      <w:bookmarkEnd w:id="131"/>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rPr>
      </w:pPr>
      <w:bookmarkStart w:id="132" w:name="_Toc53502030"/>
      <w:bookmarkStart w:id="133" w:name="_Toc18603"/>
      <w:bookmarkStart w:id="134" w:name="_Toc507454893"/>
      <w:r>
        <w:rPr>
          <w:rFonts w:ascii="Times New Roman" w:hAnsi="Times New Roman" w:eastAsia="宋体"/>
        </w:rPr>
        <w:t>9.1</w:t>
      </w:r>
      <w:r>
        <w:rPr>
          <w:rFonts w:hint="eastAsia" w:ascii="Times New Roman" w:hAnsi="Times New Roman" w:eastAsia="宋体"/>
        </w:rPr>
        <w:t>生产工况</w:t>
      </w:r>
      <w:bookmarkEnd w:id="132"/>
      <w:bookmarkEnd w:id="133"/>
    </w:p>
    <w:p>
      <w:pPr>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eastAsia="宋体" w:cs="Times New Roman"/>
          <w:sz w:val="24"/>
          <w:szCs w:val="20"/>
        </w:rPr>
      </w:pPr>
      <w:r>
        <w:rPr>
          <w:rFonts w:hint="eastAsia" w:ascii="Times New Roman" w:hAnsi="Times New Roman" w:eastAsia="宋体" w:cs="Times New Roman"/>
          <w:color w:val="auto"/>
          <w:spacing w:val="-6"/>
          <w:sz w:val="24"/>
          <w:szCs w:val="24"/>
        </w:rPr>
        <w:t>安徽尚德谱检测技术有限责任公司</w:t>
      </w:r>
      <w:r>
        <w:rPr>
          <w:rFonts w:ascii="Times New Roman" w:hAnsi="Times New Roman" w:eastAsia="宋体" w:cs="Times New Roman"/>
          <w:sz w:val="24"/>
          <w:szCs w:val="20"/>
        </w:rPr>
        <w:t>于20</w:t>
      </w:r>
      <w:r>
        <w:rPr>
          <w:rFonts w:hint="eastAsia" w:ascii="Times New Roman" w:hAnsi="Times New Roman" w:eastAsia="宋体" w:cs="Times New Roman"/>
          <w:sz w:val="24"/>
          <w:szCs w:val="20"/>
        </w:rPr>
        <w:t>20</w:t>
      </w:r>
      <w:r>
        <w:rPr>
          <w:rFonts w:ascii="Times New Roman" w:hAnsi="Times New Roman" w:eastAsia="宋体" w:cs="Times New Roman"/>
          <w:sz w:val="24"/>
          <w:szCs w:val="20"/>
        </w:rPr>
        <w:t>年</w:t>
      </w:r>
      <w:r>
        <w:rPr>
          <w:rFonts w:hint="eastAsia" w:ascii="Times New Roman" w:hAnsi="Times New Roman" w:eastAsia="宋体" w:cs="Times New Roman"/>
          <w:sz w:val="24"/>
          <w:szCs w:val="20"/>
          <w:lang w:val="en-US" w:eastAsia="zh-CN"/>
        </w:rPr>
        <w:t>11</w:t>
      </w:r>
      <w:r>
        <w:rPr>
          <w:rFonts w:ascii="Times New Roman" w:hAnsi="Times New Roman" w:eastAsia="宋体" w:cs="Times New Roman"/>
          <w:sz w:val="24"/>
          <w:szCs w:val="20"/>
        </w:rPr>
        <w:t>月</w:t>
      </w:r>
      <w:r>
        <w:rPr>
          <w:rFonts w:hint="eastAsia" w:ascii="Times New Roman" w:hAnsi="Times New Roman" w:eastAsia="宋体" w:cs="Times New Roman"/>
          <w:sz w:val="24"/>
          <w:szCs w:val="20"/>
          <w:lang w:val="en-US" w:eastAsia="zh-CN"/>
        </w:rPr>
        <w:t>3</w:t>
      </w:r>
      <w:r>
        <w:rPr>
          <w:rFonts w:hint="eastAsia" w:ascii="Times New Roman" w:hAnsi="Times New Roman" w:eastAsia="宋体" w:cs="Times New Roman"/>
          <w:sz w:val="24"/>
          <w:szCs w:val="20"/>
        </w:rPr>
        <w:t>日</w:t>
      </w:r>
      <w:r>
        <w:rPr>
          <w:rFonts w:hint="eastAsia" w:ascii="Times New Roman" w:hAnsi="Times New Roman" w:eastAsia="宋体" w:cs="Times New Roman"/>
          <w:kern w:val="0"/>
          <w:szCs w:val="21"/>
        </w:rPr>
        <w:t>-</w:t>
      </w:r>
      <w:r>
        <w:rPr>
          <w:rFonts w:hint="eastAsia" w:ascii="Times New Roman" w:hAnsi="Times New Roman" w:eastAsia="宋体" w:cs="Times New Roman"/>
          <w:sz w:val="24"/>
          <w:szCs w:val="20"/>
          <w:lang w:val="en-US" w:eastAsia="zh-CN"/>
        </w:rPr>
        <w:t>11</w:t>
      </w:r>
      <w:r>
        <w:rPr>
          <w:rFonts w:ascii="Times New Roman" w:hAnsi="Times New Roman" w:eastAsia="宋体" w:cs="Times New Roman"/>
          <w:sz w:val="24"/>
          <w:szCs w:val="20"/>
        </w:rPr>
        <w:t>月</w:t>
      </w:r>
      <w:r>
        <w:rPr>
          <w:rFonts w:hint="eastAsia" w:ascii="Times New Roman" w:hAnsi="Times New Roman" w:eastAsia="宋体" w:cs="Times New Roman"/>
          <w:sz w:val="24"/>
          <w:szCs w:val="20"/>
          <w:lang w:val="en-US" w:eastAsia="zh-CN"/>
        </w:rPr>
        <w:t>4</w:t>
      </w:r>
      <w:r>
        <w:rPr>
          <w:rFonts w:ascii="Times New Roman" w:hAnsi="Times New Roman" w:eastAsia="宋体" w:cs="Times New Roman"/>
          <w:sz w:val="24"/>
          <w:szCs w:val="20"/>
        </w:rPr>
        <w:t>日对</w:t>
      </w:r>
      <w:r>
        <w:rPr>
          <w:rFonts w:hint="eastAsia" w:ascii="Times New Roman" w:hAnsi="Times New Roman" w:eastAsia="宋体" w:cs="Times New Roman"/>
          <w:sz w:val="24"/>
          <w:szCs w:val="20"/>
        </w:rPr>
        <w:t>本</w:t>
      </w:r>
      <w:r>
        <w:rPr>
          <w:rFonts w:ascii="Times New Roman" w:hAnsi="Times New Roman" w:eastAsia="宋体" w:cs="Times New Roman"/>
          <w:sz w:val="24"/>
          <w:szCs w:val="20"/>
        </w:rPr>
        <w:t>项目</w:t>
      </w:r>
      <w:r>
        <w:rPr>
          <w:rFonts w:hint="eastAsia" w:ascii="Times New Roman" w:hAnsi="Times New Roman" w:eastAsia="宋体" w:cs="Times New Roman"/>
          <w:sz w:val="24"/>
          <w:szCs w:val="20"/>
        </w:rPr>
        <w:t>环境保护设施调试运行效果</w:t>
      </w:r>
      <w:r>
        <w:rPr>
          <w:rFonts w:ascii="Times New Roman" w:hAnsi="Times New Roman" w:eastAsia="宋体" w:cs="Times New Roman"/>
          <w:sz w:val="24"/>
          <w:szCs w:val="20"/>
        </w:rPr>
        <w:t>进行了现场监测，监测期间</w:t>
      </w:r>
      <w:r>
        <w:rPr>
          <w:rFonts w:hint="eastAsia" w:ascii="Times New Roman" w:hAnsi="Times New Roman" w:eastAsia="宋体" w:cs="Times New Roman"/>
          <w:sz w:val="24"/>
          <w:szCs w:val="20"/>
        </w:rPr>
        <w:t>项目车间正常生产，污染物治理设施运行良好。生产负荷详见表9</w:t>
      </w:r>
      <w:r>
        <w:rPr>
          <w:rFonts w:ascii="Times New Roman" w:hAnsi="Times New Roman" w:eastAsia="宋体" w:cs="Times New Roman"/>
          <w:sz w:val="24"/>
          <w:szCs w:val="20"/>
        </w:rPr>
        <w:t>.1-1</w:t>
      </w:r>
      <w:r>
        <w:rPr>
          <w:rFonts w:hint="eastAsia" w:ascii="Times New Roman" w:hAnsi="Times New Roman" w:eastAsia="宋体" w:cs="Times New Roman"/>
          <w:sz w:val="24"/>
          <w:szCs w:val="20"/>
        </w:rPr>
        <w:t>：</w:t>
      </w:r>
    </w:p>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
          <w:szCs w:val="21"/>
        </w:rPr>
      </w:pPr>
      <w:r>
        <w:rPr>
          <w:rFonts w:hint="eastAsia" w:ascii="Times New Roman" w:hAnsi="Times New Roman" w:eastAsia="宋体" w:cs="Times New Roman"/>
          <w:b/>
          <w:szCs w:val="21"/>
        </w:rPr>
        <w:t>表</w:t>
      </w:r>
      <w:r>
        <w:rPr>
          <w:rFonts w:ascii="Times New Roman" w:hAnsi="Times New Roman" w:eastAsia="宋体" w:cs="Times New Roman"/>
          <w:b/>
          <w:szCs w:val="21"/>
        </w:rPr>
        <w:t>9.1-</w:t>
      </w:r>
      <w:r>
        <w:rPr>
          <w:rFonts w:hint="eastAsia" w:ascii="Times New Roman" w:hAnsi="Times New Roman" w:eastAsia="宋体" w:cs="Times New Roman"/>
          <w:b/>
          <w:szCs w:val="21"/>
        </w:rPr>
        <w:t>1</w:t>
      </w:r>
      <w:r>
        <w:rPr>
          <w:rFonts w:hint="eastAsia" w:ascii="Times New Roman" w:hAnsi="Times New Roman" w:eastAsia="宋体" w:cs="Times New Roman"/>
          <w:b/>
          <w:szCs w:val="21"/>
          <w:lang w:val="en-US" w:eastAsia="zh-CN"/>
        </w:rPr>
        <w:t xml:space="preserve">  </w:t>
      </w:r>
      <w:r>
        <w:rPr>
          <w:rFonts w:hint="eastAsia" w:ascii="Times New Roman" w:hAnsi="Times New Roman" w:eastAsia="宋体" w:cs="Times New Roman"/>
          <w:b/>
          <w:szCs w:val="21"/>
        </w:rPr>
        <w:t>工况负荷情况表</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644"/>
        <w:gridCol w:w="2114"/>
        <w:gridCol w:w="2161"/>
        <w:gridCol w:w="1889"/>
        <w:gridCol w:w="158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875" w:type="pct"/>
            <w:vAlign w:val="center"/>
          </w:tcPr>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监测日期</w:t>
            </w:r>
          </w:p>
        </w:tc>
        <w:tc>
          <w:tcPr>
            <w:tcW w:w="1125" w:type="pct"/>
            <w:vAlign w:val="center"/>
          </w:tcPr>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产品名称</w:t>
            </w:r>
          </w:p>
        </w:tc>
        <w:tc>
          <w:tcPr>
            <w:tcW w:w="1150" w:type="pct"/>
            <w:vAlign w:val="center"/>
          </w:tcPr>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实际</w:t>
            </w:r>
            <w:r>
              <w:rPr>
                <w:rFonts w:hint="eastAsia" w:ascii="Times New Roman" w:hAnsi="Times New Roman" w:eastAsia="宋体" w:cs="Times New Roman"/>
                <w:b/>
                <w:kern w:val="0"/>
                <w:szCs w:val="21"/>
              </w:rPr>
              <w:t>产量</w:t>
            </w:r>
          </w:p>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w:t>
            </w:r>
            <w:r>
              <w:rPr>
                <w:rFonts w:hint="eastAsia" w:ascii="Times New Roman" w:hAnsi="Times New Roman" w:eastAsia="宋体" w:cs="Times New Roman"/>
                <w:b/>
                <w:kern w:val="0"/>
                <w:szCs w:val="21"/>
                <w:lang w:val="en-US" w:eastAsia="zh-CN"/>
              </w:rPr>
              <w:t>t</w:t>
            </w:r>
            <w:r>
              <w:rPr>
                <w:rFonts w:ascii="Times New Roman" w:hAnsi="Times New Roman" w:eastAsia="宋体" w:cs="Times New Roman"/>
                <w:b/>
                <w:kern w:val="0"/>
                <w:szCs w:val="21"/>
              </w:rPr>
              <w:t>/</w:t>
            </w:r>
            <w:r>
              <w:rPr>
                <w:rFonts w:hint="eastAsia" w:ascii="Times New Roman" w:hAnsi="Times New Roman" w:eastAsia="宋体" w:cs="Times New Roman"/>
                <w:b/>
                <w:kern w:val="0"/>
                <w:szCs w:val="21"/>
                <w:lang w:val="en-US" w:eastAsia="zh-CN"/>
              </w:rPr>
              <w:t>d</w:t>
            </w:r>
            <w:r>
              <w:rPr>
                <w:rFonts w:ascii="Times New Roman" w:hAnsi="Times New Roman" w:eastAsia="宋体" w:cs="Times New Roman"/>
                <w:b/>
                <w:kern w:val="0"/>
                <w:szCs w:val="21"/>
              </w:rPr>
              <w:t>）</w:t>
            </w:r>
          </w:p>
        </w:tc>
        <w:tc>
          <w:tcPr>
            <w:tcW w:w="1005" w:type="pct"/>
            <w:vAlign w:val="center"/>
          </w:tcPr>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设计</w:t>
            </w:r>
            <w:r>
              <w:rPr>
                <w:rFonts w:hint="eastAsia" w:ascii="Times New Roman" w:hAnsi="Times New Roman" w:eastAsia="宋体" w:cs="Times New Roman"/>
                <w:b/>
                <w:kern w:val="0"/>
                <w:szCs w:val="21"/>
              </w:rPr>
              <w:t>产量</w:t>
            </w:r>
          </w:p>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w:t>
            </w:r>
            <w:r>
              <w:rPr>
                <w:rFonts w:hint="eastAsia" w:ascii="Times New Roman" w:hAnsi="Times New Roman" w:eastAsia="宋体" w:cs="Times New Roman"/>
                <w:b/>
                <w:kern w:val="0"/>
                <w:szCs w:val="21"/>
                <w:lang w:val="en-US" w:eastAsia="zh-CN"/>
              </w:rPr>
              <w:t>t</w:t>
            </w:r>
            <w:r>
              <w:rPr>
                <w:rFonts w:ascii="Times New Roman" w:hAnsi="Times New Roman" w:eastAsia="宋体" w:cs="Times New Roman"/>
                <w:b/>
                <w:kern w:val="0"/>
                <w:szCs w:val="21"/>
              </w:rPr>
              <w:t>/</w:t>
            </w:r>
            <w:r>
              <w:rPr>
                <w:rFonts w:hint="eastAsia" w:ascii="Times New Roman" w:hAnsi="Times New Roman" w:eastAsia="宋体" w:cs="Times New Roman"/>
                <w:b/>
                <w:kern w:val="0"/>
                <w:szCs w:val="21"/>
                <w:lang w:val="en-US" w:eastAsia="zh-CN"/>
              </w:rPr>
              <w:t>a</w:t>
            </w:r>
            <w:r>
              <w:rPr>
                <w:rFonts w:ascii="Times New Roman" w:hAnsi="Times New Roman" w:eastAsia="宋体" w:cs="Times New Roman"/>
                <w:b/>
                <w:kern w:val="0"/>
                <w:szCs w:val="21"/>
              </w:rPr>
              <w:t>）</w:t>
            </w:r>
          </w:p>
        </w:tc>
        <w:tc>
          <w:tcPr>
            <w:tcW w:w="843" w:type="pct"/>
            <w:vAlign w:val="center"/>
          </w:tcPr>
          <w:p>
            <w:pPr>
              <w:adjustRightInd w:val="0"/>
              <w:jc w:val="center"/>
              <w:rPr>
                <w:rFonts w:ascii="Times New Roman" w:hAnsi="Times New Roman" w:eastAsia="宋体" w:cs="Times New Roman"/>
                <w:b/>
                <w:kern w:val="0"/>
                <w:szCs w:val="21"/>
              </w:rPr>
            </w:pPr>
            <w:r>
              <w:rPr>
                <w:rFonts w:hint="eastAsia" w:ascii="Times New Roman" w:hAnsi="Times New Roman" w:eastAsia="宋体" w:cs="Times New Roman"/>
                <w:b/>
                <w:kern w:val="0"/>
                <w:szCs w:val="21"/>
              </w:rPr>
              <w:t>生产负荷</w:t>
            </w:r>
          </w:p>
          <w:p>
            <w:pPr>
              <w:adjustRightInd w:val="0"/>
              <w:jc w:val="center"/>
              <w:rPr>
                <w:rFonts w:ascii="Times New Roman" w:hAnsi="Times New Roman" w:eastAsia="宋体" w:cs="Times New Roman"/>
                <w:b/>
                <w:kern w:val="0"/>
                <w:szCs w:val="21"/>
              </w:rPr>
            </w:pPr>
            <w:r>
              <w:rPr>
                <w:rFonts w:hint="eastAsia" w:ascii="Times New Roman" w:hAnsi="Times New Roman" w:eastAsia="宋体" w:cs="Times New Roman"/>
                <w:b/>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875" w:type="pct"/>
            <w:vAlign w:val="center"/>
          </w:tcPr>
          <w:p>
            <w:pPr>
              <w:adjustRightInd w:val="0"/>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rPr>
              <w:t>2020.</w:t>
            </w:r>
            <w:r>
              <w:rPr>
                <w:rFonts w:hint="eastAsia" w:ascii="Times New Roman" w:hAnsi="Times New Roman" w:eastAsia="宋体" w:cs="Times New Roman"/>
                <w:kern w:val="0"/>
                <w:szCs w:val="21"/>
                <w:lang w:val="en-US" w:eastAsia="zh-CN"/>
              </w:rPr>
              <w:t>11</w:t>
            </w:r>
            <w:r>
              <w:rPr>
                <w:rFonts w:hint="eastAsia" w:ascii="Times New Roman" w:hAnsi="Times New Roman" w:eastAsia="宋体" w:cs="Times New Roman"/>
                <w:kern w:val="0"/>
                <w:szCs w:val="21"/>
              </w:rPr>
              <w:t>.</w:t>
            </w:r>
            <w:r>
              <w:rPr>
                <w:rFonts w:hint="eastAsia" w:ascii="Times New Roman" w:hAnsi="Times New Roman" w:eastAsia="宋体" w:cs="Times New Roman"/>
                <w:kern w:val="0"/>
                <w:szCs w:val="21"/>
                <w:lang w:val="en-US" w:eastAsia="zh-CN"/>
              </w:rPr>
              <w:t>3</w:t>
            </w:r>
          </w:p>
        </w:tc>
        <w:tc>
          <w:tcPr>
            <w:tcW w:w="1125" w:type="pct"/>
            <w:vAlign w:val="center"/>
          </w:tcPr>
          <w:p>
            <w:pPr>
              <w:jc w:val="center"/>
              <w:rPr>
                <w:rFonts w:hint="eastAsia" w:ascii="Times New Roman" w:hAnsi="Times New Roman" w:eastAsia="宋体"/>
                <w:szCs w:val="21"/>
                <w:lang w:eastAsia="zh-CN"/>
              </w:rPr>
            </w:pPr>
            <w:r>
              <w:rPr>
                <w:rFonts w:hint="eastAsia" w:ascii="Times New Roman" w:hAnsi="Times New Roman" w:eastAsia="宋体"/>
                <w:szCs w:val="21"/>
                <w:lang w:eastAsia="zh-CN"/>
              </w:rPr>
              <w:t>再生塑料颗粒</w:t>
            </w:r>
          </w:p>
        </w:tc>
        <w:tc>
          <w:tcPr>
            <w:tcW w:w="1150"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8.1</w:t>
            </w:r>
          </w:p>
        </w:tc>
        <w:tc>
          <w:tcPr>
            <w:tcW w:w="1005" w:type="pct"/>
            <w:vAlign w:val="center"/>
          </w:tcPr>
          <w:p>
            <w:pPr>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2600</w:t>
            </w:r>
          </w:p>
        </w:tc>
        <w:tc>
          <w:tcPr>
            <w:tcW w:w="843" w:type="pct"/>
            <w:vAlign w:val="center"/>
          </w:tcPr>
          <w:p>
            <w:pPr>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93.5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875" w:type="pct"/>
            <w:vAlign w:val="center"/>
          </w:tcPr>
          <w:p>
            <w:pPr>
              <w:adjustRightInd w:val="0"/>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rPr>
              <w:t>2020.</w:t>
            </w:r>
            <w:r>
              <w:rPr>
                <w:rFonts w:hint="eastAsia" w:ascii="Times New Roman" w:hAnsi="Times New Roman" w:eastAsia="宋体" w:cs="Times New Roman"/>
                <w:kern w:val="0"/>
                <w:szCs w:val="21"/>
                <w:lang w:val="en-US" w:eastAsia="zh-CN"/>
              </w:rPr>
              <w:t>11</w:t>
            </w:r>
            <w:r>
              <w:rPr>
                <w:rFonts w:hint="eastAsia" w:ascii="Times New Roman" w:hAnsi="Times New Roman" w:eastAsia="宋体" w:cs="Times New Roman"/>
                <w:kern w:val="0"/>
                <w:szCs w:val="21"/>
              </w:rPr>
              <w:t>.</w:t>
            </w:r>
            <w:r>
              <w:rPr>
                <w:rFonts w:hint="eastAsia" w:ascii="Times New Roman" w:hAnsi="Times New Roman" w:eastAsia="宋体" w:cs="Times New Roman"/>
                <w:kern w:val="0"/>
                <w:szCs w:val="21"/>
                <w:lang w:val="en-US" w:eastAsia="zh-CN"/>
              </w:rPr>
              <w:t>4</w:t>
            </w:r>
          </w:p>
        </w:tc>
        <w:tc>
          <w:tcPr>
            <w:tcW w:w="1125" w:type="pct"/>
            <w:vAlign w:val="center"/>
          </w:tcPr>
          <w:p>
            <w:pPr>
              <w:jc w:val="center"/>
              <w:rPr>
                <w:rFonts w:hint="eastAsia" w:ascii="Times New Roman" w:hAnsi="Times New Roman" w:eastAsia="宋体"/>
                <w:szCs w:val="21"/>
                <w:lang w:eastAsia="zh-CN"/>
              </w:rPr>
            </w:pPr>
            <w:r>
              <w:rPr>
                <w:rFonts w:hint="eastAsia" w:ascii="Times New Roman" w:hAnsi="Times New Roman" w:eastAsia="宋体"/>
                <w:szCs w:val="21"/>
                <w:lang w:eastAsia="zh-CN"/>
              </w:rPr>
              <w:t>再生塑料颗粒</w:t>
            </w:r>
          </w:p>
        </w:tc>
        <w:tc>
          <w:tcPr>
            <w:tcW w:w="1150"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8.2</w:t>
            </w:r>
          </w:p>
        </w:tc>
        <w:tc>
          <w:tcPr>
            <w:tcW w:w="1005" w:type="pct"/>
            <w:vAlign w:val="center"/>
          </w:tcPr>
          <w:p>
            <w:pPr>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2600</w:t>
            </w:r>
          </w:p>
        </w:tc>
        <w:tc>
          <w:tcPr>
            <w:tcW w:w="843" w:type="pct"/>
            <w:vAlign w:val="center"/>
          </w:tcPr>
          <w:p>
            <w:pPr>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94.6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000" w:type="pct"/>
            <w:gridSpan w:val="5"/>
            <w:vAlign w:val="center"/>
          </w:tcPr>
          <w:p>
            <w:pPr>
              <w:adjustRightIn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备注：年工作日3</w:t>
            </w:r>
            <w:r>
              <w:rPr>
                <w:rFonts w:hint="eastAsia"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rPr>
              <w:t>0天</w:t>
            </w:r>
          </w:p>
        </w:tc>
      </w:tr>
    </w:tbl>
    <w:p>
      <w:pPr>
        <w:pStyle w:val="4"/>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olor w:val="auto"/>
          <w:lang w:eastAsia="zh-CN"/>
        </w:rPr>
      </w:pPr>
      <w:bookmarkStart w:id="135" w:name="_Toc2846"/>
      <w:r>
        <w:rPr>
          <w:rFonts w:ascii="Times New Roman" w:hAnsi="Times New Roman" w:eastAsia="宋体"/>
          <w:color w:val="auto"/>
        </w:rPr>
        <w:t>9.</w:t>
      </w:r>
      <w:r>
        <w:rPr>
          <w:rFonts w:hint="eastAsia" w:ascii="Times New Roman" w:hAnsi="Times New Roman" w:eastAsia="宋体"/>
          <w:color w:val="auto"/>
          <w:lang w:val="en-US" w:eastAsia="zh-CN"/>
        </w:rPr>
        <w:t>2</w:t>
      </w:r>
      <w:r>
        <w:rPr>
          <w:rFonts w:hint="eastAsia" w:ascii="Times New Roman" w:hAnsi="Times New Roman" w:eastAsia="宋体"/>
          <w:color w:val="auto"/>
          <w:lang w:eastAsia="zh-CN"/>
        </w:rPr>
        <w:t>有组织废气监测结果</w:t>
      </w:r>
      <w:bookmarkEnd w:id="135"/>
    </w:p>
    <w:p>
      <w:pPr>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有组织废气监测结果详见表9</w:t>
      </w:r>
      <w:r>
        <w:rPr>
          <w:rFonts w:ascii="Times New Roman" w:hAnsi="Times New Roman" w:eastAsia="宋体" w:cs="Times New Roman"/>
          <w:sz w:val="24"/>
          <w:szCs w:val="24"/>
        </w:rPr>
        <w:t>.2</w:t>
      </w:r>
      <w:r>
        <w:rPr>
          <w:rFonts w:hint="eastAsia" w:ascii="Times New Roman" w:hAnsi="Times New Roman" w:eastAsia="宋体" w:cs="Times New Roman"/>
          <w:sz w:val="24"/>
          <w:szCs w:val="24"/>
        </w:rPr>
        <w:t>-1~9.2-</w:t>
      </w: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b/>
          <w:bCs/>
          <w:sz w:val="21"/>
          <w:szCs w:val="21"/>
          <w:lang w:val="en-US" w:eastAsia="zh-CN"/>
        </w:rPr>
      </w:pPr>
      <w:r>
        <w:rPr>
          <w:rFonts w:hint="eastAsia" w:ascii="Times New Roman" w:hAnsi="Times New Roman" w:eastAsia="宋体" w:cstheme="minorEastAsia"/>
          <w:b/>
          <w:bCs/>
          <w:sz w:val="21"/>
          <w:szCs w:val="21"/>
        </w:rPr>
        <w:t>表</w:t>
      </w:r>
      <w:r>
        <w:rPr>
          <w:rFonts w:hint="eastAsia" w:ascii="Times New Roman" w:hAnsi="Times New Roman" w:eastAsia="宋体" w:cstheme="minorEastAsia"/>
          <w:b/>
          <w:bCs/>
          <w:sz w:val="21"/>
          <w:szCs w:val="21"/>
          <w:lang w:val="en-US" w:eastAsia="zh-CN"/>
        </w:rPr>
        <w:t>9.2-1  有组织废气</w:t>
      </w:r>
      <w:r>
        <w:rPr>
          <w:rFonts w:hint="eastAsia" w:ascii="Times New Roman" w:hAnsi="Times New Roman" w:eastAsia="宋体" w:cstheme="minorEastAsia"/>
          <w:b/>
          <w:bCs/>
          <w:sz w:val="21"/>
          <w:szCs w:val="21"/>
        </w:rPr>
        <w:t>监测结果</w:t>
      </w:r>
      <w:r>
        <w:rPr>
          <w:rFonts w:hint="eastAsia" w:ascii="Times New Roman" w:hAnsi="Times New Roman" w:eastAsia="宋体" w:cstheme="minorEastAsia"/>
          <w:b/>
          <w:bCs/>
          <w:sz w:val="21"/>
          <w:szCs w:val="21"/>
          <w:lang w:eastAsia="zh-CN"/>
        </w:rPr>
        <w:t>及评价一览</w:t>
      </w:r>
      <w:r>
        <w:rPr>
          <w:rFonts w:hint="eastAsia" w:ascii="Times New Roman" w:hAnsi="Times New Roman" w:eastAsia="宋体" w:cstheme="minorEastAsia"/>
          <w:b/>
          <w:bCs/>
          <w:spacing w:val="-3"/>
          <w:sz w:val="21"/>
          <w:szCs w:val="21"/>
          <w:lang w:eastAsia="zh-CN"/>
        </w:rPr>
        <w:t>表（</w:t>
      </w:r>
      <w:r>
        <w:rPr>
          <w:rFonts w:hint="eastAsia" w:ascii="Times New Roman" w:hAnsi="Times New Roman" w:eastAsia="宋体" w:cstheme="minorEastAsia"/>
          <w:b/>
          <w:bCs/>
          <w:spacing w:val="-3"/>
          <w:sz w:val="21"/>
          <w:szCs w:val="21"/>
          <w:lang w:val="en-US" w:eastAsia="zh-CN"/>
        </w:rPr>
        <w:t>1）</w:t>
      </w:r>
    </w:p>
    <w:tbl>
      <w:tblPr>
        <w:tblStyle w:val="30"/>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43"/>
        <w:gridCol w:w="1159"/>
        <w:gridCol w:w="1275"/>
        <w:gridCol w:w="1320"/>
        <w:gridCol w:w="1350"/>
        <w:gridCol w:w="1253"/>
        <w:gridCol w:w="1348"/>
        <w:gridCol w:w="135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8" w:type="pct"/>
            <w:gridSpan w:val="2"/>
            <w:tcBorders>
              <w:tl2br w:val="nil"/>
              <w:tr2bl w:val="nil"/>
            </w:tcBorders>
            <w:noWrap w:val="0"/>
            <w:vAlign w:val="center"/>
          </w:tcPr>
          <w:p>
            <w:pPr>
              <w:jc w:val="center"/>
              <w:rPr>
                <w:rFonts w:hint="eastAsia" w:ascii="Times New Roman" w:hAnsi="Times New Roman" w:eastAsia="宋体" w:cstheme="minorEastAsia"/>
                <w:b/>
                <w:bCs/>
                <w:spacing w:val="-19"/>
                <w:sz w:val="21"/>
                <w:szCs w:val="21"/>
                <w:vertAlign w:val="baseline"/>
                <w:lang w:val="en-US" w:eastAsia="zh-CN"/>
              </w:rPr>
            </w:pPr>
            <w:r>
              <w:rPr>
                <w:rFonts w:hint="eastAsia" w:ascii="Times New Roman" w:hAnsi="Times New Roman" w:eastAsia="宋体" w:cstheme="minorEastAsia"/>
                <w:b/>
                <w:bCs/>
                <w:sz w:val="21"/>
                <w:szCs w:val="21"/>
                <w:vertAlign w:val="baseline"/>
                <w:lang w:val="en-US" w:eastAsia="zh-CN"/>
              </w:rPr>
              <w:t>监测点位</w:t>
            </w:r>
          </w:p>
        </w:tc>
        <w:tc>
          <w:tcPr>
            <w:tcW w:w="2098" w:type="pct"/>
            <w:gridSpan w:val="3"/>
            <w:tcBorders>
              <w:tl2br w:val="nil"/>
              <w:tr2bl w:val="nil"/>
            </w:tcBorders>
            <w:noWrap w:val="0"/>
            <w:vAlign w:val="center"/>
          </w:tcPr>
          <w:p>
            <w:pPr>
              <w:jc w:val="center"/>
              <w:rPr>
                <w:rFonts w:hint="default"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高压静电+活性炭吸附装置进口</w:t>
            </w:r>
          </w:p>
        </w:tc>
        <w:tc>
          <w:tcPr>
            <w:tcW w:w="2102" w:type="pct"/>
            <w:gridSpan w:val="3"/>
            <w:tcBorders>
              <w:tl2br w:val="nil"/>
              <w:tr2bl w:val="nil"/>
            </w:tcBorders>
            <w:noWrap w:val="0"/>
            <w:vAlign w:val="center"/>
          </w:tcPr>
          <w:p>
            <w:pPr>
              <w:jc w:val="center"/>
              <w:rPr>
                <w:rFonts w:hint="default"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高压静电+活性炭吸附装置出口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000" w:type="pct"/>
            <w:gridSpan w:val="8"/>
            <w:tcBorders>
              <w:tl2br w:val="nil"/>
              <w:tr2bl w:val="nil"/>
            </w:tcBorders>
            <w:noWrap w:val="0"/>
            <w:vAlign w:val="center"/>
          </w:tcPr>
          <w:p>
            <w:pPr>
              <w:jc w:val="center"/>
              <w:rPr>
                <w:rFonts w:hint="eastAsia" w:ascii="Times New Roman" w:hAnsi="Times New Roman" w:eastAsia="宋体" w:cstheme="minorEastAsia"/>
                <w:b/>
                <w:bCs/>
                <w:spacing w:val="-19"/>
                <w:sz w:val="21"/>
                <w:szCs w:val="21"/>
                <w:vertAlign w:val="baseline"/>
                <w:lang w:val="en-US"/>
              </w:rPr>
            </w:pPr>
            <w:r>
              <w:rPr>
                <w:rFonts w:hint="eastAsia" w:ascii="Times New Roman" w:hAnsi="Times New Roman" w:eastAsia="宋体" w:cstheme="minorEastAsia"/>
                <w:b/>
                <w:bCs/>
                <w:sz w:val="21"/>
                <w:szCs w:val="21"/>
                <w:vertAlign w:val="baseline"/>
                <w:lang w:val="en-US" w:eastAsia="zh-CN"/>
              </w:rPr>
              <w:t>监测时间：2020年11月3日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8" w:type="pct"/>
            <w:gridSpan w:val="2"/>
            <w:vMerge w:val="restart"/>
            <w:tcBorders>
              <w:tl2br w:val="nil"/>
              <w:tr2bl w:val="nil"/>
            </w:tcBorders>
            <w:noWrap w:val="0"/>
            <w:vAlign w:val="center"/>
          </w:tcPr>
          <w:p>
            <w:pPr>
              <w:jc w:val="center"/>
              <w:rPr>
                <w:rFonts w:hint="eastAsia" w:ascii="Times New Roman" w:hAnsi="Times New Roman" w:eastAsia="宋体" w:cstheme="minorEastAsia"/>
                <w:b/>
                <w:bCs/>
                <w:spacing w:val="-19"/>
                <w:sz w:val="21"/>
                <w:szCs w:val="21"/>
                <w:vertAlign w:val="baseline"/>
                <w:lang w:val="en-US" w:eastAsia="zh-CN"/>
              </w:rPr>
            </w:pPr>
            <w:r>
              <w:rPr>
                <w:rFonts w:hint="eastAsia" w:ascii="Times New Roman" w:hAnsi="Times New Roman" w:eastAsia="宋体" w:cstheme="minorEastAsia"/>
                <w:b/>
                <w:bCs/>
                <w:sz w:val="21"/>
                <w:szCs w:val="21"/>
                <w:vertAlign w:val="baseline"/>
                <w:lang w:val="en-US" w:eastAsia="zh-CN"/>
              </w:rPr>
              <w:t>检测项目</w:t>
            </w:r>
          </w:p>
        </w:tc>
        <w:tc>
          <w:tcPr>
            <w:tcW w:w="4201" w:type="pct"/>
            <w:gridSpan w:val="6"/>
            <w:tcBorders>
              <w:tl2br w:val="nil"/>
              <w:tr2bl w:val="nil"/>
            </w:tcBorders>
            <w:noWrap w:val="0"/>
            <w:vAlign w:val="center"/>
          </w:tcPr>
          <w:p>
            <w:pPr>
              <w:jc w:val="center"/>
              <w:rPr>
                <w:rFonts w:hint="eastAsia" w:ascii="Times New Roman" w:hAnsi="Times New Roman" w:eastAsia="宋体" w:cstheme="minorEastAsia"/>
                <w:b/>
                <w:bCs/>
                <w:spacing w:val="-19"/>
                <w:sz w:val="21"/>
                <w:szCs w:val="21"/>
                <w:vertAlign w:val="baseline"/>
                <w:lang w:val="en-US" w:eastAsia="zh-CN"/>
              </w:rPr>
            </w:pPr>
            <w:r>
              <w:rPr>
                <w:rFonts w:hint="eastAsia" w:ascii="Times New Roman" w:hAnsi="Times New Roman" w:eastAsia="宋体" w:cstheme="minorEastAsia"/>
                <w:b/>
                <w:bCs/>
                <w:sz w:val="21"/>
                <w:szCs w:val="21"/>
                <w:vertAlign w:val="baseline"/>
                <w:lang w:val="en-US" w:eastAsia="zh-CN"/>
              </w:rPr>
              <w:t>样品编号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8" w:type="pct"/>
            <w:gridSpan w:val="2"/>
            <w:vMerge w:val="continue"/>
            <w:tcBorders>
              <w:tl2br w:val="nil"/>
              <w:tr2bl w:val="nil"/>
            </w:tcBorders>
            <w:noWrap w:val="0"/>
            <w:vAlign w:val="center"/>
          </w:tcPr>
          <w:p>
            <w:pPr>
              <w:jc w:val="center"/>
              <w:rPr>
                <w:rFonts w:hint="eastAsia" w:ascii="Times New Roman" w:hAnsi="Times New Roman" w:eastAsia="宋体" w:cstheme="minorEastAsia"/>
              </w:rPr>
            </w:pPr>
          </w:p>
        </w:tc>
        <w:tc>
          <w:tcPr>
            <w:tcW w:w="678" w:type="pct"/>
            <w:tcBorders>
              <w:tl2br w:val="nil"/>
              <w:tr2bl w:val="nil"/>
            </w:tcBorders>
            <w:noWrap w:val="0"/>
            <w:vAlign w:val="center"/>
          </w:tcPr>
          <w:p>
            <w:pPr>
              <w:jc w:val="center"/>
              <w:rPr>
                <w:rFonts w:hint="eastAsia" w:ascii="Times New Roman" w:hAnsi="Times New Roman" w:eastAsia="宋体" w:cstheme="minorEastAsia"/>
                <w:b/>
                <w:bCs/>
                <w:spacing w:val="-19"/>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zh-CN"/>
              </w:rPr>
              <w:t>Q-202010135-1-1（01）</w:t>
            </w:r>
          </w:p>
        </w:tc>
        <w:tc>
          <w:tcPr>
            <w:tcW w:w="702" w:type="pct"/>
            <w:tcBorders>
              <w:tl2br w:val="nil"/>
              <w:tr2bl w:val="nil"/>
            </w:tcBorders>
            <w:noWrap w:val="0"/>
            <w:vAlign w:val="center"/>
          </w:tcPr>
          <w:p>
            <w:pPr>
              <w:jc w:val="center"/>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Q-202010135-1-1（02）</w:t>
            </w:r>
          </w:p>
        </w:tc>
        <w:tc>
          <w:tcPr>
            <w:tcW w:w="718" w:type="pct"/>
            <w:tcBorders>
              <w:tl2br w:val="nil"/>
              <w:tr2bl w:val="nil"/>
            </w:tcBorders>
            <w:noWrap w:val="0"/>
            <w:vAlign w:val="center"/>
          </w:tcPr>
          <w:p>
            <w:pPr>
              <w:jc w:val="center"/>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Q-202010135-1-1（03）</w:t>
            </w:r>
          </w:p>
        </w:tc>
        <w:tc>
          <w:tcPr>
            <w:tcW w:w="666" w:type="pct"/>
            <w:tcBorders>
              <w:tl2br w:val="nil"/>
              <w:tr2bl w:val="nil"/>
            </w:tcBorders>
            <w:noWrap w:val="0"/>
            <w:vAlign w:val="center"/>
          </w:tcPr>
          <w:p>
            <w:pPr>
              <w:jc w:val="center"/>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Q-202010135-1-2（01）</w:t>
            </w:r>
          </w:p>
        </w:tc>
        <w:tc>
          <w:tcPr>
            <w:tcW w:w="717" w:type="pct"/>
            <w:tcBorders>
              <w:tl2br w:val="nil"/>
              <w:tr2bl w:val="nil"/>
            </w:tcBorders>
            <w:noWrap w:val="0"/>
            <w:vAlign w:val="center"/>
          </w:tcPr>
          <w:p>
            <w:pPr>
              <w:jc w:val="center"/>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Q-202010135-1-2（02）</w:t>
            </w:r>
          </w:p>
        </w:tc>
        <w:tc>
          <w:tcPr>
            <w:tcW w:w="719" w:type="pct"/>
            <w:tcBorders>
              <w:tl2br w:val="nil"/>
              <w:tr2bl w:val="nil"/>
            </w:tcBorders>
            <w:noWrap w:val="0"/>
            <w:vAlign w:val="center"/>
          </w:tcPr>
          <w:p>
            <w:pPr>
              <w:jc w:val="center"/>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Q-202010135-1-2（03）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8" w:type="pct"/>
            <w:gridSpan w:val="2"/>
            <w:tcBorders>
              <w:tl2br w:val="nil"/>
              <w:tr2bl w:val="nil"/>
            </w:tcBorders>
            <w:noWrap w:val="0"/>
            <w:vAlign w:val="center"/>
          </w:tcPr>
          <w:p>
            <w:pPr>
              <w:jc w:val="center"/>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排气筒高度（m）</w:t>
            </w:r>
          </w:p>
        </w:tc>
        <w:tc>
          <w:tcPr>
            <w:tcW w:w="2098" w:type="pct"/>
            <w:gridSpan w:val="3"/>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15</w:t>
            </w:r>
          </w:p>
        </w:tc>
        <w:tc>
          <w:tcPr>
            <w:tcW w:w="2102" w:type="pct"/>
            <w:gridSpan w:val="3"/>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8" w:type="pct"/>
            <w:gridSpan w:val="2"/>
            <w:tcBorders>
              <w:tl2br w:val="nil"/>
              <w:tr2bl w:val="nil"/>
            </w:tcBorders>
            <w:noWrap w:val="0"/>
            <w:vAlign w:val="center"/>
          </w:tcPr>
          <w:p>
            <w:pPr>
              <w:jc w:val="center"/>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截面积（m</w:t>
            </w:r>
            <w:r>
              <w:rPr>
                <w:rFonts w:hint="eastAsia" w:ascii="Times New Roman" w:hAnsi="Times New Roman" w:eastAsia="宋体" w:cstheme="minorEastAsia"/>
                <w:b w:val="0"/>
                <w:bCs w:val="0"/>
                <w:sz w:val="21"/>
                <w:szCs w:val="21"/>
                <w:vertAlign w:val="superscript"/>
                <w:lang w:val="en-US" w:eastAsia="zh-CN"/>
              </w:rPr>
              <w:t>2</w:t>
            </w:r>
            <w:r>
              <w:rPr>
                <w:rFonts w:hint="eastAsia" w:ascii="Times New Roman" w:hAnsi="Times New Roman" w:eastAsia="宋体" w:cstheme="minorEastAsia"/>
                <w:b w:val="0"/>
                <w:bCs w:val="0"/>
                <w:sz w:val="21"/>
                <w:szCs w:val="21"/>
                <w:vertAlign w:val="baseline"/>
                <w:lang w:val="en-US" w:eastAsia="zh-CN"/>
              </w:rPr>
              <w:t>）</w:t>
            </w:r>
          </w:p>
        </w:tc>
        <w:tc>
          <w:tcPr>
            <w:tcW w:w="2098" w:type="pct"/>
            <w:gridSpan w:val="3"/>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0.5027</w:t>
            </w:r>
          </w:p>
        </w:tc>
        <w:tc>
          <w:tcPr>
            <w:tcW w:w="2102" w:type="pct"/>
            <w:gridSpan w:val="3"/>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0.7088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8" w:type="pct"/>
            <w:gridSpan w:val="2"/>
            <w:tcBorders>
              <w:tl2br w:val="nil"/>
              <w:tr2bl w:val="nil"/>
            </w:tcBorders>
            <w:noWrap w:val="0"/>
            <w:vAlign w:val="center"/>
          </w:tcPr>
          <w:p>
            <w:pPr>
              <w:jc w:val="center"/>
              <w:rPr>
                <w:rFonts w:hint="eastAsia" w:ascii="Times New Roman" w:hAnsi="Times New Roman" w:eastAsia="宋体" w:cstheme="minorEastAsia"/>
                <w:b w:val="0"/>
                <w:bCs w:val="0"/>
                <w:spacing w:val="-19"/>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烟温（℃）</w:t>
            </w:r>
          </w:p>
        </w:tc>
        <w:tc>
          <w:tcPr>
            <w:tcW w:w="67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58.2</w:t>
            </w:r>
          </w:p>
        </w:tc>
        <w:tc>
          <w:tcPr>
            <w:tcW w:w="702"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60.3</w:t>
            </w:r>
          </w:p>
        </w:tc>
        <w:tc>
          <w:tcPr>
            <w:tcW w:w="71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57.8</w:t>
            </w:r>
          </w:p>
        </w:tc>
        <w:tc>
          <w:tcPr>
            <w:tcW w:w="666"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35.4</w:t>
            </w:r>
          </w:p>
        </w:tc>
        <w:tc>
          <w:tcPr>
            <w:tcW w:w="717"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36.2</w:t>
            </w:r>
          </w:p>
        </w:tc>
        <w:tc>
          <w:tcPr>
            <w:tcW w:w="719"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35.6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8" w:type="pct"/>
            <w:gridSpan w:val="2"/>
            <w:tcBorders>
              <w:tl2br w:val="nil"/>
              <w:tr2bl w:val="nil"/>
            </w:tcBorders>
            <w:noWrap w:val="0"/>
            <w:vAlign w:val="center"/>
          </w:tcPr>
          <w:p>
            <w:pPr>
              <w:jc w:val="center"/>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大气压（Kpa）</w:t>
            </w:r>
          </w:p>
        </w:tc>
        <w:tc>
          <w:tcPr>
            <w:tcW w:w="67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102.4</w:t>
            </w:r>
          </w:p>
        </w:tc>
        <w:tc>
          <w:tcPr>
            <w:tcW w:w="702"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102.4</w:t>
            </w:r>
          </w:p>
        </w:tc>
        <w:tc>
          <w:tcPr>
            <w:tcW w:w="71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102.3</w:t>
            </w:r>
          </w:p>
        </w:tc>
        <w:tc>
          <w:tcPr>
            <w:tcW w:w="666"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101.3</w:t>
            </w:r>
          </w:p>
        </w:tc>
        <w:tc>
          <w:tcPr>
            <w:tcW w:w="717"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101.3</w:t>
            </w:r>
          </w:p>
        </w:tc>
        <w:tc>
          <w:tcPr>
            <w:tcW w:w="719"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8" w:type="pct"/>
            <w:gridSpan w:val="2"/>
            <w:tcBorders>
              <w:tl2br w:val="nil"/>
              <w:tr2bl w:val="nil"/>
            </w:tcBorders>
            <w:noWrap w:val="0"/>
            <w:vAlign w:val="center"/>
          </w:tcPr>
          <w:p>
            <w:pPr>
              <w:jc w:val="center"/>
              <w:rPr>
                <w:rFonts w:hint="eastAsia" w:ascii="Times New Roman" w:hAnsi="Times New Roman" w:eastAsia="宋体" w:cstheme="minorEastAsia"/>
                <w:b w:val="0"/>
                <w:bCs w:val="0"/>
                <w:spacing w:val="-19"/>
                <w:sz w:val="21"/>
                <w:szCs w:val="21"/>
                <w:vertAlign w:val="baseline"/>
              </w:rPr>
            </w:pPr>
            <w:r>
              <w:rPr>
                <w:rFonts w:hint="eastAsia" w:ascii="Times New Roman" w:hAnsi="Times New Roman" w:eastAsia="宋体" w:cstheme="minorEastAsia"/>
                <w:b w:val="0"/>
                <w:bCs w:val="0"/>
                <w:sz w:val="21"/>
                <w:szCs w:val="21"/>
                <w:vertAlign w:val="baseline"/>
                <w:lang w:val="en-US" w:eastAsia="zh-CN"/>
              </w:rPr>
              <w:t>流速（m/s）</w:t>
            </w:r>
          </w:p>
        </w:tc>
        <w:tc>
          <w:tcPr>
            <w:tcW w:w="67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5.1</w:t>
            </w:r>
          </w:p>
        </w:tc>
        <w:tc>
          <w:tcPr>
            <w:tcW w:w="702"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5.1</w:t>
            </w:r>
          </w:p>
        </w:tc>
        <w:tc>
          <w:tcPr>
            <w:tcW w:w="71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5.2</w:t>
            </w:r>
          </w:p>
        </w:tc>
        <w:tc>
          <w:tcPr>
            <w:tcW w:w="666"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5.3</w:t>
            </w:r>
          </w:p>
        </w:tc>
        <w:tc>
          <w:tcPr>
            <w:tcW w:w="717"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5.4</w:t>
            </w:r>
          </w:p>
        </w:tc>
        <w:tc>
          <w:tcPr>
            <w:tcW w:w="719"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8" w:type="pct"/>
            <w:gridSpan w:val="2"/>
            <w:tcBorders>
              <w:tl2br w:val="nil"/>
              <w:tr2bl w:val="nil"/>
            </w:tcBorders>
            <w:noWrap w:val="0"/>
            <w:vAlign w:val="center"/>
          </w:tcPr>
          <w:p>
            <w:pPr>
              <w:jc w:val="center"/>
              <w:rPr>
                <w:rFonts w:hint="eastAsia" w:ascii="Times New Roman" w:hAnsi="Times New Roman" w:eastAsia="宋体" w:cstheme="minorEastAsia"/>
                <w:b w:val="0"/>
                <w:bCs w:val="0"/>
                <w:spacing w:val="-19"/>
                <w:sz w:val="21"/>
                <w:szCs w:val="21"/>
                <w:vertAlign w:val="baseline"/>
              </w:rPr>
            </w:pPr>
            <w:r>
              <w:rPr>
                <w:rFonts w:hint="eastAsia" w:ascii="Times New Roman" w:hAnsi="Times New Roman" w:eastAsia="宋体" w:cstheme="minorEastAsia"/>
                <w:b w:val="0"/>
                <w:bCs w:val="0"/>
                <w:sz w:val="21"/>
                <w:szCs w:val="21"/>
                <w:vertAlign w:val="baseline"/>
                <w:lang w:val="en-US" w:eastAsia="zh-CN"/>
              </w:rPr>
              <w:t>标干流量(m</w:t>
            </w:r>
            <w:r>
              <w:rPr>
                <w:rFonts w:hint="eastAsia" w:ascii="Times New Roman" w:hAnsi="Times New Roman" w:eastAsia="宋体" w:cstheme="minorEastAsia"/>
                <w:b w:val="0"/>
                <w:bCs w:val="0"/>
                <w:sz w:val="21"/>
                <w:szCs w:val="21"/>
                <w:vertAlign w:val="superscript"/>
                <w:lang w:val="en-US" w:eastAsia="zh-CN"/>
              </w:rPr>
              <w:t>3</w:t>
            </w:r>
            <w:r>
              <w:rPr>
                <w:rFonts w:hint="eastAsia" w:ascii="Times New Roman" w:hAnsi="Times New Roman" w:eastAsia="宋体" w:cstheme="minorEastAsia"/>
                <w:b w:val="0"/>
                <w:bCs w:val="0"/>
                <w:sz w:val="21"/>
                <w:szCs w:val="21"/>
                <w:vertAlign w:val="baseline"/>
                <w:lang w:val="en-US" w:eastAsia="zh-CN"/>
              </w:rPr>
              <w:t>/h）</w:t>
            </w:r>
          </w:p>
        </w:tc>
        <w:tc>
          <w:tcPr>
            <w:tcW w:w="67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5187</w:t>
            </w:r>
          </w:p>
        </w:tc>
        <w:tc>
          <w:tcPr>
            <w:tcW w:w="702"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5203</w:t>
            </w:r>
          </w:p>
        </w:tc>
        <w:tc>
          <w:tcPr>
            <w:tcW w:w="71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5286</w:t>
            </w:r>
          </w:p>
        </w:tc>
        <w:tc>
          <w:tcPr>
            <w:tcW w:w="666"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5396</w:t>
            </w:r>
          </w:p>
        </w:tc>
        <w:tc>
          <w:tcPr>
            <w:tcW w:w="717"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5507</w:t>
            </w:r>
          </w:p>
        </w:tc>
        <w:tc>
          <w:tcPr>
            <w:tcW w:w="719"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5418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8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hint="default" w:ascii="Times New Roman" w:hAnsi="Times New Roman" w:eastAsia="宋体" w:cstheme="minorEastAsia"/>
                <w:b w:val="0"/>
                <w:bCs w:val="0"/>
                <w:spacing w:val="-19"/>
                <w:sz w:val="21"/>
                <w:szCs w:val="21"/>
                <w:vertAlign w:val="baseline"/>
                <w:lang w:val="en-US" w:eastAsia="zh-CN"/>
              </w:rPr>
            </w:pPr>
            <w:r>
              <w:rPr>
                <w:rFonts w:hint="eastAsia" w:ascii="Times New Roman" w:hAnsi="Times New Roman" w:eastAsia="宋体" w:cstheme="minorEastAsia"/>
                <w:b w:val="0"/>
                <w:bCs w:val="0"/>
                <w:spacing w:val="-19"/>
                <w:sz w:val="21"/>
                <w:szCs w:val="21"/>
                <w:vertAlign w:val="baseline"/>
                <w:lang w:val="en-US" w:eastAsia="zh-CN"/>
              </w:rPr>
              <w:t>非甲烷总烃</w:t>
            </w:r>
          </w:p>
        </w:tc>
        <w:tc>
          <w:tcPr>
            <w:tcW w:w="616" w:type="pct"/>
            <w:tcBorders>
              <w:tl2br w:val="nil"/>
              <w:tr2bl w:val="nil"/>
            </w:tcBorders>
            <w:noWrap w:val="0"/>
            <w:vAlign w:val="center"/>
          </w:tcPr>
          <w:p>
            <w:pPr>
              <w:jc w:val="center"/>
              <w:rPr>
                <w:rFonts w:hint="eastAsia" w:ascii="Times New Roman" w:hAnsi="Times New Roman" w:eastAsia="宋体" w:cstheme="minorEastAsia"/>
                <w:b w:val="0"/>
                <w:bCs w:val="0"/>
                <w:spacing w:val="-19"/>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实测浓度（mg/m</w:t>
            </w:r>
            <w:r>
              <w:rPr>
                <w:rFonts w:hint="eastAsia" w:ascii="Times New Roman" w:hAnsi="Times New Roman" w:eastAsia="宋体" w:cstheme="minorEastAsia"/>
                <w:b w:val="0"/>
                <w:bCs w:val="0"/>
                <w:sz w:val="21"/>
                <w:szCs w:val="21"/>
                <w:vertAlign w:val="superscript"/>
                <w:lang w:val="en-US" w:eastAsia="zh-CN"/>
              </w:rPr>
              <w:t>3</w:t>
            </w:r>
            <w:r>
              <w:rPr>
                <w:rFonts w:hint="eastAsia" w:ascii="Times New Roman" w:hAnsi="Times New Roman" w:eastAsia="宋体" w:cstheme="minorEastAsia"/>
                <w:b w:val="0"/>
                <w:bCs w:val="0"/>
                <w:sz w:val="21"/>
                <w:szCs w:val="21"/>
                <w:vertAlign w:val="baseline"/>
                <w:lang w:val="en-US" w:eastAsia="zh-CN"/>
              </w:rPr>
              <w:t>）</w:t>
            </w:r>
          </w:p>
        </w:tc>
        <w:tc>
          <w:tcPr>
            <w:tcW w:w="67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32.9</w:t>
            </w:r>
          </w:p>
        </w:tc>
        <w:tc>
          <w:tcPr>
            <w:tcW w:w="702"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32.3</w:t>
            </w:r>
          </w:p>
        </w:tc>
        <w:tc>
          <w:tcPr>
            <w:tcW w:w="71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33.1</w:t>
            </w:r>
          </w:p>
        </w:tc>
        <w:tc>
          <w:tcPr>
            <w:tcW w:w="666"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2.69</w:t>
            </w:r>
          </w:p>
        </w:tc>
        <w:tc>
          <w:tcPr>
            <w:tcW w:w="717"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3.03</w:t>
            </w:r>
          </w:p>
        </w:tc>
        <w:tc>
          <w:tcPr>
            <w:tcW w:w="719"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2.75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82" w:type="pct"/>
            <w:vMerge w:val="continue"/>
            <w:tcBorders>
              <w:tl2br w:val="nil"/>
              <w:tr2bl w:val="nil"/>
            </w:tcBorders>
            <w:noWrap w:val="0"/>
            <w:vAlign w:val="center"/>
          </w:tcPr>
          <w:p>
            <w:pPr>
              <w:jc w:val="center"/>
              <w:rPr>
                <w:rFonts w:hint="eastAsia" w:ascii="Times New Roman" w:hAnsi="Times New Roman" w:eastAsia="宋体" w:cstheme="minorEastAsia"/>
                <w:b w:val="0"/>
                <w:bCs w:val="0"/>
                <w:spacing w:val="-19"/>
                <w:sz w:val="21"/>
                <w:szCs w:val="21"/>
                <w:vertAlign w:val="baseline"/>
              </w:rPr>
            </w:pPr>
          </w:p>
        </w:tc>
        <w:tc>
          <w:tcPr>
            <w:tcW w:w="616" w:type="pct"/>
            <w:tcBorders>
              <w:tl2br w:val="nil"/>
              <w:tr2bl w:val="nil"/>
            </w:tcBorders>
            <w:noWrap w:val="0"/>
            <w:vAlign w:val="center"/>
          </w:tcPr>
          <w:p>
            <w:pPr>
              <w:jc w:val="center"/>
              <w:rPr>
                <w:rFonts w:hint="eastAsia" w:ascii="Times New Roman" w:hAnsi="Times New Roman" w:eastAsia="宋体" w:cstheme="minorEastAsia"/>
                <w:b w:val="0"/>
                <w:bCs w:val="0"/>
                <w:spacing w:val="-19"/>
                <w:sz w:val="21"/>
                <w:szCs w:val="21"/>
                <w:vertAlign w:val="baseline"/>
                <w:lang w:val="en-US"/>
              </w:rPr>
            </w:pPr>
            <w:r>
              <w:rPr>
                <w:rFonts w:hint="eastAsia" w:ascii="Times New Roman" w:hAnsi="Times New Roman" w:eastAsia="宋体" w:cstheme="minorEastAsia"/>
                <w:b w:val="0"/>
                <w:bCs w:val="0"/>
                <w:sz w:val="21"/>
                <w:szCs w:val="21"/>
                <w:vertAlign w:val="baseline"/>
                <w:lang w:val="en-US" w:eastAsia="zh-CN"/>
              </w:rPr>
              <w:t>排放浓度（mg/m</w:t>
            </w:r>
            <w:r>
              <w:rPr>
                <w:rFonts w:hint="eastAsia" w:ascii="Times New Roman" w:hAnsi="Times New Roman" w:eastAsia="宋体" w:cstheme="minorEastAsia"/>
                <w:b w:val="0"/>
                <w:bCs w:val="0"/>
                <w:sz w:val="21"/>
                <w:szCs w:val="21"/>
                <w:vertAlign w:val="superscript"/>
                <w:lang w:val="en-US" w:eastAsia="zh-CN"/>
              </w:rPr>
              <w:t>3</w:t>
            </w:r>
            <w:r>
              <w:rPr>
                <w:rFonts w:hint="eastAsia" w:ascii="Times New Roman" w:hAnsi="Times New Roman" w:eastAsia="宋体" w:cstheme="minorEastAsia"/>
                <w:b w:val="0"/>
                <w:bCs w:val="0"/>
                <w:sz w:val="21"/>
                <w:szCs w:val="21"/>
                <w:vertAlign w:val="baseline"/>
                <w:lang w:val="en-US" w:eastAsia="zh-CN"/>
              </w:rPr>
              <w:t>）</w:t>
            </w:r>
          </w:p>
        </w:tc>
        <w:tc>
          <w:tcPr>
            <w:tcW w:w="678" w:type="pct"/>
            <w:tcBorders>
              <w:tl2br w:val="nil"/>
              <w:tr2bl w:val="nil"/>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kern w:val="2"/>
                <w:sz w:val="21"/>
                <w:szCs w:val="21"/>
                <w:vertAlign w:val="baseline"/>
                <w:lang w:val="en-US" w:eastAsia="zh-CN" w:bidi="ar-SA"/>
              </w:rPr>
              <w:t>-</w:t>
            </w:r>
          </w:p>
        </w:tc>
        <w:tc>
          <w:tcPr>
            <w:tcW w:w="702" w:type="pct"/>
            <w:tcBorders>
              <w:tl2br w:val="nil"/>
              <w:tr2bl w:val="nil"/>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kern w:val="2"/>
                <w:sz w:val="21"/>
                <w:szCs w:val="21"/>
                <w:vertAlign w:val="baseline"/>
                <w:lang w:val="en-US" w:eastAsia="zh-CN" w:bidi="ar-SA"/>
              </w:rPr>
              <w:t>-</w:t>
            </w:r>
          </w:p>
        </w:tc>
        <w:tc>
          <w:tcPr>
            <w:tcW w:w="718" w:type="pct"/>
            <w:tcBorders>
              <w:tl2br w:val="nil"/>
              <w:tr2bl w:val="nil"/>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kern w:val="2"/>
                <w:sz w:val="21"/>
                <w:szCs w:val="21"/>
                <w:vertAlign w:val="baseline"/>
                <w:lang w:val="en-US" w:eastAsia="zh-CN" w:bidi="ar-SA"/>
              </w:rPr>
              <w:t>-</w:t>
            </w:r>
          </w:p>
        </w:tc>
        <w:tc>
          <w:tcPr>
            <w:tcW w:w="666" w:type="pct"/>
            <w:tcBorders>
              <w:tl2br w:val="nil"/>
              <w:tr2bl w:val="nil"/>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2.69</w:t>
            </w:r>
          </w:p>
        </w:tc>
        <w:tc>
          <w:tcPr>
            <w:tcW w:w="717" w:type="pct"/>
            <w:tcBorders>
              <w:tl2br w:val="nil"/>
              <w:tr2bl w:val="nil"/>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3.03</w:t>
            </w:r>
          </w:p>
        </w:tc>
        <w:tc>
          <w:tcPr>
            <w:tcW w:w="719" w:type="pct"/>
            <w:tcBorders>
              <w:tl2br w:val="nil"/>
              <w:tr2bl w:val="nil"/>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2.75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82" w:type="pct"/>
            <w:vMerge w:val="continue"/>
            <w:tcBorders>
              <w:tl2br w:val="nil"/>
              <w:tr2bl w:val="nil"/>
            </w:tcBorders>
            <w:noWrap w:val="0"/>
            <w:vAlign w:val="center"/>
          </w:tcPr>
          <w:p>
            <w:pPr>
              <w:jc w:val="center"/>
              <w:rPr>
                <w:rFonts w:hint="eastAsia" w:ascii="Times New Roman" w:hAnsi="Times New Roman" w:eastAsia="宋体" w:cstheme="minorEastAsia"/>
                <w:b w:val="0"/>
                <w:bCs w:val="0"/>
                <w:sz w:val="21"/>
                <w:szCs w:val="21"/>
                <w:vertAlign w:val="baseline"/>
                <w:lang w:val="en-US" w:eastAsia="zh-CN"/>
              </w:rPr>
            </w:pPr>
          </w:p>
        </w:tc>
        <w:tc>
          <w:tcPr>
            <w:tcW w:w="616" w:type="pct"/>
            <w:tcBorders>
              <w:tl2br w:val="nil"/>
              <w:tr2bl w:val="nil"/>
            </w:tcBorders>
            <w:noWrap w:val="0"/>
            <w:vAlign w:val="center"/>
          </w:tcPr>
          <w:p>
            <w:pPr>
              <w:jc w:val="center"/>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排放速率（kg/h）</w:t>
            </w:r>
          </w:p>
        </w:tc>
        <w:tc>
          <w:tcPr>
            <w:tcW w:w="67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0.171</w:t>
            </w:r>
          </w:p>
        </w:tc>
        <w:tc>
          <w:tcPr>
            <w:tcW w:w="702"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0.168</w:t>
            </w:r>
          </w:p>
        </w:tc>
        <w:tc>
          <w:tcPr>
            <w:tcW w:w="71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0.175</w:t>
            </w:r>
          </w:p>
        </w:tc>
        <w:tc>
          <w:tcPr>
            <w:tcW w:w="666"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0.015</w:t>
            </w:r>
          </w:p>
        </w:tc>
        <w:tc>
          <w:tcPr>
            <w:tcW w:w="717"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0.017</w:t>
            </w:r>
          </w:p>
        </w:tc>
        <w:tc>
          <w:tcPr>
            <w:tcW w:w="719"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0.015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82" w:type="pct"/>
            <w:vMerge w:val="continue"/>
            <w:tcBorders>
              <w:tl2br w:val="nil"/>
              <w:tr2bl w:val="nil"/>
            </w:tcBorders>
            <w:noWrap w:val="0"/>
            <w:vAlign w:val="center"/>
          </w:tcPr>
          <w:p>
            <w:pPr>
              <w:jc w:val="center"/>
              <w:rPr>
                <w:rFonts w:hint="eastAsia" w:ascii="Times New Roman" w:hAnsi="Times New Roman" w:eastAsia="宋体" w:cstheme="minorEastAsia"/>
                <w:b/>
                <w:bCs/>
                <w:sz w:val="21"/>
                <w:szCs w:val="21"/>
                <w:vertAlign w:val="baseline"/>
                <w:lang w:val="en-US" w:eastAsia="zh-CN"/>
              </w:rPr>
            </w:pPr>
          </w:p>
        </w:tc>
        <w:tc>
          <w:tcPr>
            <w:tcW w:w="616" w:type="pct"/>
            <w:tcBorders>
              <w:tl2br w:val="nil"/>
              <w:tr2bl w:val="nil"/>
            </w:tcBorders>
            <w:noWrap w:val="0"/>
            <w:vAlign w:val="center"/>
          </w:tcPr>
          <w:p>
            <w:pPr>
              <w:jc w:val="center"/>
              <w:rPr>
                <w:rFonts w:hint="eastAsia" w:ascii="Times New Roman" w:hAnsi="Times New Roman" w:eastAsia="宋体" w:cstheme="minorEastAsia"/>
                <w:b/>
                <w:bCs/>
                <w:sz w:val="21"/>
                <w:szCs w:val="21"/>
                <w:vertAlign w:val="baseline"/>
                <w:lang w:val="en-US" w:eastAsia="zh-CN"/>
              </w:rPr>
            </w:pPr>
            <w:r>
              <w:rPr>
                <w:rFonts w:hint="eastAsia" w:ascii="Times New Roman" w:hAnsi="Times New Roman" w:eastAsia="宋体" w:cstheme="minorEastAsia"/>
                <w:b/>
                <w:bCs/>
                <w:sz w:val="21"/>
                <w:szCs w:val="21"/>
                <w:vertAlign w:val="baseline"/>
                <w:lang w:val="en-US" w:eastAsia="zh-CN"/>
              </w:rPr>
              <w:t>标准限值（mg/m</w:t>
            </w:r>
            <w:r>
              <w:rPr>
                <w:rFonts w:hint="eastAsia" w:ascii="Times New Roman" w:hAnsi="Times New Roman" w:eastAsia="宋体" w:cstheme="minorEastAsia"/>
                <w:b/>
                <w:bCs/>
                <w:sz w:val="21"/>
                <w:szCs w:val="21"/>
                <w:vertAlign w:val="superscript"/>
                <w:lang w:val="en-US" w:eastAsia="zh-CN"/>
              </w:rPr>
              <w:t>3</w:t>
            </w:r>
            <w:r>
              <w:rPr>
                <w:rFonts w:hint="eastAsia" w:ascii="Times New Roman" w:hAnsi="Times New Roman" w:eastAsia="宋体" w:cstheme="minorEastAsia"/>
                <w:b/>
                <w:bCs/>
                <w:sz w:val="21"/>
                <w:szCs w:val="21"/>
                <w:vertAlign w:val="baseline"/>
                <w:lang w:val="en-US" w:eastAsia="zh-CN"/>
              </w:rPr>
              <w:t>）</w:t>
            </w:r>
          </w:p>
        </w:tc>
        <w:tc>
          <w:tcPr>
            <w:tcW w:w="678" w:type="pct"/>
            <w:tcBorders>
              <w:tl2br w:val="nil"/>
              <w:tr2bl w:val="nil"/>
            </w:tcBorders>
            <w:noWrap w:val="0"/>
            <w:vAlign w:val="center"/>
          </w:tcPr>
          <w:p>
            <w:pPr>
              <w:jc w:val="center"/>
              <w:rPr>
                <w:rFonts w:hint="default"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w:t>
            </w:r>
          </w:p>
        </w:tc>
        <w:tc>
          <w:tcPr>
            <w:tcW w:w="702" w:type="pct"/>
            <w:tcBorders>
              <w:tl2br w:val="nil"/>
              <w:tr2bl w:val="nil"/>
            </w:tcBorders>
            <w:noWrap w:val="0"/>
            <w:vAlign w:val="center"/>
          </w:tcPr>
          <w:p>
            <w:pPr>
              <w:jc w:val="center"/>
              <w:rPr>
                <w:rFonts w:hint="default"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w:t>
            </w:r>
          </w:p>
        </w:tc>
        <w:tc>
          <w:tcPr>
            <w:tcW w:w="718" w:type="pct"/>
            <w:tcBorders>
              <w:tl2br w:val="nil"/>
              <w:tr2bl w:val="nil"/>
            </w:tcBorders>
            <w:noWrap w:val="0"/>
            <w:vAlign w:val="center"/>
          </w:tcPr>
          <w:p>
            <w:pPr>
              <w:jc w:val="center"/>
              <w:rPr>
                <w:rFonts w:hint="default"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w:t>
            </w:r>
          </w:p>
        </w:tc>
        <w:tc>
          <w:tcPr>
            <w:tcW w:w="666" w:type="pct"/>
            <w:tcBorders>
              <w:tl2br w:val="nil"/>
              <w:tr2bl w:val="nil"/>
            </w:tcBorders>
            <w:noWrap w:val="0"/>
            <w:vAlign w:val="center"/>
          </w:tcPr>
          <w:p>
            <w:pPr>
              <w:jc w:val="center"/>
              <w:rPr>
                <w:rFonts w:hint="default"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60</w:t>
            </w:r>
          </w:p>
        </w:tc>
        <w:tc>
          <w:tcPr>
            <w:tcW w:w="717" w:type="pct"/>
            <w:tcBorders>
              <w:tl2br w:val="nil"/>
              <w:tr2bl w:val="nil"/>
            </w:tcBorders>
            <w:noWrap w:val="0"/>
            <w:vAlign w:val="center"/>
          </w:tcPr>
          <w:p>
            <w:pPr>
              <w:jc w:val="center"/>
              <w:rPr>
                <w:rFonts w:hint="default"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60</w:t>
            </w:r>
          </w:p>
        </w:tc>
        <w:tc>
          <w:tcPr>
            <w:tcW w:w="719" w:type="pct"/>
            <w:tcBorders>
              <w:tl2br w:val="nil"/>
              <w:tr2bl w:val="nil"/>
            </w:tcBorders>
            <w:noWrap w:val="0"/>
            <w:vAlign w:val="center"/>
          </w:tcPr>
          <w:p>
            <w:pPr>
              <w:jc w:val="center"/>
              <w:rPr>
                <w:rFonts w:hint="default"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82" w:type="pct"/>
            <w:vMerge w:val="continue"/>
            <w:tcBorders>
              <w:tl2br w:val="nil"/>
              <w:tr2bl w:val="nil"/>
            </w:tcBorders>
            <w:noWrap w:val="0"/>
            <w:vAlign w:val="center"/>
          </w:tcPr>
          <w:p>
            <w:pPr>
              <w:jc w:val="center"/>
              <w:rPr>
                <w:rFonts w:hint="eastAsia" w:ascii="Times New Roman" w:hAnsi="Times New Roman" w:eastAsia="宋体" w:cstheme="minorEastAsia"/>
                <w:b/>
                <w:bCs/>
                <w:sz w:val="21"/>
                <w:szCs w:val="21"/>
                <w:vertAlign w:val="baseline"/>
                <w:lang w:val="en-US" w:eastAsia="zh-CN"/>
              </w:rPr>
            </w:pPr>
          </w:p>
        </w:tc>
        <w:tc>
          <w:tcPr>
            <w:tcW w:w="616" w:type="pct"/>
            <w:tcBorders>
              <w:tl2br w:val="nil"/>
              <w:tr2bl w:val="nil"/>
            </w:tcBorders>
            <w:noWrap w:val="0"/>
            <w:vAlign w:val="center"/>
          </w:tcPr>
          <w:p>
            <w:pPr>
              <w:jc w:val="center"/>
              <w:rPr>
                <w:rFonts w:hint="eastAsia" w:ascii="Times New Roman" w:hAnsi="Times New Roman" w:eastAsia="宋体" w:cstheme="minorEastAsia"/>
                <w:b/>
                <w:bCs/>
                <w:sz w:val="21"/>
                <w:szCs w:val="21"/>
                <w:vertAlign w:val="baseline"/>
                <w:lang w:val="en-US" w:eastAsia="zh-CN"/>
              </w:rPr>
            </w:pPr>
            <w:r>
              <w:rPr>
                <w:rFonts w:hint="eastAsia" w:ascii="Times New Roman" w:hAnsi="Times New Roman" w:eastAsia="宋体" w:cstheme="minorEastAsia"/>
                <w:b/>
                <w:bCs/>
                <w:sz w:val="21"/>
                <w:szCs w:val="21"/>
                <w:vertAlign w:val="baseline"/>
                <w:lang w:val="en-US" w:eastAsia="zh-CN"/>
              </w:rPr>
              <w:t>达标情况</w:t>
            </w:r>
          </w:p>
        </w:tc>
        <w:tc>
          <w:tcPr>
            <w:tcW w:w="67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w:t>
            </w:r>
          </w:p>
        </w:tc>
        <w:tc>
          <w:tcPr>
            <w:tcW w:w="702"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w:t>
            </w:r>
          </w:p>
        </w:tc>
        <w:tc>
          <w:tcPr>
            <w:tcW w:w="718" w:type="pct"/>
            <w:tcBorders>
              <w:tl2br w:val="nil"/>
              <w:tr2bl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w:t>
            </w:r>
          </w:p>
        </w:tc>
        <w:tc>
          <w:tcPr>
            <w:tcW w:w="666" w:type="pct"/>
            <w:tcBorders>
              <w:tl2br w:val="nil"/>
              <w:tr2bl w:val="nil"/>
            </w:tcBorders>
            <w:noWrap w:val="0"/>
            <w:vAlign w:val="center"/>
          </w:tcPr>
          <w:p>
            <w:pPr>
              <w:jc w:val="center"/>
              <w:rPr>
                <w:rFonts w:hint="eastAsia"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达标</w:t>
            </w:r>
          </w:p>
        </w:tc>
        <w:tc>
          <w:tcPr>
            <w:tcW w:w="717" w:type="pct"/>
            <w:tcBorders>
              <w:tl2br w:val="nil"/>
              <w:tr2bl w:val="nil"/>
            </w:tcBorders>
            <w:noWrap w:val="0"/>
            <w:vAlign w:val="center"/>
          </w:tcPr>
          <w:p>
            <w:pPr>
              <w:jc w:val="center"/>
              <w:rPr>
                <w:rFonts w:hint="eastAsia"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达标</w:t>
            </w:r>
          </w:p>
        </w:tc>
        <w:tc>
          <w:tcPr>
            <w:tcW w:w="719" w:type="pct"/>
            <w:tcBorders>
              <w:tl2br w:val="nil"/>
              <w:tr2bl w:val="nil"/>
            </w:tcBorders>
            <w:noWrap w:val="0"/>
            <w:vAlign w:val="center"/>
          </w:tcPr>
          <w:p>
            <w:pPr>
              <w:jc w:val="center"/>
              <w:rPr>
                <w:rFonts w:hint="eastAsia"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8" w:type="pct"/>
            <w:gridSpan w:val="2"/>
            <w:tcBorders>
              <w:tl2br w:val="nil"/>
              <w:tr2bl w:val="nil"/>
            </w:tcBorders>
            <w:noWrap w:val="0"/>
            <w:vAlign w:val="center"/>
          </w:tcPr>
          <w:p>
            <w:pPr>
              <w:jc w:val="center"/>
              <w:rPr>
                <w:rFonts w:hint="eastAsia" w:ascii="Times New Roman" w:hAnsi="Times New Roman" w:eastAsia="宋体" w:cstheme="minorEastAsia"/>
                <w:b/>
                <w:bCs/>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备注</w:t>
            </w:r>
          </w:p>
        </w:tc>
        <w:tc>
          <w:tcPr>
            <w:tcW w:w="4201" w:type="pct"/>
            <w:gridSpan w:val="6"/>
            <w:tcBorders>
              <w:tl2br w:val="nil"/>
              <w:tr2bl w:val="nil"/>
            </w:tcBorders>
            <w:noWrap w:val="0"/>
            <w:vAlign w:val="center"/>
          </w:tcPr>
          <w:p>
            <w:pPr>
              <w:jc w:val="center"/>
              <w:rPr>
                <w:rFonts w:hint="eastAsia" w:ascii="Times New Roman" w:hAnsi="Times New Roman" w:eastAsia="宋体" w:cstheme="minorEastAsia"/>
                <w:b/>
                <w:bCs/>
                <w:spacing w:val="-19"/>
                <w:sz w:val="21"/>
                <w:szCs w:val="21"/>
                <w:vertAlign w:val="baseline"/>
              </w:rPr>
            </w:pPr>
            <w:r>
              <w:rPr>
                <w:rFonts w:hint="eastAsia" w:ascii="Times New Roman" w:hAnsi="Times New Roman" w:eastAsia="宋体" w:cstheme="minorEastAsia"/>
                <w:b w:val="0"/>
                <w:bCs w:val="0"/>
                <w:color w:val="000000"/>
                <w:sz w:val="21"/>
                <w:szCs w:val="21"/>
                <w:lang w:val="en-US" w:eastAsia="zh-CN"/>
              </w:rPr>
              <w:t>“L”表示未检出，检测结果低于方法检出限以L表示</w:t>
            </w:r>
          </w:p>
        </w:tc>
      </w:tr>
    </w:tbl>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eastAsia="宋体" w:cstheme="minorEastAsia"/>
          <w:spacing w:val="-19"/>
          <w:sz w:val="28"/>
          <w:szCs w:val="28"/>
        </w:rPr>
      </w:pPr>
      <w:r>
        <w:rPr>
          <w:rFonts w:hint="eastAsia" w:ascii="Times New Roman" w:hAnsi="Times New Roman" w:eastAsia="宋体" w:cstheme="minorEastAsia"/>
          <w:b/>
          <w:bCs/>
          <w:sz w:val="21"/>
          <w:szCs w:val="21"/>
        </w:rPr>
        <w:t>表</w:t>
      </w:r>
      <w:r>
        <w:rPr>
          <w:rFonts w:hint="eastAsia" w:ascii="Times New Roman" w:hAnsi="Times New Roman" w:eastAsia="宋体" w:cstheme="minorEastAsia"/>
          <w:b/>
          <w:bCs/>
          <w:sz w:val="21"/>
          <w:szCs w:val="21"/>
          <w:lang w:val="en-US" w:eastAsia="zh-CN"/>
        </w:rPr>
        <w:t>9.2-2  有组织废气</w:t>
      </w:r>
      <w:r>
        <w:rPr>
          <w:rFonts w:hint="eastAsia" w:ascii="Times New Roman" w:hAnsi="Times New Roman" w:eastAsia="宋体" w:cstheme="minorEastAsia"/>
          <w:b/>
          <w:bCs/>
          <w:sz w:val="21"/>
          <w:szCs w:val="21"/>
        </w:rPr>
        <w:t>监测结果</w:t>
      </w:r>
      <w:r>
        <w:rPr>
          <w:rFonts w:hint="eastAsia" w:ascii="Times New Roman" w:hAnsi="Times New Roman" w:eastAsia="宋体" w:cstheme="minorEastAsia"/>
          <w:b/>
          <w:bCs/>
          <w:sz w:val="21"/>
          <w:szCs w:val="21"/>
          <w:lang w:eastAsia="zh-CN"/>
        </w:rPr>
        <w:t>及评价一览</w:t>
      </w:r>
      <w:r>
        <w:rPr>
          <w:rFonts w:hint="eastAsia" w:ascii="Times New Roman" w:hAnsi="Times New Roman" w:eastAsia="宋体" w:cstheme="minorEastAsia"/>
          <w:b/>
          <w:bCs/>
          <w:spacing w:val="-3"/>
          <w:sz w:val="21"/>
          <w:szCs w:val="21"/>
          <w:lang w:eastAsia="zh-CN"/>
        </w:rPr>
        <w:t>表（</w:t>
      </w:r>
      <w:r>
        <w:rPr>
          <w:rFonts w:hint="eastAsia" w:ascii="Times New Roman" w:hAnsi="Times New Roman" w:eastAsia="宋体" w:cstheme="minorEastAsia"/>
          <w:b/>
          <w:bCs/>
          <w:spacing w:val="-3"/>
          <w:sz w:val="21"/>
          <w:szCs w:val="21"/>
          <w:lang w:val="en-US" w:eastAsia="zh-CN"/>
        </w:rPr>
        <w:t>2）</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0"/>
        <w:gridCol w:w="1147"/>
        <w:gridCol w:w="1305"/>
        <w:gridCol w:w="1365"/>
        <w:gridCol w:w="1350"/>
        <w:gridCol w:w="1305"/>
        <w:gridCol w:w="1290"/>
        <w:gridCol w:w="12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0" w:type="pct"/>
            <w:gridSpan w:val="2"/>
            <w:tcBorders>
              <w:top w:val="single" w:color="auto" w:sz="12" w:space="0"/>
              <w:left w:val="nil"/>
              <w:bottom w:val="single" w:color="auto" w:sz="6" w:space="0"/>
              <w:right w:val="single" w:color="auto" w:sz="6" w:space="0"/>
            </w:tcBorders>
            <w:noWrap w:val="0"/>
            <w:vAlign w:val="center"/>
          </w:tcPr>
          <w:p>
            <w:pPr>
              <w:jc w:val="center"/>
              <w:rPr>
                <w:rFonts w:hint="eastAsia" w:ascii="Times New Roman" w:hAnsi="Times New Roman" w:eastAsia="宋体" w:cstheme="minorEastAsia"/>
                <w:b/>
                <w:bCs/>
                <w:spacing w:val="-19"/>
                <w:sz w:val="21"/>
                <w:szCs w:val="21"/>
                <w:vertAlign w:val="baseline"/>
                <w:lang w:val="en-US" w:eastAsia="zh-CN"/>
              </w:rPr>
            </w:pPr>
            <w:r>
              <w:rPr>
                <w:rFonts w:hint="eastAsia" w:ascii="Times New Roman" w:hAnsi="Times New Roman" w:eastAsia="宋体" w:cstheme="minorEastAsia"/>
                <w:b/>
                <w:bCs/>
                <w:sz w:val="21"/>
                <w:szCs w:val="21"/>
                <w:vertAlign w:val="baseline"/>
                <w:lang w:val="en-US" w:eastAsia="zh-CN"/>
              </w:rPr>
              <w:t>监测点位</w:t>
            </w:r>
          </w:p>
        </w:tc>
        <w:tc>
          <w:tcPr>
            <w:tcW w:w="2138" w:type="pct"/>
            <w:gridSpan w:val="3"/>
            <w:tcBorders>
              <w:top w:val="single" w:color="auto" w:sz="12"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高压静电+活性炭吸附装置进口</w:t>
            </w:r>
          </w:p>
        </w:tc>
        <w:tc>
          <w:tcPr>
            <w:tcW w:w="2070" w:type="pct"/>
            <w:gridSpan w:val="3"/>
            <w:tcBorders>
              <w:top w:val="single" w:color="auto" w:sz="12" w:space="0"/>
              <w:left w:val="single" w:color="auto" w:sz="6" w:space="0"/>
              <w:bottom w:val="single" w:color="auto" w:sz="6" w:space="0"/>
              <w:right w:val="nil"/>
            </w:tcBorders>
            <w:noWrap w:val="0"/>
            <w:vAlign w:val="center"/>
          </w:tcPr>
          <w:p>
            <w:pPr>
              <w:jc w:val="center"/>
              <w:rPr>
                <w:rFonts w:hint="default" w:ascii="Times New Roman" w:hAnsi="Times New Roman" w:eastAsia="宋体" w:cstheme="minorEastAsia"/>
                <w:b/>
                <w:bCs/>
                <w:spacing w:val="0"/>
                <w:sz w:val="21"/>
                <w:szCs w:val="21"/>
                <w:vertAlign w:val="baseline"/>
                <w:lang w:val="en-US" w:eastAsia="zh-CN"/>
              </w:rPr>
            </w:pPr>
            <w:r>
              <w:rPr>
                <w:rFonts w:hint="eastAsia" w:ascii="Times New Roman" w:hAnsi="Times New Roman" w:eastAsia="宋体" w:cstheme="minorEastAsia"/>
                <w:b/>
                <w:bCs/>
                <w:spacing w:val="0"/>
                <w:sz w:val="21"/>
                <w:szCs w:val="21"/>
                <w:vertAlign w:val="baseline"/>
                <w:lang w:val="en-US" w:eastAsia="zh-CN"/>
              </w:rPr>
              <w:t>高压静电+活性炭吸附装置出口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tcBorders>
              <w:top w:val="single" w:color="auto" w:sz="6" w:space="0"/>
              <w:left w:val="nil"/>
              <w:bottom w:val="single" w:color="auto" w:sz="6" w:space="0"/>
              <w:right w:val="nil"/>
            </w:tcBorders>
            <w:noWrap w:val="0"/>
            <w:vAlign w:val="center"/>
          </w:tcPr>
          <w:p>
            <w:pPr>
              <w:jc w:val="center"/>
              <w:rPr>
                <w:rFonts w:hint="eastAsia" w:ascii="Times New Roman" w:hAnsi="Times New Roman" w:eastAsia="宋体" w:cstheme="minorEastAsia"/>
                <w:b/>
                <w:bCs/>
                <w:spacing w:val="-19"/>
                <w:sz w:val="21"/>
                <w:szCs w:val="21"/>
                <w:vertAlign w:val="baseline"/>
                <w:lang w:val="en-US"/>
              </w:rPr>
            </w:pPr>
            <w:r>
              <w:rPr>
                <w:rFonts w:hint="eastAsia" w:ascii="Times New Roman" w:hAnsi="Times New Roman" w:eastAsia="宋体" w:cstheme="minorEastAsia"/>
                <w:b/>
                <w:bCs/>
                <w:sz w:val="21"/>
                <w:szCs w:val="21"/>
                <w:vertAlign w:val="baseline"/>
                <w:lang w:val="en-US" w:eastAsia="zh-CN"/>
              </w:rPr>
              <w:t>监测时间：2020年11月4日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0" w:type="pct"/>
            <w:gridSpan w:val="2"/>
            <w:vMerge w:val="restart"/>
            <w:tcBorders>
              <w:top w:val="single" w:color="auto" w:sz="6" w:space="0"/>
              <w:left w:val="nil"/>
              <w:bottom w:val="single" w:color="auto" w:sz="6" w:space="0"/>
              <w:right w:val="single" w:color="auto" w:sz="6" w:space="0"/>
            </w:tcBorders>
            <w:noWrap w:val="0"/>
            <w:vAlign w:val="center"/>
          </w:tcPr>
          <w:p>
            <w:pPr>
              <w:jc w:val="center"/>
              <w:rPr>
                <w:rFonts w:hint="eastAsia" w:ascii="Times New Roman" w:hAnsi="Times New Roman" w:eastAsia="宋体" w:cstheme="minorEastAsia"/>
                <w:b/>
                <w:bCs/>
                <w:spacing w:val="-19"/>
                <w:sz w:val="21"/>
                <w:szCs w:val="21"/>
                <w:vertAlign w:val="baseline"/>
                <w:lang w:val="en-US" w:eastAsia="zh-CN"/>
              </w:rPr>
            </w:pPr>
            <w:r>
              <w:rPr>
                <w:rFonts w:hint="eastAsia" w:ascii="Times New Roman" w:hAnsi="Times New Roman" w:eastAsia="宋体" w:cstheme="minorEastAsia"/>
                <w:b/>
                <w:bCs/>
                <w:sz w:val="21"/>
                <w:szCs w:val="21"/>
                <w:vertAlign w:val="baseline"/>
                <w:lang w:val="en-US" w:eastAsia="zh-CN"/>
              </w:rPr>
              <w:t>检测项目</w:t>
            </w:r>
          </w:p>
        </w:tc>
        <w:tc>
          <w:tcPr>
            <w:tcW w:w="4209" w:type="pct"/>
            <w:gridSpan w:val="6"/>
            <w:tcBorders>
              <w:top w:val="single" w:color="auto" w:sz="6" w:space="0"/>
              <w:left w:val="single" w:color="auto" w:sz="6" w:space="0"/>
              <w:bottom w:val="single" w:color="auto" w:sz="6" w:space="0"/>
              <w:right w:val="nil"/>
            </w:tcBorders>
            <w:noWrap w:val="0"/>
            <w:vAlign w:val="center"/>
          </w:tcPr>
          <w:p>
            <w:pPr>
              <w:jc w:val="center"/>
              <w:rPr>
                <w:rFonts w:hint="eastAsia" w:ascii="Times New Roman" w:hAnsi="Times New Roman" w:eastAsia="宋体" w:cstheme="minorEastAsia"/>
                <w:b/>
                <w:bCs/>
                <w:spacing w:val="-19"/>
                <w:sz w:val="21"/>
                <w:szCs w:val="21"/>
                <w:vertAlign w:val="baseline"/>
                <w:lang w:val="en-US" w:eastAsia="zh-CN"/>
              </w:rPr>
            </w:pPr>
            <w:r>
              <w:rPr>
                <w:rFonts w:hint="eastAsia" w:ascii="Times New Roman" w:hAnsi="Times New Roman" w:eastAsia="宋体" w:cstheme="minorEastAsia"/>
                <w:b/>
                <w:bCs/>
                <w:sz w:val="21"/>
                <w:szCs w:val="21"/>
                <w:vertAlign w:val="baseline"/>
                <w:lang w:val="en-US" w:eastAsia="zh-CN"/>
              </w:rPr>
              <w:t>样品编号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0" w:type="pct"/>
            <w:gridSpan w:val="2"/>
            <w:vMerge w:val="continue"/>
            <w:tcBorders>
              <w:top w:val="single" w:color="auto" w:sz="6" w:space="0"/>
              <w:left w:val="nil"/>
              <w:bottom w:val="single" w:color="auto" w:sz="6" w:space="0"/>
              <w:right w:val="single" w:color="auto" w:sz="6" w:space="0"/>
            </w:tcBorders>
            <w:noWrap w:val="0"/>
            <w:vAlign w:val="center"/>
          </w:tcPr>
          <w:p>
            <w:pPr>
              <w:jc w:val="center"/>
              <w:rPr>
                <w:rFonts w:hint="eastAsia" w:ascii="Times New Roman" w:hAnsi="Times New Roman" w:eastAsia="宋体" w:cstheme="minorEastAsia"/>
              </w:rPr>
            </w:pP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bCs/>
                <w:spacing w:val="-19"/>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zh-CN"/>
              </w:rPr>
              <w:t>Q-202010135-2-1（01）</w:t>
            </w:r>
          </w:p>
        </w:tc>
        <w:tc>
          <w:tcPr>
            <w:tcW w:w="726"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Q-202010135-2-1（02）</w:t>
            </w:r>
          </w:p>
        </w:tc>
        <w:tc>
          <w:tcPr>
            <w:tcW w:w="718"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Q-202010135-2-1（03）</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Q-202010135-2-2（01）</w:t>
            </w:r>
          </w:p>
        </w:tc>
        <w:tc>
          <w:tcPr>
            <w:tcW w:w="686"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Q-202010135-2-2（02）</w:t>
            </w:r>
          </w:p>
        </w:tc>
        <w:tc>
          <w:tcPr>
            <w:tcW w:w="690" w:type="pct"/>
            <w:tcBorders>
              <w:top w:val="single" w:color="auto" w:sz="6" w:space="0"/>
              <w:left w:val="single" w:color="auto" w:sz="6" w:space="0"/>
              <w:bottom w:val="single" w:color="auto" w:sz="6" w:space="0"/>
              <w:right w:val="nil"/>
            </w:tcBorders>
            <w:noWrap w:val="0"/>
            <w:vAlign w:val="center"/>
          </w:tcPr>
          <w:p>
            <w:pPr>
              <w:jc w:val="center"/>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Q-202010135-2-2（03）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0" w:type="pct"/>
            <w:gridSpan w:val="2"/>
            <w:tcBorders>
              <w:top w:val="single" w:color="auto" w:sz="6" w:space="0"/>
              <w:left w:val="nil"/>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排气筒高度（m）</w:t>
            </w:r>
          </w:p>
        </w:tc>
        <w:tc>
          <w:tcPr>
            <w:tcW w:w="2138" w:type="pct"/>
            <w:gridSpan w:val="3"/>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15</w:t>
            </w:r>
          </w:p>
        </w:tc>
        <w:tc>
          <w:tcPr>
            <w:tcW w:w="2070" w:type="pct"/>
            <w:gridSpan w:val="3"/>
            <w:tcBorders>
              <w:top w:val="single" w:color="auto" w:sz="6" w:space="0"/>
              <w:left w:val="single" w:color="auto" w:sz="6" w:space="0"/>
              <w:bottom w:val="single" w:color="auto" w:sz="6" w:space="0"/>
              <w:right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0" w:type="pct"/>
            <w:gridSpan w:val="2"/>
            <w:tcBorders>
              <w:top w:val="single" w:color="auto" w:sz="6" w:space="0"/>
              <w:left w:val="nil"/>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截面积（m</w:t>
            </w:r>
            <w:r>
              <w:rPr>
                <w:rFonts w:hint="eastAsia" w:ascii="Times New Roman" w:hAnsi="Times New Roman" w:eastAsia="宋体" w:cstheme="minorEastAsia"/>
                <w:b w:val="0"/>
                <w:bCs w:val="0"/>
                <w:sz w:val="21"/>
                <w:szCs w:val="21"/>
                <w:vertAlign w:val="superscript"/>
                <w:lang w:val="en-US" w:eastAsia="zh-CN"/>
              </w:rPr>
              <w:t>2</w:t>
            </w:r>
            <w:r>
              <w:rPr>
                <w:rFonts w:hint="eastAsia" w:ascii="Times New Roman" w:hAnsi="Times New Roman" w:eastAsia="宋体" w:cstheme="minorEastAsia"/>
                <w:b w:val="0"/>
                <w:bCs w:val="0"/>
                <w:sz w:val="21"/>
                <w:szCs w:val="21"/>
                <w:vertAlign w:val="baseline"/>
                <w:lang w:val="en-US" w:eastAsia="zh-CN"/>
              </w:rPr>
              <w:t>）</w:t>
            </w:r>
          </w:p>
        </w:tc>
        <w:tc>
          <w:tcPr>
            <w:tcW w:w="2138" w:type="pct"/>
            <w:gridSpan w:val="3"/>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0.5027</w:t>
            </w:r>
          </w:p>
        </w:tc>
        <w:tc>
          <w:tcPr>
            <w:tcW w:w="2070" w:type="pct"/>
            <w:gridSpan w:val="3"/>
            <w:tcBorders>
              <w:top w:val="single" w:color="auto" w:sz="6" w:space="0"/>
              <w:left w:val="single" w:color="auto" w:sz="6" w:space="0"/>
              <w:bottom w:val="single" w:color="auto" w:sz="6" w:space="0"/>
              <w:right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0.7088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0" w:type="pct"/>
            <w:gridSpan w:val="2"/>
            <w:tcBorders>
              <w:top w:val="single" w:color="auto" w:sz="6" w:space="0"/>
              <w:left w:val="nil"/>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pacing w:val="-19"/>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烟温（℃）</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58.2</w:t>
            </w:r>
          </w:p>
        </w:tc>
        <w:tc>
          <w:tcPr>
            <w:tcW w:w="72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60.3</w:t>
            </w:r>
          </w:p>
        </w:tc>
        <w:tc>
          <w:tcPr>
            <w:tcW w:w="718"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59.2</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33.5</w:t>
            </w:r>
          </w:p>
        </w:tc>
        <w:tc>
          <w:tcPr>
            <w:tcW w:w="68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35.2</w:t>
            </w:r>
          </w:p>
        </w:tc>
        <w:tc>
          <w:tcPr>
            <w:tcW w:w="690" w:type="pct"/>
            <w:tcBorders>
              <w:top w:val="single" w:color="auto" w:sz="6" w:space="0"/>
              <w:left w:val="single" w:color="auto" w:sz="6" w:space="0"/>
              <w:bottom w:val="single" w:color="auto" w:sz="6" w:space="0"/>
              <w:right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35.4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0" w:type="pct"/>
            <w:gridSpan w:val="2"/>
            <w:tcBorders>
              <w:top w:val="single" w:color="auto" w:sz="6" w:space="0"/>
              <w:left w:val="nil"/>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大气压（Kpa）</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102.4</w:t>
            </w:r>
          </w:p>
        </w:tc>
        <w:tc>
          <w:tcPr>
            <w:tcW w:w="72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102.3</w:t>
            </w:r>
          </w:p>
        </w:tc>
        <w:tc>
          <w:tcPr>
            <w:tcW w:w="718"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102.3</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101.4</w:t>
            </w:r>
          </w:p>
        </w:tc>
        <w:tc>
          <w:tcPr>
            <w:tcW w:w="68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101.3</w:t>
            </w:r>
          </w:p>
        </w:tc>
        <w:tc>
          <w:tcPr>
            <w:tcW w:w="690" w:type="pct"/>
            <w:tcBorders>
              <w:top w:val="single" w:color="auto" w:sz="6" w:space="0"/>
              <w:left w:val="single" w:color="auto" w:sz="6" w:space="0"/>
              <w:bottom w:val="single" w:color="auto" w:sz="6" w:space="0"/>
              <w:right w:val="nil"/>
            </w:tcBorders>
            <w:noWrap w:val="0"/>
            <w:vAlign w:val="center"/>
          </w:tcPr>
          <w:p>
            <w:pPr>
              <w:jc w:val="center"/>
              <w:rPr>
                <w:rFonts w:hint="default" w:ascii="Times New Roman" w:hAnsi="Times New Roman" w:eastAsia="宋体" w:cstheme="minorEastAsia"/>
                <w:b w:val="0"/>
                <w:bCs w:val="0"/>
                <w:spacing w:val="0"/>
                <w:sz w:val="21"/>
                <w:szCs w:val="21"/>
                <w:vertAlign w:val="baseline"/>
                <w:lang w:val="en-US" w:eastAsia="zh-CN"/>
              </w:rPr>
            </w:pPr>
            <w:r>
              <w:rPr>
                <w:rFonts w:hint="eastAsia" w:ascii="Times New Roman" w:hAnsi="Times New Roman" w:eastAsia="宋体" w:cstheme="minorEastAsia"/>
                <w:b w:val="0"/>
                <w:bCs w:val="0"/>
                <w:spacing w:val="0"/>
                <w:sz w:val="21"/>
                <w:szCs w:val="21"/>
                <w:vertAlign w:val="baseline"/>
                <w:lang w:val="en-US" w:eastAsia="zh-CN"/>
              </w:rPr>
              <w:t>101.4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0" w:type="pct"/>
            <w:gridSpan w:val="2"/>
            <w:tcBorders>
              <w:top w:val="single" w:color="auto" w:sz="6" w:space="0"/>
              <w:left w:val="nil"/>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pacing w:val="-19"/>
                <w:sz w:val="21"/>
                <w:szCs w:val="21"/>
                <w:vertAlign w:val="baseline"/>
              </w:rPr>
            </w:pPr>
            <w:r>
              <w:rPr>
                <w:rFonts w:hint="eastAsia" w:ascii="Times New Roman" w:hAnsi="Times New Roman" w:eastAsia="宋体" w:cstheme="minorEastAsia"/>
                <w:b w:val="0"/>
                <w:bCs w:val="0"/>
                <w:sz w:val="21"/>
                <w:szCs w:val="21"/>
                <w:vertAlign w:val="baseline"/>
                <w:lang w:val="en-US" w:eastAsia="zh-CN"/>
              </w:rPr>
              <w:t>流速（m/s）</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5.2</w:t>
            </w:r>
          </w:p>
        </w:tc>
        <w:tc>
          <w:tcPr>
            <w:tcW w:w="72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5.2</w:t>
            </w:r>
          </w:p>
        </w:tc>
        <w:tc>
          <w:tcPr>
            <w:tcW w:w="718"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5.0</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5.3</w:t>
            </w:r>
          </w:p>
        </w:tc>
        <w:tc>
          <w:tcPr>
            <w:tcW w:w="68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5.3</w:t>
            </w:r>
          </w:p>
        </w:tc>
        <w:tc>
          <w:tcPr>
            <w:tcW w:w="690" w:type="pct"/>
            <w:tcBorders>
              <w:top w:val="single" w:color="auto" w:sz="6" w:space="0"/>
              <w:left w:val="single" w:color="auto" w:sz="6" w:space="0"/>
              <w:bottom w:val="single" w:color="auto" w:sz="6" w:space="0"/>
              <w:right w:val="nil"/>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0" w:type="pct"/>
            <w:gridSpan w:val="2"/>
            <w:tcBorders>
              <w:top w:val="single" w:color="auto" w:sz="6" w:space="0"/>
              <w:left w:val="nil"/>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pacing w:val="-19"/>
                <w:sz w:val="21"/>
                <w:szCs w:val="21"/>
                <w:vertAlign w:val="baseline"/>
              </w:rPr>
            </w:pPr>
            <w:r>
              <w:rPr>
                <w:rFonts w:hint="eastAsia" w:ascii="Times New Roman" w:hAnsi="Times New Roman" w:eastAsia="宋体" w:cstheme="minorEastAsia"/>
                <w:b w:val="0"/>
                <w:bCs w:val="0"/>
                <w:sz w:val="21"/>
                <w:szCs w:val="21"/>
                <w:vertAlign w:val="baseline"/>
                <w:lang w:val="en-US" w:eastAsia="zh-CN"/>
              </w:rPr>
              <w:t>标干流量(m</w:t>
            </w:r>
            <w:r>
              <w:rPr>
                <w:rFonts w:hint="eastAsia" w:ascii="Times New Roman" w:hAnsi="Times New Roman" w:eastAsia="宋体" w:cstheme="minorEastAsia"/>
                <w:b w:val="0"/>
                <w:bCs w:val="0"/>
                <w:sz w:val="21"/>
                <w:szCs w:val="21"/>
                <w:vertAlign w:val="superscript"/>
                <w:lang w:val="en-US" w:eastAsia="zh-CN"/>
              </w:rPr>
              <w:t>3</w:t>
            </w:r>
            <w:r>
              <w:rPr>
                <w:rFonts w:hint="eastAsia" w:ascii="Times New Roman" w:hAnsi="Times New Roman" w:eastAsia="宋体" w:cstheme="minorEastAsia"/>
                <w:b w:val="0"/>
                <w:bCs w:val="0"/>
                <w:sz w:val="21"/>
                <w:szCs w:val="21"/>
                <w:vertAlign w:val="baseline"/>
                <w:lang w:val="en-US" w:eastAsia="zh-CN"/>
              </w:rPr>
              <w:t>/h）</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5303</w:t>
            </w:r>
          </w:p>
        </w:tc>
        <w:tc>
          <w:tcPr>
            <w:tcW w:w="72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5278</w:t>
            </w:r>
          </w:p>
        </w:tc>
        <w:tc>
          <w:tcPr>
            <w:tcW w:w="718"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5012</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5465</w:t>
            </w:r>
          </w:p>
        </w:tc>
        <w:tc>
          <w:tcPr>
            <w:tcW w:w="68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5406</w:t>
            </w:r>
          </w:p>
        </w:tc>
        <w:tc>
          <w:tcPr>
            <w:tcW w:w="690" w:type="pct"/>
            <w:tcBorders>
              <w:top w:val="single" w:color="auto" w:sz="6" w:space="0"/>
              <w:left w:val="single" w:color="auto" w:sz="6" w:space="0"/>
              <w:bottom w:val="single" w:color="auto" w:sz="6" w:space="0"/>
              <w:right w:val="nil"/>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5542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 w:type="pct"/>
            <w:vMerge w:val="restart"/>
            <w:tcBorders>
              <w:top w:val="single" w:color="auto" w:sz="6" w:space="0"/>
              <w:left w:val="nil"/>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hint="default" w:ascii="Times New Roman" w:hAnsi="Times New Roman" w:eastAsia="宋体" w:cstheme="minorEastAsia"/>
                <w:b w:val="0"/>
                <w:bCs w:val="0"/>
                <w:spacing w:val="-19"/>
                <w:sz w:val="21"/>
                <w:szCs w:val="21"/>
                <w:vertAlign w:val="baseline"/>
                <w:lang w:val="en-US" w:eastAsia="zh-CN"/>
              </w:rPr>
            </w:pPr>
            <w:r>
              <w:rPr>
                <w:rFonts w:hint="eastAsia" w:ascii="Times New Roman" w:hAnsi="Times New Roman" w:eastAsia="宋体" w:cstheme="minorEastAsia"/>
                <w:b w:val="0"/>
                <w:bCs w:val="0"/>
                <w:spacing w:val="-19"/>
                <w:sz w:val="21"/>
                <w:szCs w:val="21"/>
                <w:vertAlign w:val="baseline"/>
                <w:lang w:val="en-US" w:eastAsia="zh-CN"/>
              </w:rPr>
              <w:t>非甲烷总烃</w:t>
            </w:r>
          </w:p>
        </w:tc>
        <w:tc>
          <w:tcPr>
            <w:tcW w:w="610"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pacing w:val="-19"/>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实测浓度（mg/m</w:t>
            </w:r>
            <w:r>
              <w:rPr>
                <w:rFonts w:hint="eastAsia" w:ascii="Times New Roman" w:hAnsi="Times New Roman" w:eastAsia="宋体" w:cstheme="minorEastAsia"/>
                <w:b w:val="0"/>
                <w:bCs w:val="0"/>
                <w:sz w:val="21"/>
                <w:szCs w:val="21"/>
                <w:vertAlign w:val="superscript"/>
                <w:lang w:val="en-US" w:eastAsia="zh-CN"/>
              </w:rPr>
              <w:t>3</w:t>
            </w:r>
            <w:r>
              <w:rPr>
                <w:rFonts w:hint="eastAsia" w:ascii="Times New Roman" w:hAnsi="Times New Roman" w:eastAsia="宋体" w:cstheme="minorEastAsia"/>
                <w:b w:val="0"/>
                <w:bCs w:val="0"/>
                <w:sz w:val="21"/>
                <w:szCs w:val="21"/>
                <w:vertAlign w:val="baseline"/>
                <w:lang w:val="en-US" w:eastAsia="zh-CN"/>
              </w:rPr>
              <w:t>）</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36.2</w:t>
            </w:r>
          </w:p>
        </w:tc>
        <w:tc>
          <w:tcPr>
            <w:tcW w:w="72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29.5</w:t>
            </w:r>
          </w:p>
        </w:tc>
        <w:tc>
          <w:tcPr>
            <w:tcW w:w="718"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32.5</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2.96</w:t>
            </w:r>
          </w:p>
        </w:tc>
        <w:tc>
          <w:tcPr>
            <w:tcW w:w="68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2.49</w:t>
            </w:r>
          </w:p>
        </w:tc>
        <w:tc>
          <w:tcPr>
            <w:tcW w:w="690" w:type="pct"/>
            <w:tcBorders>
              <w:top w:val="single" w:color="auto" w:sz="6" w:space="0"/>
              <w:left w:val="single" w:color="auto" w:sz="6" w:space="0"/>
              <w:bottom w:val="single" w:color="auto" w:sz="6" w:space="0"/>
              <w:right w:val="nil"/>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 w:type="pct"/>
            <w:vMerge w:val="continue"/>
            <w:tcBorders>
              <w:left w:val="nil"/>
              <w:right w:val="single" w:color="auto" w:sz="6" w:space="0"/>
            </w:tcBorders>
            <w:noWrap w:val="0"/>
            <w:vAlign w:val="center"/>
          </w:tcPr>
          <w:p>
            <w:pPr>
              <w:jc w:val="center"/>
              <w:rPr>
                <w:rFonts w:hint="eastAsia" w:ascii="Times New Roman" w:hAnsi="Times New Roman" w:eastAsia="宋体" w:cstheme="minorEastAsia"/>
                <w:b w:val="0"/>
                <w:bCs w:val="0"/>
                <w:spacing w:val="-19"/>
                <w:sz w:val="21"/>
                <w:szCs w:val="21"/>
                <w:vertAlign w:val="baseline"/>
              </w:rPr>
            </w:pPr>
          </w:p>
        </w:tc>
        <w:tc>
          <w:tcPr>
            <w:tcW w:w="610"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pacing w:val="-19"/>
                <w:sz w:val="21"/>
                <w:szCs w:val="21"/>
                <w:vertAlign w:val="baseline"/>
                <w:lang w:val="en-US"/>
              </w:rPr>
            </w:pPr>
            <w:r>
              <w:rPr>
                <w:rFonts w:hint="eastAsia" w:ascii="Times New Roman" w:hAnsi="Times New Roman" w:eastAsia="宋体" w:cstheme="minorEastAsia"/>
                <w:b w:val="0"/>
                <w:bCs w:val="0"/>
                <w:sz w:val="21"/>
                <w:szCs w:val="21"/>
                <w:vertAlign w:val="baseline"/>
                <w:lang w:val="en-US" w:eastAsia="zh-CN"/>
              </w:rPr>
              <w:t>排放浓度（mg/m</w:t>
            </w:r>
            <w:r>
              <w:rPr>
                <w:rFonts w:hint="eastAsia" w:ascii="Times New Roman" w:hAnsi="Times New Roman" w:eastAsia="宋体" w:cstheme="minorEastAsia"/>
                <w:b w:val="0"/>
                <w:bCs w:val="0"/>
                <w:sz w:val="21"/>
                <w:szCs w:val="21"/>
                <w:vertAlign w:val="superscript"/>
                <w:lang w:val="en-US" w:eastAsia="zh-CN"/>
              </w:rPr>
              <w:t>3</w:t>
            </w:r>
            <w:r>
              <w:rPr>
                <w:rFonts w:hint="eastAsia" w:ascii="Times New Roman" w:hAnsi="Times New Roman" w:eastAsia="宋体" w:cstheme="minorEastAsia"/>
                <w:b w:val="0"/>
                <w:bCs w:val="0"/>
                <w:sz w:val="21"/>
                <w:szCs w:val="21"/>
                <w:vertAlign w:val="baseline"/>
                <w:lang w:val="en-US" w:eastAsia="zh-CN"/>
              </w:rPr>
              <w:t>）</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w:t>
            </w:r>
          </w:p>
        </w:tc>
        <w:tc>
          <w:tcPr>
            <w:tcW w:w="72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w:t>
            </w:r>
          </w:p>
        </w:tc>
        <w:tc>
          <w:tcPr>
            <w:tcW w:w="718"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2.96</w:t>
            </w:r>
          </w:p>
        </w:tc>
        <w:tc>
          <w:tcPr>
            <w:tcW w:w="68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2.49</w:t>
            </w:r>
          </w:p>
        </w:tc>
        <w:tc>
          <w:tcPr>
            <w:tcW w:w="690" w:type="pct"/>
            <w:tcBorders>
              <w:top w:val="single" w:color="auto" w:sz="6" w:space="0"/>
              <w:left w:val="single" w:color="auto" w:sz="6" w:space="0"/>
              <w:bottom w:val="single" w:color="auto" w:sz="6" w:space="0"/>
              <w:right w:val="nil"/>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 w:type="pct"/>
            <w:vMerge w:val="continue"/>
            <w:tcBorders>
              <w:left w:val="nil"/>
              <w:right w:val="single" w:color="auto" w:sz="6" w:space="0"/>
            </w:tcBorders>
            <w:noWrap w:val="0"/>
            <w:vAlign w:val="center"/>
          </w:tcPr>
          <w:p>
            <w:pPr>
              <w:jc w:val="center"/>
              <w:rPr>
                <w:rFonts w:hint="eastAsia" w:ascii="Times New Roman" w:hAnsi="Times New Roman" w:eastAsia="宋体" w:cstheme="minorEastAsia"/>
                <w:b w:val="0"/>
                <w:bCs w:val="0"/>
                <w:sz w:val="21"/>
                <w:szCs w:val="21"/>
                <w:vertAlign w:val="baseline"/>
                <w:lang w:val="en-US" w:eastAsia="zh-CN"/>
              </w:rPr>
            </w:pPr>
          </w:p>
        </w:tc>
        <w:tc>
          <w:tcPr>
            <w:tcW w:w="610"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排放速率（kg/h）</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0.192 </w:t>
            </w:r>
          </w:p>
        </w:tc>
        <w:tc>
          <w:tcPr>
            <w:tcW w:w="72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0.156 </w:t>
            </w:r>
          </w:p>
        </w:tc>
        <w:tc>
          <w:tcPr>
            <w:tcW w:w="718"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0.163 </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0.016 </w:t>
            </w:r>
          </w:p>
        </w:tc>
        <w:tc>
          <w:tcPr>
            <w:tcW w:w="68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0.013 </w:t>
            </w:r>
          </w:p>
        </w:tc>
        <w:tc>
          <w:tcPr>
            <w:tcW w:w="690" w:type="pct"/>
            <w:tcBorders>
              <w:top w:val="single" w:color="auto" w:sz="6" w:space="0"/>
              <w:left w:val="single" w:color="auto" w:sz="6" w:space="0"/>
              <w:bottom w:val="single" w:color="auto" w:sz="6" w:space="0"/>
              <w:right w:val="nil"/>
            </w:tcBorders>
            <w:noWrap w:val="0"/>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0.016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 w:type="pct"/>
            <w:vMerge w:val="continue"/>
            <w:tcBorders>
              <w:left w:val="nil"/>
              <w:right w:val="single" w:color="auto" w:sz="6" w:space="0"/>
            </w:tcBorders>
            <w:noWrap w:val="0"/>
            <w:vAlign w:val="center"/>
          </w:tcPr>
          <w:p>
            <w:pPr>
              <w:jc w:val="center"/>
              <w:rPr>
                <w:rFonts w:hint="eastAsia" w:ascii="Times New Roman" w:hAnsi="Times New Roman" w:eastAsia="宋体" w:cstheme="minorEastAsia"/>
                <w:b/>
                <w:bCs/>
                <w:sz w:val="21"/>
                <w:szCs w:val="21"/>
                <w:vertAlign w:val="baseline"/>
                <w:lang w:val="en-US" w:eastAsia="zh-CN"/>
              </w:rPr>
            </w:pPr>
          </w:p>
        </w:tc>
        <w:tc>
          <w:tcPr>
            <w:tcW w:w="610"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bCs/>
                <w:kern w:val="2"/>
                <w:sz w:val="21"/>
                <w:szCs w:val="21"/>
                <w:vertAlign w:val="baseline"/>
                <w:lang w:val="en-US" w:eastAsia="zh-CN" w:bidi="ar-SA"/>
              </w:rPr>
            </w:pPr>
            <w:r>
              <w:rPr>
                <w:rFonts w:hint="eastAsia" w:ascii="Times New Roman" w:hAnsi="Times New Roman" w:eastAsia="宋体" w:cstheme="minorEastAsia"/>
                <w:b/>
                <w:bCs/>
                <w:sz w:val="21"/>
                <w:szCs w:val="21"/>
                <w:vertAlign w:val="baseline"/>
                <w:lang w:val="en-US" w:eastAsia="zh-CN"/>
              </w:rPr>
              <w:t>标准限值（mg/m</w:t>
            </w:r>
            <w:r>
              <w:rPr>
                <w:rFonts w:hint="eastAsia" w:ascii="Times New Roman" w:hAnsi="Times New Roman" w:eastAsia="宋体" w:cstheme="minorEastAsia"/>
                <w:b/>
                <w:bCs/>
                <w:sz w:val="21"/>
                <w:szCs w:val="21"/>
                <w:vertAlign w:val="superscript"/>
                <w:lang w:val="en-US" w:eastAsia="zh-CN"/>
              </w:rPr>
              <w:t>3</w:t>
            </w:r>
            <w:r>
              <w:rPr>
                <w:rFonts w:hint="eastAsia" w:ascii="Times New Roman" w:hAnsi="Times New Roman" w:eastAsia="宋体" w:cstheme="minorEastAsia"/>
                <w:b/>
                <w:bCs/>
                <w:sz w:val="21"/>
                <w:szCs w:val="21"/>
                <w:vertAlign w:val="baseline"/>
                <w:lang w:val="en-US" w:eastAsia="zh-CN"/>
              </w:rPr>
              <w:t>）</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bCs/>
                <w:spacing w:val="0"/>
                <w:kern w:val="2"/>
                <w:sz w:val="21"/>
                <w:szCs w:val="21"/>
                <w:vertAlign w:val="baseline"/>
                <w:lang w:val="en-US" w:eastAsia="zh-CN" w:bidi="ar-SA"/>
              </w:rPr>
            </w:pPr>
            <w:r>
              <w:rPr>
                <w:rFonts w:hint="eastAsia" w:ascii="Times New Roman" w:hAnsi="Times New Roman" w:eastAsia="宋体" w:cstheme="minorEastAsia"/>
                <w:b/>
                <w:bCs/>
                <w:spacing w:val="0"/>
                <w:sz w:val="21"/>
                <w:szCs w:val="21"/>
                <w:vertAlign w:val="baseline"/>
                <w:lang w:val="en-US" w:eastAsia="zh-CN"/>
              </w:rPr>
              <w:t>/</w:t>
            </w:r>
          </w:p>
        </w:tc>
        <w:tc>
          <w:tcPr>
            <w:tcW w:w="726"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bCs/>
                <w:spacing w:val="0"/>
                <w:kern w:val="2"/>
                <w:sz w:val="21"/>
                <w:szCs w:val="21"/>
                <w:vertAlign w:val="baseline"/>
                <w:lang w:val="en-US" w:eastAsia="zh-CN" w:bidi="ar-SA"/>
              </w:rPr>
            </w:pPr>
            <w:r>
              <w:rPr>
                <w:rFonts w:hint="eastAsia" w:ascii="Times New Roman" w:hAnsi="Times New Roman" w:eastAsia="宋体" w:cstheme="minorEastAsia"/>
                <w:b/>
                <w:bCs/>
                <w:spacing w:val="0"/>
                <w:sz w:val="21"/>
                <w:szCs w:val="21"/>
                <w:vertAlign w:val="baseline"/>
                <w:lang w:val="en-US" w:eastAsia="zh-CN"/>
              </w:rPr>
              <w:t>/</w:t>
            </w:r>
          </w:p>
        </w:tc>
        <w:tc>
          <w:tcPr>
            <w:tcW w:w="718"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bCs/>
                <w:spacing w:val="0"/>
                <w:kern w:val="2"/>
                <w:sz w:val="21"/>
                <w:szCs w:val="21"/>
                <w:vertAlign w:val="baseline"/>
                <w:lang w:val="en-US" w:eastAsia="zh-CN" w:bidi="ar-SA"/>
              </w:rPr>
            </w:pPr>
            <w:r>
              <w:rPr>
                <w:rFonts w:hint="eastAsia" w:ascii="Times New Roman" w:hAnsi="Times New Roman" w:eastAsia="宋体" w:cstheme="minorEastAsia"/>
                <w:b/>
                <w:bCs/>
                <w:spacing w:val="0"/>
                <w:sz w:val="21"/>
                <w:szCs w:val="21"/>
                <w:vertAlign w:val="baseline"/>
                <w:lang w:val="en-US" w:eastAsia="zh-CN"/>
              </w:rPr>
              <w:t>/</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bCs/>
                <w:spacing w:val="0"/>
                <w:kern w:val="2"/>
                <w:sz w:val="21"/>
                <w:szCs w:val="21"/>
                <w:vertAlign w:val="baseline"/>
                <w:lang w:val="en-US" w:eastAsia="zh-CN" w:bidi="ar-SA"/>
              </w:rPr>
            </w:pPr>
            <w:r>
              <w:rPr>
                <w:rFonts w:hint="eastAsia" w:ascii="Times New Roman" w:hAnsi="Times New Roman" w:eastAsia="宋体" w:cstheme="minorEastAsia"/>
                <w:b/>
                <w:bCs/>
                <w:spacing w:val="0"/>
                <w:sz w:val="21"/>
                <w:szCs w:val="21"/>
                <w:vertAlign w:val="baseline"/>
                <w:lang w:val="en-US" w:eastAsia="zh-CN"/>
              </w:rPr>
              <w:t>60</w:t>
            </w:r>
          </w:p>
        </w:tc>
        <w:tc>
          <w:tcPr>
            <w:tcW w:w="686"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bCs/>
                <w:spacing w:val="0"/>
                <w:kern w:val="2"/>
                <w:sz w:val="21"/>
                <w:szCs w:val="21"/>
                <w:vertAlign w:val="baseline"/>
                <w:lang w:val="en-US" w:eastAsia="zh-CN" w:bidi="ar-SA"/>
              </w:rPr>
            </w:pPr>
            <w:r>
              <w:rPr>
                <w:rFonts w:hint="eastAsia" w:ascii="Times New Roman" w:hAnsi="Times New Roman" w:eastAsia="宋体" w:cstheme="minorEastAsia"/>
                <w:b/>
                <w:bCs/>
                <w:spacing w:val="0"/>
                <w:sz w:val="21"/>
                <w:szCs w:val="21"/>
                <w:vertAlign w:val="baseline"/>
                <w:lang w:val="en-US" w:eastAsia="zh-CN"/>
              </w:rPr>
              <w:t>60</w:t>
            </w:r>
          </w:p>
        </w:tc>
        <w:tc>
          <w:tcPr>
            <w:tcW w:w="690" w:type="pct"/>
            <w:tcBorders>
              <w:top w:val="single" w:color="auto" w:sz="6" w:space="0"/>
              <w:left w:val="single" w:color="auto" w:sz="6" w:space="0"/>
              <w:bottom w:val="single" w:color="auto" w:sz="6" w:space="0"/>
              <w:right w:val="nil"/>
            </w:tcBorders>
            <w:noWrap w:val="0"/>
            <w:vAlign w:val="center"/>
          </w:tcPr>
          <w:p>
            <w:pPr>
              <w:jc w:val="center"/>
              <w:rPr>
                <w:rFonts w:hint="eastAsia" w:ascii="Times New Roman" w:hAnsi="Times New Roman" w:eastAsia="宋体" w:cstheme="minorEastAsia"/>
                <w:b/>
                <w:bCs/>
                <w:spacing w:val="0"/>
                <w:kern w:val="2"/>
                <w:sz w:val="21"/>
                <w:szCs w:val="21"/>
                <w:vertAlign w:val="baseline"/>
                <w:lang w:val="en-US" w:eastAsia="zh-CN" w:bidi="ar-SA"/>
              </w:rPr>
            </w:pPr>
            <w:r>
              <w:rPr>
                <w:rFonts w:hint="eastAsia" w:ascii="Times New Roman" w:hAnsi="Times New Roman" w:eastAsia="宋体" w:cstheme="minorEastAsia"/>
                <w:b/>
                <w:bCs/>
                <w:spacing w:val="0"/>
                <w:sz w:val="21"/>
                <w:szCs w:val="21"/>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 w:type="pct"/>
            <w:vMerge w:val="continue"/>
            <w:tcBorders>
              <w:left w:val="nil"/>
              <w:bottom w:val="single" w:color="auto" w:sz="6" w:space="0"/>
              <w:right w:val="single" w:color="auto" w:sz="6" w:space="0"/>
            </w:tcBorders>
            <w:noWrap w:val="0"/>
            <w:vAlign w:val="center"/>
          </w:tcPr>
          <w:p>
            <w:pPr>
              <w:jc w:val="center"/>
              <w:rPr>
                <w:rFonts w:hint="eastAsia" w:ascii="Times New Roman" w:hAnsi="Times New Roman" w:eastAsia="宋体" w:cstheme="minorEastAsia"/>
                <w:b/>
                <w:bCs/>
                <w:sz w:val="21"/>
                <w:szCs w:val="21"/>
                <w:vertAlign w:val="baseline"/>
                <w:lang w:val="en-US" w:eastAsia="zh-CN"/>
              </w:rPr>
            </w:pPr>
          </w:p>
        </w:tc>
        <w:tc>
          <w:tcPr>
            <w:tcW w:w="610"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bCs/>
                <w:kern w:val="2"/>
                <w:sz w:val="21"/>
                <w:szCs w:val="21"/>
                <w:vertAlign w:val="baseline"/>
                <w:lang w:val="en-US" w:eastAsia="zh-CN" w:bidi="ar-SA"/>
              </w:rPr>
            </w:pPr>
            <w:r>
              <w:rPr>
                <w:rFonts w:hint="eastAsia" w:ascii="Times New Roman" w:hAnsi="Times New Roman" w:eastAsia="宋体" w:cstheme="minorEastAsia"/>
                <w:b/>
                <w:bCs/>
                <w:sz w:val="21"/>
                <w:szCs w:val="21"/>
                <w:vertAlign w:val="baseline"/>
                <w:lang w:val="en-US" w:eastAsia="zh-CN"/>
              </w:rPr>
              <w:t>达标情况</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w:t>
            </w:r>
          </w:p>
        </w:tc>
        <w:tc>
          <w:tcPr>
            <w:tcW w:w="726"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w:t>
            </w:r>
          </w:p>
        </w:tc>
        <w:tc>
          <w:tcPr>
            <w:tcW w:w="718"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bCs/>
                <w:spacing w:val="0"/>
                <w:kern w:val="2"/>
                <w:sz w:val="21"/>
                <w:szCs w:val="21"/>
                <w:vertAlign w:val="baseline"/>
                <w:lang w:val="en-US" w:eastAsia="zh-CN" w:bidi="ar-SA"/>
              </w:rPr>
            </w:pPr>
            <w:r>
              <w:rPr>
                <w:rFonts w:hint="eastAsia" w:ascii="Times New Roman" w:hAnsi="Times New Roman" w:eastAsia="宋体" w:cstheme="minorEastAsia"/>
                <w:b/>
                <w:bCs/>
                <w:spacing w:val="0"/>
                <w:sz w:val="21"/>
                <w:szCs w:val="21"/>
                <w:vertAlign w:val="baseline"/>
                <w:lang w:val="en-US" w:eastAsia="zh-CN"/>
              </w:rPr>
              <w:t>达标</w:t>
            </w:r>
          </w:p>
        </w:tc>
        <w:tc>
          <w:tcPr>
            <w:tcW w:w="686" w:type="pct"/>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heme="minorEastAsia"/>
                <w:b/>
                <w:bCs/>
                <w:spacing w:val="0"/>
                <w:kern w:val="2"/>
                <w:sz w:val="21"/>
                <w:szCs w:val="21"/>
                <w:vertAlign w:val="baseline"/>
                <w:lang w:val="en-US" w:eastAsia="zh-CN" w:bidi="ar-SA"/>
              </w:rPr>
            </w:pPr>
            <w:r>
              <w:rPr>
                <w:rFonts w:hint="eastAsia" w:ascii="Times New Roman" w:hAnsi="Times New Roman" w:eastAsia="宋体" w:cstheme="minorEastAsia"/>
                <w:b/>
                <w:bCs/>
                <w:spacing w:val="0"/>
                <w:sz w:val="21"/>
                <w:szCs w:val="21"/>
                <w:vertAlign w:val="baseline"/>
                <w:lang w:val="en-US" w:eastAsia="zh-CN"/>
              </w:rPr>
              <w:t>达标</w:t>
            </w:r>
          </w:p>
        </w:tc>
        <w:tc>
          <w:tcPr>
            <w:tcW w:w="690" w:type="pct"/>
            <w:tcBorders>
              <w:top w:val="single" w:color="auto" w:sz="6" w:space="0"/>
              <w:left w:val="single" w:color="auto" w:sz="6" w:space="0"/>
              <w:bottom w:val="single" w:color="auto" w:sz="6" w:space="0"/>
              <w:right w:val="nil"/>
            </w:tcBorders>
            <w:noWrap w:val="0"/>
            <w:vAlign w:val="center"/>
          </w:tcPr>
          <w:p>
            <w:pPr>
              <w:jc w:val="center"/>
              <w:rPr>
                <w:rFonts w:hint="eastAsia" w:ascii="Times New Roman" w:hAnsi="Times New Roman" w:eastAsia="宋体" w:cstheme="minorEastAsia"/>
                <w:b/>
                <w:bCs/>
                <w:spacing w:val="0"/>
                <w:kern w:val="2"/>
                <w:sz w:val="21"/>
                <w:szCs w:val="21"/>
                <w:vertAlign w:val="baseline"/>
                <w:lang w:val="en-US" w:eastAsia="zh-CN" w:bidi="ar-SA"/>
              </w:rPr>
            </w:pPr>
            <w:r>
              <w:rPr>
                <w:rFonts w:hint="eastAsia" w:ascii="Times New Roman" w:hAnsi="Times New Roman" w:eastAsia="宋体" w:cstheme="minorEastAsia"/>
                <w:b/>
                <w:bCs/>
                <w:spacing w:val="0"/>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0" w:type="pct"/>
            <w:gridSpan w:val="2"/>
            <w:tcBorders>
              <w:top w:val="single" w:color="auto" w:sz="6" w:space="0"/>
              <w:left w:val="nil"/>
              <w:bottom w:val="single" w:color="auto" w:sz="12" w:space="0"/>
              <w:right w:val="single" w:color="auto" w:sz="6" w:space="0"/>
            </w:tcBorders>
            <w:noWrap w:val="0"/>
            <w:vAlign w:val="center"/>
          </w:tcPr>
          <w:p>
            <w:pPr>
              <w:jc w:val="center"/>
              <w:rPr>
                <w:rFonts w:hint="eastAsia" w:ascii="Times New Roman" w:hAnsi="Times New Roman" w:eastAsia="宋体" w:cstheme="minorEastAsia"/>
                <w:b/>
                <w:bCs/>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备注</w:t>
            </w:r>
          </w:p>
        </w:tc>
        <w:tc>
          <w:tcPr>
            <w:tcW w:w="4209" w:type="pct"/>
            <w:gridSpan w:val="6"/>
            <w:tcBorders>
              <w:top w:val="single" w:color="auto" w:sz="6" w:space="0"/>
              <w:left w:val="single" w:color="auto" w:sz="6" w:space="0"/>
              <w:bottom w:val="single" w:color="auto" w:sz="12" w:space="0"/>
              <w:right w:val="nil"/>
            </w:tcBorders>
            <w:noWrap w:val="0"/>
            <w:vAlign w:val="center"/>
          </w:tcPr>
          <w:p>
            <w:pPr>
              <w:jc w:val="center"/>
              <w:rPr>
                <w:rFonts w:hint="eastAsia" w:ascii="Times New Roman" w:hAnsi="Times New Roman" w:eastAsia="宋体" w:cstheme="minorEastAsia"/>
                <w:b/>
                <w:bCs/>
                <w:spacing w:val="-19"/>
                <w:sz w:val="21"/>
                <w:szCs w:val="21"/>
                <w:vertAlign w:val="baseline"/>
              </w:rPr>
            </w:pPr>
            <w:r>
              <w:rPr>
                <w:rFonts w:hint="eastAsia" w:ascii="Times New Roman" w:hAnsi="Times New Roman" w:eastAsia="宋体" w:cstheme="minorEastAsia"/>
                <w:b w:val="0"/>
                <w:bCs w:val="0"/>
                <w:color w:val="000000"/>
                <w:sz w:val="21"/>
                <w:szCs w:val="21"/>
                <w:lang w:val="en-US" w:eastAsia="zh-CN"/>
              </w:rPr>
              <w:t>“L”表示未检出，检测结果低于方法检出限以L表示</w:t>
            </w:r>
          </w:p>
        </w:tc>
      </w:tr>
    </w:tbl>
    <w:p>
      <w:pPr>
        <w:keepNext/>
        <w:keepLines/>
        <w:pageBreakBefore w:val="0"/>
        <w:widowControl w:val="0"/>
        <w:kinsoku/>
        <w:wordWrap/>
        <w:overflowPunct/>
        <w:topLinePunct w:val="0"/>
        <w:autoSpaceDE/>
        <w:autoSpaceDN/>
        <w:bidi w:val="0"/>
        <w:adjustRightInd/>
        <w:snapToGrid/>
        <w:spacing w:before="0" w:after="0" w:line="520" w:lineRule="exact"/>
        <w:ind w:firstLine="480" w:firstLineChars="200"/>
        <w:textAlignment w:val="auto"/>
        <w:outlineLvl w:val="9"/>
        <w:rPr>
          <w:rFonts w:ascii="Times New Roman" w:hAnsi="Times New Roman" w:eastAsia="宋体" w:cs="Times New Roman"/>
          <w:b w:val="0"/>
          <w:bCs w:val="0"/>
          <w:sz w:val="24"/>
          <w:szCs w:val="20"/>
        </w:rPr>
      </w:pPr>
      <w:r>
        <w:rPr>
          <w:rFonts w:hint="eastAsia" w:ascii="Times New Roman" w:hAnsi="Times New Roman" w:eastAsia="宋体" w:cs="Times New Roman"/>
          <w:b w:val="0"/>
          <w:bCs w:val="0"/>
          <w:sz w:val="24"/>
          <w:szCs w:val="20"/>
        </w:rPr>
        <w:t>有组织废气污染物处理效率见表9.2-</w:t>
      </w:r>
      <w:r>
        <w:rPr>
          <w:rFonts w:hint="eastAsia" w:ascii="Times New Roman" w:hAnsi="Times New Roman" w:eastAsia="宋体" w:cs="Times New Roman"/>
          <w:b w:val="0"/>
          <w:bCs w:val="0"/>
          <w:sz w:val="24"/>
          <w:szCs w:val="20"/>
          <w:lang w:val="en-US" w:eastAsia="zh-CN"/>
        </w:rPr>
        <w:t>3</w:t>
      </w:r>
      <w:r>
        <w:rPr>
          <w:rFonts w:hint="eastAsia" w:ascii="Times New Roman" w:hAnsi="Times New Roman" w:eastAsia="宋体" w:cs="Times New Roman"/>
          <w:b w:val="0"/>
          <w:bCs w:val="0"/>
          <w:sz w:val="24"/>
          <w:szCs w:val="20"/>
        </w:rPr>
        <w:t>：</w:t>
      </w:r>
    </w:p>
    <w:p>
      <w:pPr>
        <w:spacing w:line="520" w:lineRule="exact"/>
        <w:jc w:val="center"/>
        <w:rPr>
          <w:rFonts w:ascii="Times New Roman" w:hAnsi="Times New Roman" w:eastAsia="宋体" w:cs="宋体"/>
          <w:kern w:val="0"/>
          <w:szCs w:val="21"/>
        </w:rPr>
      </w:pPr>
      <w:r>
        <w:rPr>
          <w:rFonts w:hint="eastAsia" w:ascii="Times New Roman" w:hAnsi="Times New Roman" w:eastAsia="宋体" w:cs="Times New Roman"/>
          <w:b/>
          <w:szCs w:val="21"/>
        </w:rPr>
        <w:t>表9</w:t>
      </w:r>
      <w:r>
        <w:rPr>
          <w:rFonts w:ascii="Times New Roman" w:hAnsi="Times New Roman" w:eastAsia="宋体" w:cs="Times New Roman"/>
          <w:b/>
          <w:szCs w:val="21"/>
        </w:rPr>
        <w:t>.2</w:t>
      </w:r>
      <w:r>
        <w:rPr>
          <w:rFonts w:hint="eastAsia" w:ascii="Times New Roman" w:hAnsi="Times New Roman" w:eastAsia="宋体" w:cs="Times New Roman"/>
          <w:b/>
          <w:szCs w:val="21"/>
        </w:rPr>
        <w:t>-</w:t>
      </w:r>
      <w:r>
        <w:rPr>
          <w:rFonts w:hint="eastAsia" w:ascii="Times New Roman" w:hAnsi="Times New Roman" w:eastAsia="宋体" w:cs="Times New Roman"/>
          <w:b/>
          <w:szCs w:val="21"/>
          <w:lang w:val="en-US" w:eastAsia="zh-CN"/>
        </w:rPr>
        <w:t>3</w:t>
      </w:r>
      <w:r>
        <w:rPr>
          <w:rFonts w:hint="eastAsia" w:ascii="Times New Roman" w:hAnsi="Times New Roman" w:eastAsia="宋体"/>
          <w:szCs w:val="21"/>
        </w:rPr>
        <w:t xml:space="preserve">  </w:t>
      </w:r>
      <w:r>
        <w:rPr>
          <w:rFonts w:ascii="Times New Roman" w:hAnsi="Times New Roman" w:eastAsia="宋体" w:cs="Times New Roman"/>
          <w:b/>
          <w:szCs w:val="21"/>
        </w:rPr>
        <w:t>“</w:t>
      </w:r>
      <w:r>
        <w:rPr>
          <w:rFonts w:hint="eastAsia" w:ascii="Times New Roman" w:hAnsi="Times New Roman" w:eastAsia="宋体" w:cs="Times New Roman"/>
          <w:b/>
          <w:szCs w:val="21"/>
          <w:lang w:eastAsia="zh-CN"/>
        </w:rPr>
        <w:t>高压静电</w:t>
      </w:r>
      <w:r>
        <w:rPr>
          <w:rFonts w:hint="eastAsia" w:ascii="Times New Roman" w:hAnsi="Times New Roman" w:eastAsia="宋体" w:cs="Times New Roman"/>
          <w:b/>
          <w:szCs w:val="21"/>
          <w:lang w:val="en-US" w:eastAsia="zh-CN"/>
        </w:rPr>
        <w:t>+活性炭吸附</w:t>
      </w:r>
      <w:r>
        <w:rPr>
          <w:rFonts w:ascii="Times New Roman" w:hAnsi="Times New Roman" w:eastAsia="宋体" w:cs="Times New Roman"/>
          <w:b/>
          <w:szCs w:val="21"/>
        </w:rPr>
        <w:t>”装置</w:t>
      </w:r>
      <w:r>
        <w:rPr>
          <w:rFonts w:hint="eastAsia" w:ascii="Times New Roman" w:hAnsi="Times New Roman" w:eastAsia="宋体" w:cs="Times New Roman"/>
          <w:b/>
          <w:szCs w:val="21"/>
        </w:rPr>
        <w:t>处理VOCs效率统计表</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434"/>
        <w:gridCol w:w="3723"/>
        <w:gridCol w:w="1412"/>
        <w:gridCol w:w="1412"/>
        <w:gridCol w:w="141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63" w:type="pct"/>
            <w:vMerge w:val="restart"/>
            <w:vAlign w:val="center"/>
          </w:tcPr>
          <w:p>
            <w:pPr>
              <w:jc w:val="center"/>
              <w:rPr>
                <w:rFonts w:ascii="Times New Roman" w:hAnsi="Times New Roman" w:eastAsia="宋体" w:cs="Times New Roman"/>
                <w:b/>
                <w:szCs w:val="21"/>
              </w:rPr>
            </w:pPr>
            <w:r>
              <w:rPr>
                <w:rFonts w:hint="eastAsia" w:ascii="Times New Roman" w:hAnsi="Times New Roman" w:eastAsia="宋体" w:cs="Times New Roman"/>
                <w:b/>
                <w:szCs w:val="21"/>
              </w:rPr>
              <w:t>监测时间</w:t>
            </w:r>
          </w:p>
        </w:tc>
        <w:tc>
          <w:tcPr>
            <w:tcW w:w="1982" w:type="pct"/>
            <w:vMerge w:val="restart"/>
            <w:vAlign w:val="center"/>
          </w:tcPr>
          <w:p>
            <w:pPr>
              <w:jc w:val="center"/>
              <w:rPr>
                <w:rFonts w:ascii="Times New Roman" w:hAnsi="Times New Roman" w:eastAsia="宋体" w:cs="Times New Roman"/>
                <w:b/>
                <w:szCs w:val="21"/>
              </w:rPr>
            </w:pPr>
            <w:r>
              <w:rPr>
                <w:rFonts w:hint="eastAsia" w:ascii="Times New Roman" w:hAnsi="Times New Roman" w:eastAsia="宋体" w:cs="Times New Roman"/>
                <w:b/>
                <w:szCs w:val="21"/>
              </w:rPr>
              <w:t>监测点位</w:t>
            </w:r>
          </w:p>
        </w:tc>
        <w:tc>
          <w:tcPr>
            <w:tcW w:w="2254" w:type="pct"/>
            <w:gridSpan w:val="3"/>
            <w:vAlign w:val="center"/>
          </w:tcPr>
          <w:p>
            <w:pPr>
              <w:jc w:val="center"/>
              <w:rPr>
                <w:rFonts w:ascii="Times New Roman" w:hAnsi="Times New Roman" w:eastAsia="宋体"/>
                <w:b/>
                <w:szCs w:val="21"/>
              </w:rPr>
            </w:pPr>
            <w:r>
              <w:rPr>
                <w:rFonts w:hint="eastAsia" w:ascii="Times New Roman" w:hAnsi="Times New Roman" w:eastAsia="宋体"/>
                <w:b/>
                <w:szCs w:val="21"/>
              </w:rPr>
              <w:t>排放速率（</w:t>
            </w:r>
            <w:r>
              <w:rPr>
                <w:rFonts w:ascii="Times New Roman" w:hAnsi="Times New Roman" w:eastAsia="宋体"/>
                <w:b/>
                <w:szCs w:val="21"/>
              </w:rPr>
              <w:t>kg/h</w:t>
            </w:r>
            <w:r>
              <w:rPr>
                <w:rFonts w:hint="eastAsia" w:ascii="Times New Roman" w:hAnsi="Times New Roman" w:eastAsia="宋体"/>
                <w:b/>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63" w:type="pct"/>
            <w:vMerge w:val="continue"/>
            <w:vAlign w:val="center"/>
          </w:tcPr>
          <w:p>
            <w:pPr>
              <w:jc w:val="center"/>
              <w:rPr>
                <w:rFonts w:ascii="Times New Roman" w:hAnsi="Times New Roman" w:eastAsia="宋体" w:cs="Times New Roman"/>
                <w:b/>
                <w:szCs w:val="21"/>
              </w:rPr>
            </w:pPr>
          </w:p>
        </w:tc>
        <w:tc>
          <w:tcPr>
            <w:tcW w:w="1982" w:type="pct"/>
            <w:vMerge w:val="continue"/>
            <w:vAlign w:val="center"/>
          </w:tcPr>
          <w:p>
            <w:pPr>
              <w:jc w:val="center"/>
              <w:rPr>
                <w:rFonts w:ascii="Times New Roman" w:hAnsi="Times New Roman" w:eastAsia="宋体" w:cs="Times New Roman"/>
                <w:b/>
                <w:szCs w:val="21"/>
              </w:rPr>
            </w:pPr>
          </w:p>
        </w:tc>
        <w:tc>
          <w:tcPr>
            <w:tcW w:w="751" w:type="pct"/>
            <w:vAlign w:val="center"/>
          </w:tcPr>
          <w:p>
            <w:pPr>
              <w:jc w:val="center"/>
              <w:rPr>
                <w:rFonts w:ascii="Times New Roman" w:hAnsi="Times New Roman" w:eastAsia="宋体"/>
                <w:b/>
                <w:szCs w:val="21"/>
              </w:rPr>
            </w:pPr>
            <w:r>
              <w:rPr>
                <w:rFonts w:hint="eastAsia" w:ascii="Times New Roman" w:hAnsi="Times New Roman" w:eastAsia="宋体"/>
                <w:b/>
                <w:szCs w:val="21"/>
              </w:rPr>
              <w:t>第一次</w:t>
            </w:r>
          </w:p>
        </w:tc>
        <w:tc>
          <w:tcPr>
            <w:tcW w:w="751" w:type="pct"/>
            <w:vAlign w:val="center"/>
          </w:tcPr>
          <w:p>
            <w:pPr>
              <w:jc w:val="center"/>
              <w:rPr>
                <w:rFonts w:ascii="Times New Roman" w:hAnsi="Times New Roman" w:eastAsia="宋体"/>
                <w:b/>
                <w:szCs w:val="21"/>
              </w:rPr>
            </w:pPr>
            <w:r>
              <w:rPr>
                <w:rFonts w:hint="eastAsia" w:ascii="Times New Roman" w:hAnsi="Times New Roman" w:eastAsia="宋体"/>
                <w:b/>
                <w:szCs w:val="21"/>
              </w:rPr>
              <w:t>第二次</w:t>
            </w:r>
          </w:p>
        </w:tc>
        <w:tc>
          <w:tcPr>
            <w:tcW w:w="751" w:type="pct"/>
            <w:vAlign w:val="center"/>
          </w:tcPr>
          <w:p>
            <w:pPr>
              <w:jc w:val="center"/>
              <w:rPr>
                <w:rFonts w:ascii="Times New Roman" w:hAnsi="Times New Roman" w:eastAsia="宋体"/>
                <w:b/>
                <w:szCs w:val="21"/>
              </w:rPr>
            </w:pPr>
            <w:r>
              <w:rPr>
                <w:rFonts w:hint="eastAsia" w:ascii="Times New Roman" w:hAnsi="Times New Roman" w:eastAsia="宋体"/>
                <w:b/>
                <w:szCs w:val="21"/>
              </w:rPr>
              <w:t>第三次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63" w:type="pct"/>
            <w:vMerge w:val="restart"/>
            <w:vAlign w:val="center"/>
          </w:tcPr>
          <w:p>
            <w:pPr>
              <w:adjustRightInd w:val="0"/>
              <w:snapToGrid w:val="0"/>
              <w:jc w:val="center"/>
              <w:rPr>
                <w:rFonts w:hint="eastAsia" w:ascii="Times New Roman" w:hAnsi="Times New Roman" w:eastAsia="宋体"/>
                <w:szCs w:val="21"/>
                <w:lang w:eastAsia="zh-CN"/>
              </w:rPr>
            </w:pPr>
            <w:r>
              <w:rPr>
                <w:rFonts w:hint="eastAsia" w:ascii="Times New Roman" w:hAnsi="Times New Roman" w:eastAsia="宋体"/>
                <w:szCs w:val="21"/>
              </w:rPr>
              <w:t>2020.</w:t>
            </w:r>
            <w:r>
              <w:rPr>
                <w:rFonts w:hint="eastAsia" w:ascii="Times New Roman" w:hAnsi="Times New Roman" w:eastAsia="宋体"/>
                <w:szCs w:val="21"/>
                <w:lang w:val="en-US" w:eastAsia="zh-CN"/>
              </w:rPr>
              <w:t>11</w:t>
            </w:r>
            <w:r>
              <w:rPr>
                <w:rFonts w:hint="eastAsia" w:ascii="Times New Roman" w:hAnsi="Times New Roman" w:eastAsia="宋体"/>
                <w:szCs w:val="21"/>
              </w:rPr>
              <w:t>.</w:t>
            </w:r>
            <w:r>
              <w:rPr>
                <w:rFonts w:hint="eastAsia" w:ascii="Times New Roman" w:hAnsi="Times New Roman" w:eastAsia="宋体"/>
                <w:szCs w:val="21"/>
                <w:lang w:val="en-US" w:eastAsia="zh-CN"/>
              </w:rPr>
              <w:t>3</w:t>
            </w:r>
          </w:p>
        </w:tc>
        <w:tc>
          <w:tcPr>
            <w:tcW w:w="1982" w:type="pct"/>
            <w:vAlign w:val="center"/>
          </w:tcPr>
          <w:p>
            <w:pPr>
              <w:jc w:val="center"/>
              <w:rPr>
                <w:rFonts w:ascii="Times New Roman" w:hAnsi="Times New Roman" w:eastAsia="宋体"/>
                <w:b w:val="0"/>
                <w:bCs w:val="0"/>
                <w:szCs w:val="21"/>
              </w:rPr>
            </w:pPr>
            <w:r>
              <w:rPr>
                <w:rFonts w:ascii="Times New Roman" w:hAnsi="Times New Roman" w:eastAsia="宋体"/>
                <w:b w:val="0"/>
                <w:bCs w:val="0"/>
                <w:szCs w:val="21"/>
              </w:rPr>
              <w:t>“</w:t>
            </w:r>
            <w:r>
              <w:rPr>
                <w:rFonts w:hint="eastAsia" w:ascii="Times New Roman" w:hAnsi="Times New Roman" w:eastAsia="宋体" w:cs="Times New Roman"/>
                <w:b w:val="0"/>
                <w:bCs w:val="0"/>
                <w:szCs w:val="21"/>
                <w:lang w:eastAsia="zh-CN"/>
              </w:rPr>
              <w:t>高压静电</w:t>
            </w:r>
            <w:r>
              <w:rPr>
                <w:rFonts w:hint="eastAsia" w:ascii="Times New Roman" w:hAnsi="Times New Roman" w:eastAsia="宋体" w:cs="Times New Roman"/>
                <w:b w:val="0"/>
                <w:bCs w:val="0"/>
                <w:szCs w:val="21"/>
                <w:lang w:val="en-US" w:eastAsia="zh-CN"/>
              </w:rPr>
              <w:t>+活性炭吸附</w:t>
            </w:r>
            <w:r>
              <w:rPr>
                <w:rFonts w:ascii="Times New Roman" w:hAnsi="Times New Roman" w:eastAsia="宋体"/>
                <w:b w:val="0"/>
                <w:bCs w:val="0"/>
                <w:szCs w:val="21"/>
              </w:rPr>
              <w:t>”装置</w:t>
            </w:r>
            <w:r>
              <w:rPr>
                <w:rFonts w:hint="eastAsia" w:ascii="Times New Roman" w:hAnsi="Times New Roman" w:eastAsia="宋体"/>
                <w:b w:val="0"/>
                <w:bCs w:val="0"/>
                <w:szCs w:val="21"/>
              </w:rPr>
              <w:t>进</w:t>
            </w:r>
            <w:r>
              <w:rPr>
                <w:rFonts w:ascii="Times New Roman" w:hAnsi="Times New Roman" w:eastAsia="宋体"/>
                <w:b w:val="0"/>
                <w:bCs w:val="0"/>
                <w:szCs w:val="21"/>
              </w:rPr>
              <w:t>口</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0.171</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0.168</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0.175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63" w:type="pct"/>
            <w:vMerge w:val="continue"/>
            <w:vAlign w:val="center"/>
          </w:tcPr>
          <w:p>
            <w:pPr>
              <w:adjustRightInd w:val="0"/>
              <w:snapToGrid w:val="0"/>
              <w:jc w:val="center"/>
              <w:rPr>
                <w:rFonts w:ascii="Times New Roman" w:hAnsi="Times New Roman" w:eastAsia="宋体"/>
                <w:szCs w:val="21"/>
              </w:rPr>
            </w:pPr>
          </w:p>
        </w:tc>
        <w:tc>
          <w:tcPr>
            <w:tcW w:w="1982" w:type="pct"/>
            <w:vAlign w:val="center"/>
          </w:tcPr>
          <w:p>
            <w:pPr>
              <w:jc w:val="center"/>
              <w:rPr>
                <w:rFonts w:ascii="Times New Roman" w:hAnsi="Times New Roman" w:eastAsia="宋体"/>
                <w:b w:val="0"/>
                <w:bCs w:val="0"/>
                <w:szCs w:val="21"/>
              </w:rPr>
            </w:pPr>
            <w:r>
              <w:rPr>
                <w:rFonts w:ascii="Times New Roman" w:hAnsi="Times New Roman" w:eastAsia="宋体" w:cs="Times New Roman"/>
                <w:b w:val="0"/>
                <w:bCs w:val="0"/>
                <w:szCs w:val="21"/>
              </w:rPr>
              <w:t>“</w:t>
            </w:r>
            <w:r>
              <w:rPr>
                <w:rFonts w:hint="eastAsia" w:ascii="Times New Roman" w:hAnsi="Times New Roman" w:eastAsia="宋体" w:cs="Times New Roman"/>
                <w:b w:val="0"/>
                <w:bCs w:val="0"/>
                <w:szCs w:val="21"/>
                <w:lang w:eastAsia="zh-CN"/>
              </w:rPr>
              <w:t>高压静电</w:t>
            </w:r>
            <w:r>
              <w:rPr>
                <w:rFonts w:hint="eastAsia" w:ascii="Times New Roman" w:hAnsi="Times New Roman" w:eastAsia="宋体" w:cs="Times New Roman"/>
                <w:b w:val="0"/>
                <w:bCs w:val="0"/>
                <w:szCs w:val="21"/>
                <w:lang w:val="en-US" w:eastAsia="zh-CN"/>
              </w:rPr>
              <w:t>+活性炭吸附</w:t>
            </w:r>
            <w:r>
              <w:rPr>
                <w:rFonts w:ascii="Times New Roman" w:hAnsi="Times New Roman" w:eastAsia="宋体" w:cs="Times New Roman"/>
                <w:b w:val="0"/>
                <w:bCs w:val="0"/>
                <w:szCs w:val="21"/>
              </w:rPr>
              <w:t>”</w:t>
            </w:r>
            <w:r>
              <w:rPr>
                <w:rFonts w:ascii="Times New Roman" w:hAnsi="Times New Roman" w:eastAsia="宋体"/>
                <w:b w:val="0"/>
                <w:bCs w:val="0"/>
                <w:szCs w:val="21"/>
              </w:rPr>
              <w:t>装置出口</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0.015</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kern w:val="2"/>
                <w:sz w:val="21"/>
                <w:szCs w:val="21"/>
                <w:vertAlign w:val="baseline"/>
                <w:lang w:val="en-US" w:eastAsia="zh-CN" w:bidi="ar-SA"/>
              </w:rPr>
              <w:t>0.017</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kern w:val="2"/>
                <w:sz w:val="21"/>
                <w:szCs w:val="21"/>
                <w:vertAlign w:val="baseline"/>
                <w:lang w:val="en-US" w:eastAsia="zh-CN" w:bidi="ar-SA"/>
              </w:rPr>
              <w:t>0.015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63" w:type="pct"/>
            <w:vMerge w:val="continue"/>
            <w:vAlign w:val="center"/>
          </w:tcPr>
          <w:p>
            <w:pPr>
              <w:adjustRightInd w:val="0"/>
              <w:snapToGrid w:val="0"/>
              <w:jc w:val="center"/>
              <w:rPr>
                <w:rFonts w:ascii="Times New Roman" w:hAnsi="Times New Roman" w:eastAsia="宋体"/>
                <w:szCs w:val="21"/>
              </w:rPr>
            </w:pPr>
          </w:p>
        </w:tc>
        <w:tc>
          <w:tcPr>
            <w:tcW w:w="1982" w:type="pct"/>
            <w:vAlign w:val="center"/>
          </w:tcPr>
          <w:p>
            <w:pPr>
              <w:jc w:val="center"/>
              <w:rPr>
                <w:rFonts w:ascii="Times New Roman" w:hAnsi="Times New Roman" w:eastAsia="宋体"/>
                <w:b w:val="0"/>
                <w:bCs w:val="0"/>
              </w:rPr>
            </w:pPr>
            <w:r>
              <w:rPr>
                <w:rFonts w:hint="eastAsia" w:ascii="Times New Roman" w:hAnsi="Times New Roman" w:eastAsia="宋体"/>
                <w:b w:val="0"/>
                <w:bCs w:val="0"/>
              </w:rPr>
              <w:t>处理效率（%）</w:t>
            </w:r>
          </w:p>
        </w:tc>
        <w:tc>
          <w:tcPr>
            <w:tcW w:w="751"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91.2</w:t>
            </w:r>
          </w:p>
        </w:tc>
        <w:tc>
          <w:tcPr>
            <w:tcW w:w="751"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89.9</w:t>
            </w:r>
          </w:p>
        </w:tc>
        <w:tc>
          <w:tcPr>
            <w:tcW w:w="751"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91.4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63" w:type="pct"/>
            <w:vMerge w:val="restart"/>
            <w:vAlign w:val="center"/>
          </w:tcPr>
          <w:p>
            <w:pPr>
              <w:adjustRightInd w:val="0"/>
              <w:snapToGrid w:val="0"/>
              <w:jc w:val="center"/>
              <w:rPr>
                <w:rFonts w:hint="eastAsia" w:ascii="Times New Roman" w:hAnsi="Times New Roman" w:eastAsia="宋体" w:cs="Times New Roman"/>
                <w:szCs w:val="21"/>
                <w:lang w:eastAsia="zh-CN"/>
              </w:rPr>
            </w:pPr>
            <w:r>
              <w:rPr>
                <w:rFonts w:hint="eastAsia" w:ascii="Times New Roman" w:hAnsi="Times New Roman" w:eastAsia="宋体" w:cs="Times New Roman"/>
                <w:szCs w:val="21"/>
              </w:rPr>
              <w:t>2020.</w:t>
            </w:r>
            <w:r>
              <w:rPr>
                <w:rFonts w:hint="eastAsia" w:ascii="Times New Roman" w:hAnsi="Times New Roman" w:eastAsia="宋体" w:cs="Times New Roman"/>
                <w:szCs w:val="21"/>
                <w:lang w:val="en-US" w:eastAsia="zh-CN"/>
              </w:rPr>
              <w:t>11</w:t>
            </w:r>
            <w:r>
              <w:rPr>
                <w:rFonts w:hint="eastAsia" w:ascii="Times New Roman" w:hAnsi="Times New Roman" w:eastAsia="宋体" w:cs="Times New Roman"/>
                <w:szCs w:val="21"/>
              </w:rPr>
              <w:t>.</w:t>
            </w:r>
            <w:r>
              <w:rPr>
                <w:rFonts w:hint="eastAsia" w:ascii="Times New Roman" w:hAnsi="Times New Roman" w:eastAsia="宋体" w:cs="Times New Roman"/>
                <w:szCs w:val="21"/>
                <w:lang w:val="en-US" w:eastAsia="zh-CN"/>
              </w:rPr>
              <w:t>4</w:t>
            </w:r>
          </w:p>
        </w:tc>
        <w:tc>
          <w:tcPr>
            <w:tcW w:w="1982" w:type="pct"/>
            <w:vAlign w:val="center"/>
          </w:tcPr>
          <w:p>
            <w:pPr>
              <w:jc w:val="center"/>
              <w:rPr>
                <w:rFonts w:ascii="Times New Roman" w:hAnsi="Times New Roman" w:eastAsia="宋体"/>
                <w:b w:val="0"/>
                <w:bCs w:val="0"/>
                <w:szCs w:val="21"/>
              </w:rPr>
            </w:pPr>
            <w:r>
              <w:rPr>
                <w:rFonts w:ascii="Times New Roman" w:hAnsi="Times New Roman" w:eastAsia="宋体" w:cs="Times New Roman"/>
                <w:b w:val="0"/>
                <w:bCs w:val="0"/>
                <w:szCs w:val="21"/>
              </w:rPr>
              <w:t>“</w:t>
            </w:r>
            <w:r>
              <w:rPr>
                <w:rFonts w:hint="eastAsia" w:ascii="Times New Roman" w:hAnsi="Times New Roman" w:eastAsia="宋体" w:cs="Times New Roman"/>
                <w:b w:val="0"/>
                <w:bCs w:val="0"/>
                <w:szCs w:val="21"/>
                <w:lang w:eastAsia="zh-CN"/>
              </w:rPr>
              <w:t>高压静电</w:t>
            </w:r>
            <w:r>
              <w:rPr>
                <w:rFonts w:hint="eastAsia" w:ascii="Times New Roman" w:hAnsi="Times New Roman" w:eastAsia="宋体" w:cs="Times New Roman"/>
                <w:b w:val="0"/>
                <w:bCs w:val="0"/>
                <w:szCs w:val="21"/>
                <w:lang w:val="en-US" w:eastAsia="zh-CN"/>
              </w:rPr>
              <w:t>+活性炭吸附</w:t>
            </w:r>
            <w:r>
              <w:rPr>
                <w:rFonts w:ascii="Times New Roman" w:hAnsi="Times New Roman" w:eastAsia="宋体" w:cs="Times New Roman"/>
                <w:b w:val="0"/>
                <w:bCs w:val="0"/>
                <w:szCs w:val="21"/>
              </w:rPr>
              <w:t>”</w:t>
            </w:r>
            <w:r>
              <w:rPr>
                <w:rFonts w:ascii="Times New Roman" w:hAnsi="Times New Roman" w:eastAsia="宋体"/>
                <w:b w:val="0"/>
                <w:bCs w:val="0"/>
                <w:szCs w:val="21"/>
              </w:rPr>
              <w:t>装置</w:t>
            </w:r>
            <w:r>
              <w:rPr>
                <w:rFonts w:hint="eastAsia" w:ascii="Times New Roman" w:hAnsi="Times New Roman" w:eastAsia="宋体"/>
                <w:b w:val="0"/>
                <w:bCs w:val="0"/>
                <w:szCs w:val="21"/>
              </w:rPr>
              <w:t>进</w:t>
            </w:r>
            <w:r>
              <w:rPr>
                <w:rFonts w:ascii="Times New Roman" w:hAnsi="Times New Roman" w:eastAsia="宋体"/>
                <w:b w:val="0"/>
                <w:bCs w:val="0"/>
                <w:szCs w:val="21"/>
              </w:rPr>
              <w:t>口</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0.192 </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0.156 </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0.163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63" w:type="pct"/>
            <w:vMerge w:val="continue"/>
            <w:vAlign w:val="center"/>
          </w:tcPr>
          <w:p>
            <w:pPr>
              <w:adjustRightInd w:val="0"/>
              <w:snapToGrid w:val="0"/>
              <w:jc w:val="center"/>
              <w:rPr>
                <w:rFonts w:ascii="Times New Roman" w:hAnsi="Times New Roman" w:eastAsia="宋体" w:cs="Times New Roman"/>
                <w:b/>
                <w:szCs w:val="21"/>
              </w:rPr>
            </w:pPr>
          </w:p>
        </w:tc>
        <w:tc>
          <w:tcPr>
            <w:tcW w:w="1982" w:type="pct"/>
            <w:vAlign w:val="center"/>
          </w:tcPr>
          <w:p>
            <w:pPr>
              <w:jc w:val="center"/>
              <w:rPr>
                <w:rFonts w:ascii="Times New Roman" w:hAnsi="Times New Roman" w:eastAsia="宋体"/>
                <w:b w:val="0"/>
                <w:bCs w:val="0"/>
                <w:szCs w:val="21"/>
              </w:rPr>
            </w:pPr>
            <w:r>
              <w:rPr>
                <w:rFonts w:ascii="Times New Roman" w:hAnsi="Times New Roman" w:eastAsia="宋体" w:cs="Times New Roman"/>
                <w:b w:val="0"/>
                <w:bCs w:val="0"/>
                <w:szCs w:val="21"/>
              </w:rPr>
              <w:t>“</w:t>
            </w:r>
            <w:r>
              <w:rPr>
                <w:rFonts w:hint="eastAsia" w:ascii="Times New Roman" w:hAnsi="Times New Roman" w:eastAsia="宋体" w:cs="Times New Roman"/>
                <w:b w:val="0"/>
                <w:bCs w:val="0"/>
                <w:szCs w:val="21"/>
                <w:lang w:eastAsia="zh-CN"/>
              </w:rPr>
              <w:t>高压静电</w:t>
            </w:r>
            <w:r>
              <w:rPr>
                <w:rFonts w:hint="eastAsia" w:ascii="Times New Roman" w:hAnsi="Times New Roman" w:eastAsia="宋体" w:cs="Times New Roman"/>
                <w:b w:val="0"/>
                <w:bCs w:val="0"/>
                <w:szCs w:val="21"/>
                <w:lang w:val="en-US" w:eastAsia="zh-CN"/>
              </w:rPr>
              <w:t>+活性炭吸附</w:t>
            </w:r>
            <w:r>
              <w:rPr>
                <w:rFonts w:ascii="Times New Roman" w:hAnsi="Times New Roman" w:eastAsia="宋体" w:cs="Times New Roman"/>
                <w:b w:val="0"/>
                <w:bCs w:val="0"/>
                <w:szCs w:val="21"/>
              </w:rPr>
              <w:t>”</w:t>
            </w:r>
            <w:r>
              <w:rPr>
                <w:rFonts w:ascii="Times New Roman" w:hAnsi="Times New Roman" w:eastAsia="宋体"/>
                <w:b w:val="0"/>
                <w:bCs w:val="0"/>
                <w:szCs w:val="21"/>
              </w:rPr>
              <w:t>装置出口</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0.016 </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0.013 </w:t>
            </w:r>
          </w:p>
        </w:tc>
        <w:tc>
          <w:tcPr>
            <w:tcW w:w="751" w:type="pct"/>
            <w:vAlign w:val="center"/>
          </w:tcPr>
          <w:p>
            <w:pPr>
              <w:jc w:val="center"/>
              <w:rPr>
                <w:rFonts w:hint="default" w:ascii="Times New Roman" w:hAnsi="Times New Roman" w:eastAsia="宋体" w:cstheme="minorEastAsia"/>
                <w:b w:val="0"/>
                <w:bCs w:val="0"/>
                <w:spacing w:val="0"/>
                <w:kern w:val="2"/>
                <w:sz w:val="21"/>
                <w:szCs w:val="21"/>
                <w:vertAlign w:val="baseline"/>
                <w:lang w:val="en-US" w:eastAsia="zh-CN" w:bidi="ar-SA"/>
              </w:rPr>
            </w:pPr>
            <w:r>
              <w:rPr>
                <w:rFonts w:hint="eastAsia" w:ascii="Times New Roman" w:hAnsi="Times New Roman" w:eastAsia="宋体" w:cstheme="minorEastAsia"/>
                <w:b w:val="0"/>
                <w:bCs w:val="0"/>
                <w:spacing w:val="0"/>
                <w:sz w:val="21"/>
                <w:szCs w:val="21"/>
                <w:vertAlign w:val="baseline"/>
                <w:lang w:val="en-US" w:eastAsia="zh-CN"/>
              </w:rPr>
              <w:t xml:space="preserve">0.016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63" w:type="pct"/>
            <w:vMerge w:val="continue"/>
            <w:vAlign w:val="center"/>
          </w:tcPr>
          <w:p>
            <w:pPr>
              <w:adjustRightInd w:val="0"/>
              <w:snapToGrid w:val="0"/>
              <w:jc w:val="center"/>
              <w:rPr>
                <w:rFonts w:ascii="Times New Roman" w:hAnsi="Times New Roman" w:eastAsia="宋体" w:cs="Times New Roman"/>
                <w:b/>
                <w:szCs w:val="21"/>
              </w:rPr>
            </w:pPr>
          </w:p>
        </w:tc>
        <w:tc>
          <w:tcPr>
            <w:tcW w:w="1982" w:type="pct"/>
            <w:vAlign w:val="center"/>
          </w:tcPr>
          <w:p>
            <w:pPr>
              <w:jc w:val="center"/>
              <w:rPr>
                <w:rFonts w:ascii="Times New Roman" w:hAnsi="Times New Roman" w:eastAsia="宋体"/>
              </w:rPr>
            </w:pPr>
            <w:r>
              <w:rPr>
                <w:rFonts w:hint="eastAsia" w:ascii="Times New Roman" w:hAnsi="Times New Roman" w:eastAsia="宋体"/>
              </w:rPr>
              <w:t>处理效率（%）</w:t>
            </w:r>
          </w:p>
        </w:tc>
        <w:tc>
          <w:tcPr>
            <w:tcW w:w="751"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91.7</w:t>
            </w:r>
          </w:p>
        </w:tc>
        <w:tc>
          <w:tcPr>
            <w:tcW w:w="751"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91.7</w:t>
            </w:r>
          </w:p>
        </w:tc>
        <w:tc>
          <w:tcPr>
            <w:tcW w:w="751"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90.2</w:t>
            </w:r>
          </w:p>
        </w:tc>
      </w:tr>
    </w:tbl>
    <w:p>
      <w:pPr>
        <w:pStyle w:val="104"/>
        <w:ind w:left="0" w:leftChars="0" w:firstLine="480" w:firstLineChars="200"/>
        <w:rPr>
          <w:rFonts w:ascii="Times New Roman" w:hAnsi="Times New Roman" w:eastAsia="宋体"/>
        </w:rPr>
      </w:pPr>
      <w:r>
        <w:rPr>
          <w:rFonts w:hint="eastAsia" w:ascii="Times New Roman" w:hAnsi="Times New Roman" w:eastAsia="宋体"/>
        </w:rPr>
        <w:t>表9</w:t>
      </w:r>
      <w:r>
        <w:rPr>
          <w:rFonts w:ascii="Times New Roman" w:hAnsi="Times New Roman" w:eastAsia="宋体"/>
        </w:rPr>
        <w:t>.2</w:t>
      </w:r>
      <w:r>
        <w:rPr>
          <w:rFonts w:hint="eastAsia" w:ascii="Times New Roman" w:hAnsi="Times New Roman" w:eastAsia="宋体"/>
        </w:rPr>
        <w:t>-</w:t>
      </w:r>
      <w:r>
        <w:rPr>
          <w:rFonts w:hint="eastAsia" w:ascii="Times New Roman" w:hAnsi="Times New Roman" w:eastAsia="宋体"/>
          <w:lang w:val="en-US" w:eastAsia="zh-CN"/>
        </w:rPr>
        <w:t>1</w:t>
      </w:r>
      <w:r>
        <w:rPr>
          <w:rFonts w:hint="eastAsia" w:ascii="Times New Roman" w:hAnsi="Times New Roman" w:eastAsia="宋体"/>
        </w:rPr>
        <w:t>~9.2-</w:t>
      </w:r>
      <w:r>
        <w:rPr>
          <w:rFonts w:hint="eastAsia" w:ascii="Times New Roman" w:hAnsi="Times New Roman" w:eastAsia="宋体"/>
          <w:lang w:val="en-US" w:eastAsia="zh-CN"/>
        </w:rPr>
        <w:t>3</w:t>
      </w:r>
      <w:r>
        <w:rPr>
          <w:rFonts w:hint="eastAsia" w:ascii="Times New Roman" w:hAnsi="Times New Roman" w:eastAsia="宋体"/>
        </w:rPr>
        <w:t>监测结果表明：验收监测期间，</w:t>
      </w:r>
      <w:r>
        <w:rPr>
          <w:rFonts w:ascii="Times New Roman" w:hAnsi="Times New Roman" w:eastAsia="宋体"/>
          <w:szCs w:val="21"/>
        </w:rPr>
        <w:t>“</w:t>
      </w:r>
      <w:r>
        <w:rPr>
          <w:rFonts w:hint="eastAsia" w:ascii="Times New Roman" w:hAnsi="Times New Roman" w:eastAsia="宋体"/>
          <w:szCs w:val="21"/>
          <w:lang w:eastAsia="zh-CN"/>
        </w:rPr>
        <w:t>高压静电</w:t>
      </w:r>
      <w:r>
        <w:rPr>
          <w:rFonts w:hint="eastAsia" w:ascii="Times New Roman" w:hAnsi="Times New Roman" w:eastAsia="宋体"/>
          <w:szCs w:val="21"/>
          <w:lang w:val="en-US" w:eastAsia="zh-CN"/>
        </w:rPr>
        <w:t>+活性炭吸附</w:t>
      </w:r>
      <w:r>
        <w:rPr>
          <w:rFonts w:ascii="Times New Roman" w:hAnsi="Times New Roman" w:eastAsia="宋体"/>
          <w:szCs w:val="21"/>
        </w:rPr>
        <w:t>”</w:t>
      </w:r>
      <w:r>
        <w:rPr>
          <w:rFonts w:hint="eastAsia" w:ascii="Times New Roman" w:hAnsi="Times New Roman" w:eastAsia="宋体"/>
        </w:rPr>
        <w:t>装置出口</w:t>
      </w:r>
      <w:r>
        <w:rPr>
          <w:rFonts w:hint="eastAsia" w:ascii="Times New Roman" w:hAnsi="Times New Roman" w:eastAsia="宋体"/>
          <w:lang w:eastAsia="zh-CN"/>
        </w:rPr>
        <w:t>非甲烷总烃</w:t>
      </w:r>
      <w:r>
        <w:rPr>
          <w:rFonts w:hint="eastAsia" w:ascii="Times New Roman" w:hAnsi="Times New Roman" w:eastAsia="宋体"/>
        </w:rPr>
        <w:t>最大排放浓度为</w:t>
      </w:r>
      <w:r>
        <w:rPr>
          <w:rFonts w:hint="eastAsia" w:ascii="Times New Roman" w:hAnsi="Times New Roman" w:eastAsia="宋体"/>
          <w:lang w:val="en-US" w:eastAsia="zh-CN"/>
        </w:rPr>
        <w:t>3.03</w:t>
      </w:r>
      <w:r>
        <w:rPr>
          <w:rFonts w:ascii="Times New Roman" w:hAnsi="Times New Roman" w:eastAsia="宋体"/>
        </w:rPr>
        <w:t>mg/m</w:t>
      </w:r>
      <w:r>
        <w:rPr>
          <w:rFonts w:ascii="Times New Roman" w:hAnsi="Times New Roman" w:eastAsia="宋体"/>
          <w:vertAlign w:val="superscript"/>
        </w:rPr>
        <w:t>3</w:t>
      </w:r>
      <w:r>
        <w:rPr>
          <w:rFonts w:hint="eastAsia" w:ascii="Times New Roman" w:hAnsi="Times New Roman" w:eastAsia="宋体"/>
        </w:rPr>
        <w:t>，符合</w:t>
      </w:r>
      <w:r>
        <w:rPr>
          <w:rFonts w:hint="default" w:ascii="Times New Roman" w:hAnsi="Times New Roman" w:eastAsia="宋体" w:cs="Times New Roman"/>
          <w:kern w:val="0"/>
          <w:sz w:val="24"/>
        </w:rPr>
        <w:t>《合成树脂工业污染物排放标准》（GB31572-2015）表5中“大气污染物特别排放限值</w:t>
      </w:r>
      <w:r>
        <w:rPr>
          <w:rFonts w:hint="eastAsia" w:ascii="Times New Roman" w:hAnsi="Times New Roman" w:eastAsia="宋体"/>
          <w:szCs w:val="24"/>
        </w:rPr>
        <w:t>要求</w:t>
      </w:r>
      <w:r>
        <w:rPr>
          <w:rFonts w:hint="eastAsia" w:ascii="Times New Roman" w:hAnsi="Times New Roman" w:eastAsia="宋体"/>
          <w:szCs w:val="24"/>
          <w:lang w:eastAsia="zh-CN"/>
        </w:rPr>
        <w:t>；</w:t>
      </w:r>
      <w:r>
        <w:rPr>
          <w:rFonts w:ascii="Times New Roman" w:hAnsi="Times New Roman" w:eastAsia="宋体"/>
          <w:szCs w:val="21"/>
        </w:rPr>
        <w:t>“</w:t>
      </w:r>
      <w:r>
        <w:rPr>
          <w:rFonts w:hint="eastAsia" w:ascii="Times New Roman" w:hAnsi="Times New Roman" w:eastAsia="宋体"/>
          <w:szCs w:val="21"/>
          <w:lang w:eastAsia="zh-CN"/>
        </w:rPr>
        <w:t>高压静电</w:t>
      </w:r>
      <w:r>
        <w:rPr>
          <w:rFonts w:hint="eastAsia" w:ascii="Times New Roman" w:hAnsi="Times New Roman" w:eastAsia="宋体"/>
          <w:szCs w:val="21"/>
          <w:lang w:val="en-US" w:eastAsia="zh-CN"/>
        </w:rPr>
        <w:t>+活性炭吸附</w:t>
      </w:r>
      <w:r>
        <w:rPr>
          <w:rFonts w:ascii="Times New Roman" w:hAnsi="Times New Roman" w:eastAsia="宋体"/>
          <w:szCs w:val="21"/>
        </w:rPr>
        <w:t>”装置</w:t>
      </w:r>
      <w:r>
        <w:rPr>
          <w:rFonts w:hint="eastAsia" w:ascii="Times New Roman" w:hAnsi="Times New Roman" w:eastAsia="宋体"/>
        </w:rPr>
        <w:t>对VOCs最大处理效率为</w:t>
      </w:r>
      <w:r>
        <w:rPr>
          <w:rFonts w:hint="eastAsia" w:ascii="Times New Roman" w:hAnsi="Times New Roman" w:eastAsia="宋体"/>
          <w:lang w:val="en-US" w:eastAsia="zh-CN"/>
        </w:rPr>
        <w:t>91.7</w:t>
      </w:r>
      <w:r>
        <w:rPr>
          <w:rFonts w:hint="eastAsia" w:ascii="Times New Roman" w:hAnsi="Times New Roman" w:eastAsia="宋体"/>
        </w:rPr>
        <w:t>%。</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olor w:val="auto"/>
          <w:lang w:eastAsia="zh-CN"/>
        </w:rPr>
      </w:pPr>
      <w:bookmarkStart w:id="136" w:name="_Toc25940"/>
      <w:r>
        <w:rPr>
          <w:rFonts w:ascii="Times New Roman" w:hAnsi="Times New Roman" w:eastAsia="宋体"/>
          <w:color w:val="auto"/>
        </w:rPr>
        <w:t>9.</w:t>
      </w:r>
      <w:bookmarkEnd w:id="134"/>
      <w:r>
        <w:rPr>
          <w:rFonts w:hint="eastAsia" w:ascii="Times New Roman" w:hAnsi="Times New Roman" w:eastAsia="宋体"/>
          <w:color w:val="auto"/>
          <w:lang w:val="en-US" w:eastAsia="zh-CN"/>
        </w:rPr>
        <w:t>3</w:t>
      </w:r>
      <w:r>
        <w:rPr>
          <w:rFonts w:hint="eastAsia" w:ascii="Times New Roman" w:hAnsi="Times New Roman" w:eastAsia="宋体"/>
          <w:color w:val="auto"/>
          <w:lang w:eastAsia="zh-CN"/>
        </w:rPr>
        <w:t>无组织废气监测结果</w:t>
      </w:r>
      <w:bookmarkEnd w:id="136"/>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pPr>
      <w:r>
        <w:rPr>
          <w:rFonts w:hint="eastAsia" w:ascii="Times New Roman" w:hAnsi="Times New Roman" w:eastAsia="宋体"/>
          <w:color w:val="auto"/>
        </w:rPr>
        <w:t>监测期间气象参数详见表9.</w:t>
      </w:r>
      <w:r>
        <w:rPr>
          <w:rFonts w:hint="eastAsia" w:ascii="Times New Roman" w:hAnsi="Times New Roman" w:eastAsia="宋体"/>
          <w:color w:val="auto"/>
          <w:lang w:val="en-US" w:eastAsia="zh-CN"/>
        </w:rPr>
        <w:t>3</w:t>
      </w:r>
      <w:r>
        <w:rPr>
          <w:rFonts w:hint="eastAsia" w:ascii="Times New Roman" w:hAnsi="Times New Roman" w:eastAsia="宋体"/>
          <w:color w:val="auto"/>
        </w:rPr>
        <w:t>-</w:t>
      </w:r>
      <w:r>
        <w:rPr>
          <w:rFonts w:hint="eastAsia" w:ascii="Times New Roman" w:hAnsi="Times New Roman" w:eastAsia="宋体"/>
          <w:color w:val="auto"/>
          <w:lang w:val="en-US" w:eastAsia="zh-CN"/>
        </w:rPr>
        <w:t>1</w:t>
      </w:r>
      <w:r>
        <w:rPr>
          <w:rFonts w:hint="eastAsia" w:ascii="Times New Roman" w:hAnsi="Times New Roman" w:eastAsia="宋体"/>
          <w:color w:val="auto"/>
        </w:rPr>
        <w:t>：</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olor w:val="auto"/>
        </w:rPr>
      </w:pPr>
      <w:r>
        <w:rPr>
          <w:rFonts w:ascii="Times New Roman" w:hAnsi="Times New Roman" w:eastAsia="宋体" w:cs="Times New Roman"/>
          <w:b/>
          <w:color w:val="auto"/>
          <w:szCs w:val="21"/>
        </w:rPr>
        <w:t>表9.</w:t>
      </w:r>
      <w:r>
        <w:rPr>
          <w:rFonts w:hint="eastAsia" w:ascii="Times New Roman" w:hAnsi="Times New Roman" w:eastAsia="宋体" w:cs="Times New Roman"/>
          <w:b/>
          <w:color w:val="auto"/>
          <w:szCs w:val="21"/>
          <w:lang w:val="en-US" w:eastAsia="zh-CN"/>
        </w:rPr>
        <w:t>3</w:t>
      </w:r>
      <w:r>
        <w:rPr>
          <w:rFonts w:hint="eastAsia" w:ascii="Times New Roman" w:hAnsi="Times New Roman" w:eastAsia="宋体" w:cs="Times New Roman"/>
          <w:b/>
          <w:color w:val="auto"/>
          <w:szCs w:val="21"/>
        </w:rPr>
        <w:t>-</w:t>
      </w:r>
      <w:r>
        <w:rPr>
          <w:rFonts w:hint="eastAsia" w:ascii="Times New Roman" w:hAnsi="Times New Roman" w:eastAsia="宋体" w:cs="Times New Roman"/>
          <w:b/>
          <w:color w:val="auto"/>
          <w:szCs w:val="21"/>
          <w:lang w:val="en-US" w:eastAsia="zh-CN"/>
        </w:rPr>
        <w:t>1</w:t>
      </w:r>
      <w:r>
        <w:rPr>
          <w:rFonts w:ascii="Times New Roman" w:hAnsi="Times New Roman" w:eastAsia="宋体" w:cs="Times New Roman"/>
          <w:b/>
          <w:color w:val="auto"/>
          <w:szCs w:val="21"/>
        </w:rPr>
        <w:t xml:space="preserve"> </w:t>
      </w:r>
      <w:r>
        <w:rPr>
          <w:rFonts w:hint="eastAsia" w:ascii="Times New Roman" w:hAnsi="Times New Roman" w:eastAsia="宋体" w:cs="Times New Roman"/>
          <w:b/>
          <w:color w:val="auto"/>
          <w:szCs w:val="21"/>
        </w:rPr>
        <w:t>监测期间气象参数</w:t>
      </w:r>
      <w:r>
        <w:rPr>
          <w:rFonts w:ascii="Times New Roman" w:hAnsi="Times New Roman" w:eastAsia="宋体" w:cs="Times New Roman"/>
          <w:b/>
          <w:color w:val="auto"/>
          <w:szCs w:val="21"/>
        </w:rPr>
        <w:t>表</w:t>
      </w:r>
    </w:p>
    <w:tbl>
      <w:tblPr>
        <w:tblStyle w:val="30"/>
        <w:tblW w:w="4995"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21"/>
        <w:gridCol w:w="2026"/>
        <w:gridCol w:w="1248"/>
        <w:gridCol w:w="1248"/>
        <w:gridCol w:w="1248"/>
        <w:gridCol w:w="1248"/>
        <w:gridCol w:w="125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sz w:val="21"/>
                <w:szCs w:val="21"/>
                <w:vertAlign w:val="baseline"/>
                <w:lang w:val="en-US" w:eastAsia="zh-CN"/>
              </w:rPr>
            </w:pPr>
            <w:r>
              <w:rPr>
                <w:rFonts w:hint="eastAsia" w:ascii="Times New Roman" w:hAnsi="Times New Roman" w:eastAsia="宋体" w:cstheme="minorEastAsia"/>
                <w:b/>
                <w:sz w:val="21"/>
                <w:szCs w:val="21"/>
                <w:vertAlign w:val="baseline"/>
                <w:lang w:val="en-US" w:eastAsia="zh-CN"/>
              </w:rPr>
              <w:t>监测日期</w:t>
            </w:r>
          </w:p>
        </w:tc>
        <w:tc>
          <w:tcPr>
            <w:tcW w:w="1078"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sz w:val="21"/>
                <w:szCs w:val="21"/>
                <w:vertAlign w:val="baseline"/>
                <w:lang w:val="en-US" w:eastAsia="zh-CN"/>
              </w:rPr>
            </w:pPr>
            <w:r>
              <w:rPr>
                <w:rFonts w:hint="eastAsia" w:ascii="Times New Roman" w:hAnsi="Times New Roman" w:eastAsia="宋体" w:cstheme="minorEastAsia"/>
                <w:b/>
                <w:sz w:val="21"/>
                <w:szCs w:val="21"/>
                <w:vertAlign w:val="baseline"/>
                <w:lang w:val="en-US" w:eastAsia="zh-CN"/>
              </w:rPr>
              <w:t>监测点位</w:t>
            </w:r>
          </w:p>
        </w:tc>
        <w:tc>
          <w:tcPr>
            <w:tcW w:w="66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sz w:val="32"/>
                <w:vertAlign w:val="baseline"/>
                <w:lang w:val="en-US" w:eastAsia="zh-CN"/>
              </w:rPr>
            </w:pPr>
            <w:r>
              <w:rPr>
                <w:rFonts w:hint="eastAsia" w:ascii="Times New Roman" w:hAnsi="Times New Roman" w:eastAsia="宋体" w:cstheme="minorEastAsia"/>
                <w:b/>
                <w:szCs w:val="21"/>
                <w:lang w:val="zh-CN"/>
              </w:rPr>
              <w:t>天气状况</w:t>
            </w:r>
          </w:p>
        </w:tc>
        <w:tc>
          <w:tcPr>
            <w:tcW w:w="66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sz w:val="32"/>
                <w:vertAlign w:val="baseline"/>
                <w:lang w:val="en-US" w:eastAsia="zh-CN"/>
              </w:rPr>
            </w:pPr>
            <w:r>
              <w:rPr>
                <w:rFonts w:hint="eastAsia" w:ascii="Times New Roman" w:hAnsi="Times New Roman" w:eastAsia="宋体" w:cstheme="minorEastAsia"/>
                <w:b/>
                <w:szCs w:val="21"/>
                <w:lang w:val="zh-CN"/>
              </w:rPr>
              <w:t>风向</w:t>
            </w:r>
          </w:p>
        </w:tc>
        <w:tc>
          <w:tcPr>
            <w:tcW w:w="66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sz w:val="32"/>
                <w:vertAlign w:val="baseline"/>
                <w:lang w:val="en-US" w:eastAsia="zh-CN"/>
              </w:rPr>
            </w:pPr>
            <w:r>
              <w:rPr>
                <w:rFonts w:hint="eastAsia" w:ascii="Times New Roman" w:hAnsi="Times New Roman" w:eastAsia="宋体" w:cstheme="minorEastAsia"/>
                <w:b/>
                <w:szCs w:val="21"/>
              </w:rPr>
              <w:t>风速（m/s）</w:t>
            </w:r>
          </w:p>
        </w:tc>
        <w:tc>
          <w:tcPr>
            <w:tcW w:w="66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sz w:val="32"/>
                <w:vertAlign w:val="baseline"/>
                <w:lang w:val="en-US" w:eastAsia="zh-CN"/>
              </w:rPr>
            </w:pPr>
            <w:r>
              <w:rPr>
                <w:rFonts w:hint="eastAsia" w:ascii="Times New Roman" w:hAnsi="Times New Roman" w:eastAsia="宋体" w:cstheme="minorEastAsia"/>
                <w:b/>
                <w:szCs w:val="21"/>
                <w:lang w:val="zh-CN"/>
              </w:rPr>
              <w:t>温度（℃）</w:t>
            </w:r>
          </w:p>
        </w:tc>
        <w:tc>
          <w:tcPr>
            <w:tcW w:w="66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sz w:val="32"/>
                <w:vertAlign w:val="baseline"/>
                <w:lang w:val="en-US" w:eastAsia="zh-CN"/>
              </w:rPr>
            </w:pPr>
            <w:r>
              <w:rPr>
                <w:rFonts w:hint="eastAsia" w:ascii="Times New Roman" w:hAnsi="Times New Roman" w:eastAsia="宋体" w:cstheme="minorEastAsia"/>
                <w:b/>
                <w:szCs w:val="21"/>
                <w:lang w:val="zh-CN"/>
              </w:rPr>
              <w:t>气压（kPa）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2020年11月3日</w:t>
            </w:r>
          </w:p>
        </w:tc>
        <w:tc>
          <w:tcPr>
            <w:tcW w:w="1078"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上风向参照点</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1.4</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16.7</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100.6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1.4</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16.9</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100.7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1.3</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16.6</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100.6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下风向监控点1#</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1.2</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17.1</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100.5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1.2</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17.3</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100.4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16.9</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100.4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sz w:val="21"/>
                <w:szCs w:val="21"/>
                <w:vertAlign w:val="baseline"/>
                <w:lang w:val="en-US" w:eastAsia="zh-CN"/>
              </w:rPr>
              <w:t>下风向监控点2#</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1.4</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16.4</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16.6</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1.4</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16.7</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下风向监控点3#</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1.4</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16.1</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1.5</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15.6</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1.4</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15.8</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Theme="minorEastAsia" w:cstheme="minorEastAsia"/>
                <w:b w:val="0"/>
                <w:bCs w:val="0"/>
                <w:sz w:val="21"/>
                <w:szCs w:val="21"/>
                <w:vertAlign w:val="baseline"/>
                <w:lang w:val="en-US" w:eastAsia="zh-CN"/>
              </w:rPr>
              <w:t>厂房外窗口监控点</w:t>
            </w:r>
          </w:p>
        </w:tc>
        <w:tc>
          <w:tcPr>
            <w:tcW w:w="664" w:type="pct"/>
            <w:tcBorders>
              <w:tl2br w:val="nil"/>
              <w:tr2bl w:val="nil"/>
            </w:tcBorders>
            <w:noWrap w:val="0"/>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1.3</w:t>
            </w:r>
          </w:p>
        </w:tc>
        <w:tc>
          <w:tcPr>
            <w:tcW w:w="6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15.3</w:t>
            </w:r>
          </w:p>
        </w:tc>
        <w:tc>
          <w:tcPr>
            <w:tcW w:w="6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100.3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1.4</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15.7</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100.6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东北</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1.6</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15.6</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100.6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2020年11月4日</w:t>
            </w:r>
          </w:p>
        </w:tc>
        <w:tc>
          <w:tcPr>
            <w:tcW w:w="1078"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上风向参照点</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18.7</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1.4</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19.3</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18.9</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下风向监控点1#</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1.2</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18.4</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1.2</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18.6</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18.8</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下风向监控点2#</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1.4</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18.1</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1.4</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17.6</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1.5</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17.9</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sz w:val="21"/>
                <w:szCs w:val="21"/>
                <w:vertAlign w:val="baseline"/>
                <w:lang w:val="en-US" w:eastAsia="zh-CN"/>
              </w:rPr>
              <w:t>下风向监控点3#</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1.4</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18.5</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1.5</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18.7</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多云</w:t>
            </w:r>
          </w:p>
        </w:tc>
        <w:tc>
          <w:tcPr>
            <w:tcW w:w="664" w:type="pc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1.5</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18.4</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heme="minorEastAsia"/>
                <w:b w:val="0"/>
                <w:bCs w:val="0"/>
                <w:kern w:val="2"/>
                <w:sz w:val="21"/>
                <w:szCs w:val="21"/>
                <w:vertAlign w:val="baseline"/>
                <w:lang w:val="en-US" w:eastAsia="zh-CN" w:bidi="zh-CN"/>
              </w:rPr>
            </w:pPr>
            <w:r>
              <w:rPr>
                <w:rFonts w:hint="eastAsia" w:ascii="Times New Roman" w:hAnsi="Times New Roman" w:eastAsia="宋体" w:cstheme="minorEastAsia"/>
                <w:b w:val="0"/>
                <w:bCs w:val="0"/>
                <w:kern w:val="2"/>
                <w:sz w:val="21"/>
                <w:szCs w:val="21"/>
                <w:vertAlign w:val="baseline"/>
                <w:lang w:val="en-US" w:eastAsia="zh-CN" w:bidi="zh-CN"/>
              </w:rPr>
              <w:t>100.5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restart"/>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heme="minorEastAsia"/>
                <w:b w:val="0"/>
                <w:bCs w:val="0"/>
                <w:sz w:val="21"/>
                <w:szCs w:val="21"/>
                <w:vertAlign w:val="baseline"/>
                <w:lang w:val="en-US" w:eastAsia="zh-CN"/>
              </w:rPr>
            </w:pPr>
            <w:r>
              <w:rPr>
                <w:rFonts w:hint="eastAsia" w:ascii="Times New Roman" w:hAnsi="Times New Roman" w:eastAsiaTheme="minorEastAsia" w:cstheme="minorEastAsia"/>
                <w:b w:val="0"/>
                <w:bCs w:val="0"/>
                <w:sz w:val="21"/>
                <w:szCs w:val="21"/>
                <w:vertAlign w:val="baseline"/>
                <w:lang w:val="en-US" w:eastAsia="zh-CN"/>
              </w:rPr>
              <w:t>厂房外窗口监控点</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1.5</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18.6</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100.5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1.5</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18.9</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100.6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7"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1078" w:type="pct"/>
            <w:vMerge w:val="continue"/>
            <w:tcBorders>
              <w:tl2br w:val="nil"/>
              <w:tr2bl w:val="nil"/>
            </w:tcBorders>
            <w:noWrap w:val="0"/>
            <w:vAlign w:val="center"/>
          </w:tcPr>
          <w:p>
            <w:pPr>
              <w:pStyle w:val="9"/>
              <w:keepNext w:val="0"/>
              <w:keepLines w:val="0"/>
              <w:pageBreakBefore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sz w:val="21"/>
                <w:szCs w:val="21"/>
                <w:vertAlign w:val="baseline"/>
                <w:lang w:val="en-US" w:eastAsia="zh-CN"/>
              </w:rPr>
              <w:t>多云</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东</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1.5</w:t>
            </w:r>
          </w:p>
        </w:tc>
        <w:tc>
          <w:tcPr>
            <w:tcW w:w="66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ar-SA"/>
              </w:rPr>
            </w:pPr>
            <w:r>
              <w:rPr>
                <w:rFonts w:hint="eastAsia" w:ascii="Times New Roman" w:hAnsi="Times New Roman" w:eastAsiaTheme="minorEastAsia" w:cstheme="minorEastAsia"/>
                <w:b w:val="0"/>
                <w:bCs w:val="0"/>
                <w:kern w:val="2"/>
                <w:sz w:val="21"/>
                <w:szCs w:val="21"/>
                <w:vertAlign w:val="baseline"/>
                <w:lang w:val="en-US" w:eastAsia="zh-CN" w:bidi="ar-SA"/>
              </w:rPr>
              <w:t>18.9</w:t>
            </w:r>
          </w:p>
        </w:tc>
        <w:tc>
          <w:tcPr>
            <w:tcW w:w="66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Theme="minorEastAsia" w:cstheme="minorEastAsia"/>
                <w:b w:val="0"/>
                <w:bCs w:val="0"/>
                <w:kern w:val="2"/>
                <w:sz w:val="21"/>
                <w:szCs w:val="21"/>
                <w:vertAlign w:val="baseline"/>
                <w:lang w:val="en-US" w:eastAsia="zh-CN" w:bidi="zh-CN"/>
              </w:rPr>
            </w:pPr>
            <w:r>
              <w:rPr>
                <w:rFonts w:hint="eastAsia" w:ascii="Times New Roman" w:hAnsi="Times New Roman" w:eastAsiaTheme="minorEastAsia" w:cstheme="minorEastAsia"/>
                <w:b w:val="0"/>
                <w:bCs w:val="0"/>
                <w:kern w:val="2"/>
                <w:sz w:val="21"/>
                <w:szCs w:val="21"/>
                <w:vertAlign w:val="baseline"/>
                <w:lang w:val="en-US" w:eastAsia="zh-CN" w:bidi="zh-CN"/>
              </w:rPr>
              <w:t>100.6</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b w:val="0"/>
          <w:bCs w:val="0"/>
          <w:color w:val="auto"/>
          <w:sz w:val="24"/>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sz w:val="24"/>
        </w:rPr>
      </w:pPr>
      <w:r>
        <w:rPr>
          <w:rFonts w:ascii="Times New Roman" w:hAnsi="Times New Roman" w:eastAsia="宋体"/>
          <w:color w:val="auto"/>
          <w:sz w:val="24"/>
        </w:rPr>
        <w:t>无组织废气监测结果见表</w:t>
      </w:r>
      <w:r>
        <w:rPr>
          <w:rFonts w:hint="eastAsia" w:ascii="Times New Roman" w:hAnsi="Times New Roman" w:eastAsia="宋体"/>
          <w:color w:val="auto"/>
          <w:sz w:val="24"/>
          <w:lang w:val="en-US" w:eastAsia="zh-CN"/>
        </w:rPr>
        <w:t>9.3-2</w:t>
      </w:r>
      <w:r>
        <w:rPr>
          <w:rFonts w:ascii="Times New Roman" w:hAnsi="Times New Roman" w:eastAsia="宋体"/>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olor w:val="auto"/>
          <w:lang w:val="en-US" w:eastAsia="zh-CN"/>
        </w:rPr>
      </w:pPr>
      <w:r>
        <w:rPr>
          <w:rFonts w:hint="eastAsia" w:ascii="Times New Roman" w:hAnsi="Times New Roman" w:eastAsia="宋体"/>
          <w:color w:val="auto"/>
          <w:sz w:val="24"/>
          <w:lang w:val="en-US" w:eastAsia="zh-CN"/>
        </w:rPr>
        <w:t xml:space="preserve"> </w:t>
      </w:r>
      <w:r>
        <w:rPr>
          <w:rFonts w:hint="eastAsia" w:ascii="Times New Roman" w:hAnsi="Times New Roman" w:eastAsia="宋体"/>
          <w:b/>
          <w:bCs/>
          <w:color w:val="auto"/>
          <w:szCs w:val="21"/>
        </w:rPr>
        <w:t>表</w:t>
      </w:r>
      <w:r>
        <w:rPr>
          <w:rFonts w:hint="eastAsia" w:ascii="Times New Roman" w:hAnsi="Times New Roman" w:eastAsia="宋体"/>
          <w:b/>
          <w:bCs/>
          <w:color w:val="auto"/>
          <w:szCs w:val="21"/>
          <w:lang w:val="en-US" w:eastAsia="zh-CN"/>
        </w:rPr>
        <w:t>9.3-2</w:t>
      </w:r>
      <w:r>
        <w:rPr>
          <w:rFonts w:hint="eastAsia" w:ascii="Times New Roman" w:hAnsi="Times New Roman" w:eastAsia="宋体"/>
          <w:b/>
          <w:bCs/>
          <w:color w:val="auto"/>
          <w:szCs w:val="21"/>
        </w:rPr>
        <w:t xml:space="preserve"> </w:t>
      </w:r>
      <w:r>
        <w:rPr>
          <w:rFonts w:hint="eastAsia" w:ascii="Times New Roman" w:hAnsi="Times New Roman" w:eastAsia="宋体"/>
          <w:b/>
          <w:bCs/>
          <w:color w:val="auto"/>
          <w:szCs w:val="21"/>
          <w:lang w:val="en-US" w:eastAsia="zh-CN"/>
        </w:rPr>
        <w:t xml:space="preserve"> </w:t>
      </w:r>
      <w:r>
        <w:rPr>
          <w:rFonts w:hint="eastAsia" w:ascii="Times New Roman" w:hAnsi="Times New Roman" w:eastAsia="宋体"/>
          <w:b/>
          <w:bCs/>
          <w:color w:val="auto"/>
          <w:szCs w:val="21"/>
        </w:rPr>
        <w:t>无组织废气监测结果表  （单位：m</w:t>
      </w:r>
      <w:r>
        <w:rPr>
          <w:rFonts w:ascii="Times New Roman" w:hAnsi="Times New Roman" w:eastAsia="宋体"/>
          <w:b/>
          <w:bCs/>
          <w:color w:val="auto"/>
          <w:szCs w:val="21"/>
        </w:rPr>
        <w:t>g/m</w:t>
      </w:r>
      <w:r>
        <w:rPr>
          <w:rFonts w:ascii="Times New Roman" w:hAnsi="Times New Roman" w:eastAsia="宋体"/>
          <w:b/>
          <w:bCs/>
          <w:color w:val="auto"/>
          <w:szCs w:val="21"/>
          <w:vertAlign w:val="superscript"/>
        </w:rPr>
        <w:t>3</w:t>
      </w:r>
      <w:r>
        <w:rPr>
          <w:rFonts w:hint="eastAsia" w:ascii="Times New Roman" w:hAnsi="Times New Roman" w:eastAsia="宋体"/>
          <w:b/>
          <w:bCs/>
          <w:color w:val="auto"/>
          <w:szCs w:val="21"/>
        </w:rPr>
        <w:t>）</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38"/>
        <w:gridCol w:w="3879"/>
        <w:gridCol w:w="38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b/>
                <w:bCs/>
                <w:color w:val="auto"/>
                <w:lang w:val="en-US"/>
              </w:rPr>
            </w:pPr>
            <w:bookmarkStart w:id="137" w:name="_Toc48659653"/>
            <w:bookmarkStart w:id="138" w:name="_Toc53502032"/>
            <w:r>
              <w:rPr>
                <w:rFonts w:hint="eastAsia" w:ascii="Times New Roman" w:hAnsi="Times New Roman" w:eastAsia="宋体"/>
                <w:b/>
                <w:bCs/>
                <w:color w:val="auto"/>
                <w:lang w:val="en-US"/>
              </w:rPr>
              <w:t>检测点位</w:t>
            </w:r>
          </w:p>
        </w:tc>
        <w:tc>
          <w:tcPr>
            <w:tcW w:w="4127" w:type="pct"/>
            <w:gridSpan w:val="2"/>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rPr>
            </w:pPr>
            <w:r>
              <w:rPr>
                <w:rFonts w:hint="eastAsia" w:ascii="Times New Roman" w:hAnsi="Times New Roman" w:eastAsia="宋体"/>
                <w:b/>
                <w:bCs/>
                <w:color w:val="auto"/>
                <w:lang w:val="en-US"/>
              </w:rPr>
              <w:t>检测项目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b/>
                <w:bCs/>
                <w:color w:val="auto"/>
              </w:rPr>
            </w:pPr>
          </w:p>
        </w:tc>
        <w:tc>
          <w:tcPr>
            <w:tcW w:w="4127" w:type="pct"/>
            <w:gridSpan w:val="2"/>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rPr>
            </w:pPr>
            <w:r>
              <w:rPr>
                <w:rFonts w:hint="eastAsia" w:ascii="Times New Roman" w:hAnsi="Times New Roman" w:eastAsia="宋体"/>
                <w:b/>
                <w:bCs/>
                <w:color w:val="auto"/>
                <w:lang w:val="en-US" w:eastAsia="zh-CN"/>
              </w:rPr>
              <w:t>非甲烷总烃</w:t>
            </w:r>
            <w:r>
              <w:rPr>
                <w:rFonts w:hint="eastAsia" w:ascii="Times New Roman" w:hAnsi="Times New Roman" w:eastAsia="宋体"/>
                <w:b/>
                <w:bCs/>
                <w:color w:val="auto"/>
                <w:lang w:val="en-US"/>
              </w:rPr>
              <w:t>（</w:t>
            </w:r>
            <w:r>
              <w:rPr>
                <w:rFonts w:ascii="Times New Roman" w:hAnsi="Times New Roman" w:eastAsia="宋体"/>
                <w:b/>
                <w:bCs/>
                <w:color w:val="auto"/>
              </w:rPr>
              <w:t>mg/m</w:t>
            </w:r>
            <w:r>
              <w:rPr>
                <w:rFonts w:ascii="Times New Roman" w:hAnsi="Times New Roman" w:eastAsia="宋体"/>
                <w:b/>
                <w:bCs/>
                <w:color w:val="auto"/>
                <w:vertAlign w:val="superscript"/>
              </w:rPr>
              <w:t>3</w:t>
            </w:r>
            <w:r>
              <w:rPr>
                <w:rFonts w:hint="eastAsia" w:ascii="Times New Roman" w:hAnsi="Times New Roman" w:eastAsia="宋体"/>
                <w:b/>
                <w:bCs/>
                <w:color w:val="auto"/>
                <w:lang w:val="en-U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b/>
                <w:bCs/>
                <w:color w:val="auto"/>
                <w:lang w:val="en-US"/>
              </w:rPr>
            </w:pPr>
            <w:r>
              <w:rPr>
                <w:rFonts w:hint="eastAsia" w:ascii="Times New Roman" w:hAnsi="Times New Roman" w:eastAsia="宋体"/>
                <w:b/>
                <w:bCs/>
                <w:color w:val="auto"/>
                <w:lang w:val="en-US"/>
              </w:rPr>
              <w:t>监测时间</w:t>
            </w:r>
          </w:p>
        </w:tc>
        <w:tc>
          <w:tcPr>
            <w:tcW w:w="2065"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rPr>
            </w:pPr>
            <w:r>
              <w:rPr>
                <w:rFonts w:ascii="Times New Roman" w:hAnsi="Times New Roman" w:eastAsia="宋体"/>
                <w:b/>
                <w:bCs/>
                <w:color w:val="auto"/>
                <w:lang w:val="en-US"/>
              </w:rPr>
              <w:t>2020</w:t>
            </w:r>
            <w:r>
              <w:rPr>
                <w:rFonts w:hint="eastAsia" w:ascii="Times New Roman" w:hAnsi="Times New Roman" w:eastAsia="宋体"/>
                <w:b/>
                <w:bCs/>
                <w:color w:val="auto"/>
                <w:lang w:val="en-US"/>
              </w:rPr>
              <w:t>年</w:t>
            </w:r>
            <w:r>
              <w:rPr>
                <w:rFonts w:ascii="Times New Roman" w:hAnsi="Times New Roman" w:eastAsia="宋体"/>
                <w:b/>
                <w:bCs/>
                <w:color w:val="auto"/>
                <w:lang w:val="en-US"/>
              </w:rPr>
              <w:t>1</w:t>
            </w:r>
            <w:r>
              <w:rPr>
                <w:rFonts w:hint="eastAsia" w:ascii="Times New Roman" w:hAnsi="Times New Roman" w:eastAsia="宋体"/>
                <w:b/>
                <w:bCs/>
                <w:color w:val="auto"/>
                <w:lang w:val="en-US" w:eastAsia="zh-CN"/>
              </w:rPr>
              <w:t>1</w:t>
            </w:r>
            <w:r>
              <w:rPr>
                <w:rFonts w:hint="eastAsia" w:ascii="Times New Roman" w:hAnsi="Times New Roman" w:eastAsia="宋体"/>
                <w:b/>
                <w:bCs/>
                <w:color w:val="auto"/>
                <w:lang w:val="en-US"/>
              </w:rPr>
              <w:t>月</w:t>
            </w:r>
            <w:r>
              <w:rPr>
                <w:rFonts w:ascii="Times New Roman" w:hAnsi="Times New Roman" w:eastAsia="宋体"/>
                <w:b/>
                <w:bCs/>
                <w:color w:val="auto"/>
                <w:lang w:val="en-US"/>
              </w:rPr>
              <w:t>3</w:t>
            </w:r>
            <w:r>
              <w:rPr>
                <w:rFonts w:hint="eastAsia" w:ascii="Times New Roman" w:hAnsi="Times New Roman" w:eastAsia="宋体"/>
                <w:b/>
                <w:bCs/>
                <w:color w:val="auto"/>
                <w:lang w:val="en-US"/>
              </w:rPr>
              <w:t>日</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b/>
                <w:bCs/>
                <w:color w:val="auto"/>
                <w:lang w:val="en-US" w:eastAsia="zh-CN"/>
              </w:rPr>
            </w:pPr>
            <w:r>
              <w:rPr>
                <w:rFonts w:hint="eastAsia" w:ascii="Times New Roman" w:hAnsi="Times New Roman" w:eastAsia="宋体"/>
                <w:b/>
                <w:bCs/>
                <w:color w:val="auto"/>
                <w:lang w:val="en-US" w:eastAsia="zh-CN"/>
              </w:rPr>
              <w:t>2020年11月4日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lang w:val="en-US"/>
              </w:rPr>
            </w:pPr>
            <w:r>
              <w:rPr>
                <w:rFonts w:hint="eastAsia" w:ascii="Times New Roman" w:hAnsi="Times New Roman" w:eastAsia="宋体"/>
                <w:color w:val="auto"/>
                <w:lang w:val="en-US"/>
              </w:rPr>
              <w:t>上风向参照点</w:t>
            </w: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0.36</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0.61</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0.59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0.58</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0.59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b/>
                <w:bCs/>
                <w:color w:val="auto"/>
                <w:szCs w:val="21"/>
              </w:rPr>
            </w:pPr>
            <w:r>
              <w:rPr>
                <w:rFonts w:hint="eastAsia" w:ascii="Times New Roman" w:hAnsi="Times New Roman" w:eastAsia="宋体" w:cs="宋体"/>
                <w:b w:val="0"/>
                <w:bCs w:val="0"/>
                <w:color w:val="auto"/>
                <w:szCs w:val="21"/>
              </w:rPr>
              <w:t>下风向监控点</w:t>
            </w:r>
            <w:r>
              <w:rPr>
                <w:rFonts w:ascii="Times New Roman" w:hAnsi="Times New Roman" w:eastAsia="宋体" w:cs="宋体"/>
                <w:b w:val="0"/>
                <w:bCs w:val="0"/>
                <w:color w:val="auto"/>
                <w:szCs w:val="21"/>
              </w:rPr>
              <w:t>1#</w:t>
            </w: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0.75</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b/>
                <w:bCs/>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0.80</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b/>
                <w:bCs/>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0.82</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rPr>
            </w:pPr>
            <w:r>
              <w:rPr>
                <w:rFonts w:hint="eastAsia" w:ascii="Times New Roman" w:hAnsi="Times New Roman" w:eastAsia="宋体"/>
                <w:color w:val="auto"/>
                <w:lang w:val="en-US"/>
              </w:rPr>
              <w:t>下风向监控点</w:t>
            </w:r>
            <w:r>
              <w:rPr>
                <w:rFonts w:ascii="Times New Roman" w:hAnsi="Times New Roman" w:eastAsia="宋体"/>
                <w:color w:val="auto"/>
                <w:lang w:val="en-US"/>
              </w:rPr>
              <w:t>2#</w:t>
            </w: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0.88</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0.77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b/>
                <w:bCs/>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0.90</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b/>
                <w:bCs/>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0.88</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0.74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rPr>
            </w:pPr>
            <w:r>
              <w:rPr>
                <w:rFonts w:hint="eastAsia" w:ascii="Times New Roman" w:hAnsi="Times New Roman" w:eastAsia="宋体"/>
                <w:color w:val="auto"/>
                <w:lang w:val="en-US"/>
              </w:rPr>
              <w:t>下风向监控点</w:t>
            </w:r>
            <w:r>
              <w:rPr>
                <w:rFonts w:ascii="Times New Roman" w:hAnsi="Times New Roman" w:eastAsia="宋体"/>
                <w:color w:val="auto"/>
                <w:lang w:val="en-US"/>
              </w:rPr>
              <w:t>3#</w:t>
            </w: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0.83</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0.88</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0.82</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0.87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heme="minorEastAsia"/>
                <w:b/>
                <w:bCs/>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厂房外窗口监控点</w:t>
            </w: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2.21</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heme="minorBidi"/>
                <w:b w:val="0"/>
                <w:bCs w:val="0"/>
                <w:color w:val="auto"/>
                <w:kern w:val="2"/>
                <w:sz w:val="21"/>
                <w:szCs w:val="22"/>
                <w:lang w:val="en-US" w:eastAsia="zh-CN" w:bidi="ar-SA"/>
              </w:rPr>
            </w:pPr>
            <w:r>
              <w:rPr>
                <w:rFonts w:hint="eastAsia" w:ascii="Times New Roman" w:hAnsi="Times New Roman" w:eastAsia="宋体" w:cstheme="minorBidi"/>
                <w:b w:val="0"/>
                <w:bCs w:val="0"/>
                <w:color w:val="auto"/>
                <w:kern w:val="2"/>
                <w:sz w:val="21"/>
                <w:szCs w:val="22"/>
                <w:lang w:val="en-US" w:eastAsia="zh-CN" w:bidi="ar-SA"/>
              </w:rPr>
              <w:t>1.96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2.41</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heme="minorBidi"/>
                <w:b w:val="0"/>
                <w:bCs w:val="0"/>
                <w:color w:val="auto"/>
                <w:kern w:val="2"/>
                <w:sz w:val="21"/>
                <w:szCs w:val="22"/>
                <w:lang w:val="en-US" w:eastAsia="zh-CN" w:bidi="ar-SA"/>
              </w:rPr>
            </w:pPr>
            <w:r>
              <w:rPr>
                <w:rFonts w:hint="eastAsia" w:ascii="Times New Roman" w:hAnsi="Times New Roman" w:eastAsia="宋体" w:cstheme="minorBidi"/>
                <w:b w:val="0"/>
                <w:bCs w:val="0"/>
                <w:color w:val="auto"/>
                <w:kern w:val="2"/>
                <w:sz w:val="21"/>
                <w:szCs w:val="22"/>
                <w:lang w:val="en-US" w:eastAsia="zh-CN" w:bidi="ar-SA"/>
              </w:rPr>
              <w:t>2.42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2.10</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heme="minorBidi"/>
                <w:b w:val="0"/>
                <w:bCs w:val="0"/>
                <w:color w:val="auto"/>
                <w:kern w:val="2"/>
                <w:sz w:val="21"/>
                <w:szCs w:val="22"/>
                <w:lang w:val="en-US" w:eastAsia="zh-CN" w:bidi="ar-SA"/>
              </w:rPr>
            </w:pPr>
            <w:r>
              <w:rPr>
                <w:rFonts w:hint="eastAsia" w:ascii="Times New Roman" w:hAnsi="Times New Roman" w:eastAsia="宋体" w:cstheme="minorBidi"/>
                <w:b w:val="0"/>
                <w:bCs w:val="0"/>
                <w:color w:val="auto"/>
                <w:kern w:val="2"/>
                <w:sz w:val="21"/>
                <w:szCs w:val="22"/>
                <w:lang w:val="en-US" w:eastAsia="zh-CN" w:bidi="ar-SA"/>
              </w:rPr>
              <w:t>2.13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标准限值</w:t>
            </w:r>
          </w:p>
        </w:tc>
        <w:tc>
          <w:tcPr>
            <w:tcW w:w="2065"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b/>
                <w:bCs/>
                <w:color w:val="auto"/>
                <w:lang w:val="en-US" w:eastAsia="zh-CN"/>
              </w:rPr>
            </w:pPr>
            <w:r>
              <w:rPr>
                <w:rFonts w:hint="eastAsia" w:ascii="Times New Roman" w:hAnsi="Times New Roman" w:eastAsia="宋体"/>
                <w:b/>
                <w:bCs/>
                <w:color w:val="auto"/>
                <w:lang w:val="en-US" w:eastAsia="zh-CN"/>
              </w:rPr>
              <w:t>4.0（企业边界）</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b/>
                <w:bCs/>
                <w:color w:val="auto"/>
                <w:lang w:val="en-US" w:eastAsia="zh-CN"/>
              </w:rPr>
            </w:pPr>
            <w:r>
              <w:rPr>
                <w:rFonts w:hint="eastAsia" w:ascii="Times New Roman" w:hAnsi="Times New Roman" w:eastAsia="宋体"/>
                <w:b/>
                <w:bCs/>
                <w:color w:val="auto"/>
                <w:lang w:val="en-US" w:eastAsia="zh-CN"/>
              </w:rPr>
              <w:t>4.0（企业边界）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b/>
                <w:bCs/>
                <w:color w:val="auto"/>
                <w:szCs w:val="21"/>
                <w:lang w:eastAsia="zh-CN"/>
              </w:rPr>
            </w:pPr>
          </w:p>
        </w:tc>
        <w:tc>
          <w:tcPr>
            <w:tcW w:w="2065"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b/>
                <w:bCs/>
                <w:color w:val="auto"/>
                <w:lang w:val="en-US" w:eastAsia="zh-CN"/>
              </w:rPr>
            </w:pPr>
            <w:r>
              <w:rPr>
                <w:rFonts w:hint="eastAsia" w:ascii="Times New Roman" w:hAnsi="Times New Roman" w:eastAsia="宋体"/>
                <w:b/>
                <w:bCs/>
                <w:color w:val="auto"/>
                <w:lang w:val="en-US" w:eastAsia="zh-CN"/>
              </w:rPr>
              <w:t>20（厂区内）</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eastAsia="zh-CN"/>
              </w:rPr>
            </w:pPr>
            <w:r>
              <w:rPr>
                <w:rFonts w:hint="eastAsia" w:ascii="Times New Roman" w:hAnsi="Times New Roman" w:eastAsia="宋体"/>
                <w:b/>
                <w:bCs/>
                <w:color w:val="auto"/>
                <w:lang w:val="en-US" w:eastAsia="zh-CN"/>
              </w:rPr>
              <w:t>20（厂区内）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达标情况</w:t>
            </w:r>
          </w:p>
        </w:tc>
        <w:tc>
          <w:tcPr>
            <w:tcW w:w="2065"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eastAsia="zh-CN"/>
              </w:rPr>
            </w:pPr>
            <w:r>
              <w:rPr>
                <w:rFonts w:hint="eastAsia" w:ascii="Times New Roman" w:hAnsi="Times New Roman" w:eastAsia="宋体"/>
                <w:b/>
                <w:bCs/>
                <w:color w:val="auto"/>
                <w:lang w:val="en-US" w:eastAsia="zh-CN"/>
              </w:rPr>
              <w:t>达标</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eastAsia="zh-CN"/>
              </w:rPr>
            </w:pPr>
            <w:r>
              <w:rPr>
                <w:rFonts w:hint="eastAsia" w:ascii="Times New Roman" w:hAnsi="Times New Roman" w:eastAsia="宋体"/>
                <w:b/>
                <w:bCs/>
                <w:color w:val="auto"/>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sz w:val="24"/>
                <w:szCs w:val="24"/>
                <w:lang w:val="en-US"/>
              </w:rPr>
            </w:pPr>
            <w:r>
              <w:rPr>
                <w:rFonts w:hint="eastAsia" w:ascii="Times New Roman" w:hAnsi="Times New Roman" w:eastAsia="宋体"/>
                <w:color w:val="auto"/>
                <w:sz w:val="24"/>
                <w:szCs w:val="24"/>
                <w:lang w:val="en-US"/>
              </w:rPr>
              <w:t>备注</w:t>
            </w:r>
          </w:p>
        </w:tc>
        <w:tc>
          <w:tcPr>
            <w:tcW w:w="4127" w:type="pct"/>
            <w:gridSpan w:val="2"/>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val="0"/>
                <w:bCs w:val="0"/>
                <w:color w:val="auto"/>
                <w:lang w:val="en-US"/>
              </w:rPr>
            </w:pPr>
            <w:r>
              <w:rPr>
                <w:rFonts w:hint="eastAsia" w:ascii="Times New Roman" w:hAnsi="Times New Roman" w:eastAsia="宋体"/>
                <w:b w:val="0"/>
                <w:bCs w:val="0"/>
                <w:color w:val="auto"/>
                <w:lang w:val="en-US"/>
              </w:rPr>
              <w:t>“</w:t>
            </w:r>
            <w:r>
              <w:rPr>
                <w:rFonts w:ascii="Times New Roman" w:hAnsi="Times New Roman" w:eastAsia="宋体"/>
                <w:b w:val="0"/>
                <w:bCs w:val="0"/>
                <w:color w:val="auto"/>
                <w:lang w:val="en-US"/>
              </w:rPr>
              <w:t>L</w:t>
            </w:r>
            <w:r>
              <w:rPr>
                <w:rFonts w:hint="eastAsia" w:ascii="Times New Roman" w:hAnsi="Times New Roman" w:eastAsia="宋体"/>
                <w:b w:val="0"/>
                <w:bCs w:val="0"/>
                <w:color w:val="auto"/>
                <w:lang w:val="en-US"/>
              </w:rPr>
              <w:t>”表示未检出，检测结果低于方法检出限以</w:t>
            </w:r>
            <w:r>
              <w:rPr>
                <w:rFonts w:ascii="Times New Roman" w:hAnsi="Times New Roman" w:eastAsia="宋体"/>
                <w:b w:val="0"/>
                <w:bCs w:val="0"/>
                <w:color w:val="auto"/>
                <w:lang w:val="en-US"/>
              </w:rPr>
              <w:t>L</w:t>
            </w:r>
            <w:r>
              <w:rPr>
                <w:rFonts w:hint="eastAsia" w:ascii="Times New Roman" w:hAnsi="Times New Roman" w:eastAsia="宋体"/>
                <w:b w:val="0"/>
                <w:bCs w:val="0"/>
                <w:color w:val="auto"/>
                <w:lang w:val="en-US"/>
              </w:rPr>
              <w:t>或未检出表示</w:t>
            </w:r>
          </w:p>
        </w:tc>
      </w:tr>
      <w:bookmarkEnd w:id="137"/>
      <w:bookmarkEnd w:id="138"/>
    </w:tbl>
    <w:p>
      <w:pPr>
        <w:pStyle w:val="104"/>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olor w:val="auto"/>
          <w:szCs w:val="24"/>
        </w:rPr>
      </w:pPr>
      <w:r>
        <w:rPr>
          <w:rFonts w:hint="eastAsia" w:ascii="Times New Roman" w:hAnsi="Times New Roman" w:eastAsia="宋体"/>
          <w:color w:val="auto"/>
          <w:szCs w:val="20"/>
        </w:rPr>
        <w:t>表9.</w:t>
      </w:r>
      <w:r>
        <w:rPr>
          <w:rFonts w:hint="eastAsia" w:ascii="Times New Roman" w:hAnsi="Times New Roman" w:eastAsia="宋体"/>
          <w:color w:val="auto"/>
          <w:szCs w:val="20"/>
          <w:lang w:val="en-US" w:eastAsia="zh-CN"/>
        </w:rPr>
        <w:t>3</w:t>
      </w:r>
      <w:r>
        <w:rPr>
          <w:rFonts w:hint="eastAsia" w:ascii="Times New Roman" w:hAnsi="Times New Roman" w:eastAsia="宋体"/>
          <w:color w:val="auto"/>
          <w:szCs w:val="20"/>
        </w:rPr>
        <w:t>-</w:t>
      </w:r>
      <w:r>
        <w:rPr>
          <w:rFonts w:hint="eastAsia" w:ascii="Times New Roman" w:hAnsi="Times New Roman" w:eastAsia="宋体"/>
          <w:color w:val="auto"/>
          <w:szCs w:val="20"/>
          <w:lang w:val="en-US" w:eastAsia="zh-CN"/>
        </w:rPr>
        <w:t>2</w:t>
      </w:r>
      <w:r>
        <w:rPr>
          <w:rFonts w:hint="eastAsia" w:ascii="Times New Roman" w:hAnsi="Times New Roman" w:eastAsia="宋体"/>
          <w:color w:val="auto"/>
          <w:szCs w:val="20"/>
        </w:rPr>
        <w:t>监测结果表明：</w:t>
      </w:r>
      <w:r>
        <w:rPr>
          <w:rFonts w:hint="eastAsia" w:ascii="Times New Roman" w:hAnsi="Times New Roman" w:eastAsia="宋体"/>
          <w:color w:val="auto"/>
          <w:szCs w:val="24"/>
        </w:rPr>
        <w:t>验收监测期间，厂界</w:t>
      </w:r>
      <w:r>
        <w:rPr>
          <w:rFonts w:hint="eastAsia" w:ascii="Times New Roman" w:hAnsi="Times New Roman" w:eastAsia="宋体"/>
          <w:color w:val="auto"/>
          <w:szCs w:val="24"/>
          <w:lang w:eastAsia="zh-CN"/>
        </w:rPr>
        <w:t>非甲烷总烃</w:t>
      </w:r>
      <w:r>
        <w:rPr>
          <w:rFonts w:hint="eastAsia" w:ascii="Times New Roman" w:hAnsi="Times New Roman" w:eastAsia="宋体"/>
          <w:color w:val="auto"/>
          <w:szCs w:val="24"/>
        </w:rPr>
        <w:t>无组织排放浓度最大值为0.</w:t>
      </w:r>
      <w:r>
        <w:rPr>
          <w:rFonts w:hint="eastAsia" w:ascii="Times New Roman" w:hAnsi="Times New Roman" w:eastAsia="宋体"/>
          <w:color w:val="auto"/>
          <w:szCs w:val="24"/>
          <w:lang w:val="en-US" w:eastAsia="zh-CN"/>
        </w:rPr>
        <w:t>90</w:t>
      </w:r>
      <w:r>
        <w:rPr>
          <w:rFonts w:ascii="Times New Roman" w:hAnsi="Times New Roman" w:eastAsia="宋体"/>
          <w:color w:val="auto"/>
          <w:szCs w:val="24"/>
        </w:rPr>
        <w:t>mg/m</w:t>
      </w:r>
      <w:r>
        <w:rPr>
          <w:rFonts w:ascii="Times New Roman" w:hAnsi="Times New Roman" w:eastAsia="宋体"/>
          <w:color w:val="auto"/>
          <w:szCs w:val="24"/>
          <w:vertAlign w:val="superscript"/>
        </w:rPr>
        <w:t>3</w:t>
      </w:r>
      <w:r>
        <w:rPr>
          <w:rFonts w:hint="eastAsia" w:ascii="Times New Roman" w:hAnsi="Times New Roman" w:eastAsia="宋体"/>
          <w:color w:val="auto"/>
          <w:szCs w:val="24"/>
        </w:rPr>
        <w:t>，</w:t>
      </w:r>
      <w:r>
        <w:rPr>
          <w:rFonts w:hint="eastAsia" w:ascii="Times New Roman" w:hAnsi="Times New Roman" w:eastAsia="宋体"/>
          <w:color w:val="auto"/>
        </w:rPr>
        <w:t>监测结果符合</w:t>
      </w:r>
      <w:r>
        <w:rPr>
          <w:rFonts w:hint="default" w:ascii="Times New Roman" w:hAnsi="Times New Roman" w:eastAsia="宋体" w:cs="Times New Roman"/>
          <w:kern w:val="0"/>
          <w:sz w:val="24"/>
        </w:rPr>
        <w:t>《合成树脂工业污染物排放标准》（GB31572-2015）</w:t>
      </w:r>
      <w:r>
        <w:rPr>
          <w:rFonts w:hint="eastAsia" w:ascii="Times New Roman" w:hAnsi="Times New Roman" w:eastAsia="宋体" w:cs="Times New Roman"/>
          <w:kern w:val="0"/>
          <w:sz w:val="24"/>
          <w:lang w:eastAsia="zh-CN"/>
        </w:rPr>
        <w:t>中</w:t>
      </w:r>
      <w:r>
        <w:rPr>
          <w:rFonts w:hint="default" w:ascii="Times New Roman" w:hAnsi="Times New Roman" w:eastAsia="宋体" w:cs="Times New Roman"/>
          <w:kern w:val="0"/>
          <w:sz w:val="24"/>
        </w:rPr>
        <w:t>表9企业边界大气污染物浓度限值</w:t>
      </w:r>
      <w:r>
        <w:rPr>
          <w:rFonts w:hint="eastAsia" w:ascii="Times New Roman" w:hAnsi="Times New Roman" w:eastAsia="宋体" w:cs="Times New Roman"/>
          <w:kern w:val="0"/>
          <w:sz w:val="24"/>
          <w:lang w:eastAsia="zh-CN"/>
        </w:rPr>
        <w:t>；</w:t>
      </w:r>
      <w:r>
        <w:rPr>
          <w:rFonts w:hint="eastAsia" w:ascii="Times New Roman" w:hAnsi="Times New Roman" w:eastAsia="宋体"/>
          <w:color w:val="auto"/>
          <w:szCs w:val="24"/>
        </w:rPr>
        <w:t>厂</w:t>
      </w:r>
      <w:r>
        <w:rPr>
          <w:rFonts w:hint="eastAsia" w:ascii="Times New Roman" w:hAnsi="Times New Roman" w:eastAsia="宋体"/>
          <w:color w:val="auto"/>
          <w:szCs w:val="24"/>
          <w:lang w:eastAsia="zh-CN"/>
        </w:rPr>
        <w:t>区内非甲烷总烃任意一次最大浓度值为</w:t>
      </w:r>
      <w:r>
        <w:rPr>
          <w:rFonts w:hint="eastAsia" w:ascii="Times New Roman" w:hAnsi="Times New Roman" w:eastAsia="宋体"/>
          <w:color w:val="auto"/>
          <w:szCs w:val="24"/>
          <w:lang w:val="en-US" w:eastAsia="zh-CN"/>
        </w:rPr>
        <w:t>2.42</w:t>
      </w:r>
      <w:r>
        <w:rPr>
          <w:rFonts w:ascii="Times New Roman" w:hAnsi="Times New Roman" w:eastAsia="宋体"/>
          <w:color w:val="auto"/>
          <w:szCs w:val="24"/>
        </w:rPr>
        <w:t>mg/m</w:t>
      </w:r>
      <w:r>
        <w:rPr>
          <w:rFonts w:ascii="Times New Roman" w:hAnsi="Times New Roman" w:eastAsia="宋体"/>
          <w:color w:val="auto"/>
          <w:szCs w:val="24"/>
          <w:vertAlign w:val="superscript"/>
        </w:rPr>
        <w:t>3</w:t>
      </w:r>
      <w:r>
        <w:rPr>
          <w:rFonts w:hint="eastAsia" w:ascii="Times New Roman" w:hAnsi="Times New Roman" w:eastAsia="宋体" w:cs="宋体"/>
          <w:color w:val="auto"/>
          <w:sz w:val="24"/>
          <w:szCs w:val="24"/>
          <w:lang w:eastAsia="zh-CN"/>
        </w:rPr>
        <w:t>，监测结果符合</w:t>
      </w:r>
      <w:r>
        <w:rPr>
          <w:rFonts w:hint="eastAsia" w:ascii="Times New Roman" w:hAnsi="Times New Roman" w:eastAsia="宋体" w:cs="Times New Roman"/>
          <w:kern w:val="0"/>
          <w:sz w:val="24"/>
          <w:lang w:eastAsia="zh-CN"/>
        </w:rPr>
        <w:t>《挥发性有机物无组织排放控制标准》（GB37822-2019）中表A.1规定的限值要求。</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olor w:val="auto"/>
          <w:lang w:eastAsia="zh-CN"/>
        </w:rPr>
      </w:pPr>
      <w:bookmarkStart w:id="139" w:name="_Toc56"/>
      <w:r>
        <w:rPr>
          <w:rFonts w:hint="eastAsia" w:ascii="Times New Roman" w:hAnsi="Times New Roman" w:eastAsia="宋体"/>
          <w:color w:val="auto"/>
          <w:lang w:val="en-US" w:eastAsia="zh-CN"/>
        </w:rPr>
        <w:t>9.4</w:t>
      </w:r>
      <w:r>
        <w:rPr>
          <w:rFonts w:hint="eastAsia" w:ascii="Times New Roman" w:hAnsi="Times New Roman" w:eastAsia="宋体"/>
          <w:color w:val="auto"/>
          <w:lang w:eastAsia="zh-CN"/>
        </w:rPr>
        <w:t>厂界噪声监测结果</w:t>
      </w:r>
      <w:bookmarkEnd w:id="139"/>
    </w:p>
    <w:p>
      <w:pPr>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eastAsia="宋体" w:cs="Times New Roman"/>
          <w:b/>
          <w:color w:val="auto"/>
          <w:szCs w:val="21"/>
        </w:rPr>
      </w:pPr>
      <w:r>
        <w:rPr>
          <w:rFonts w:hint="eastAsia" w:ascii="Times New Roman" w:hAnsi="Times New Roman" w:eastAsia="宋体" w:cs="Times New Roman"/>
          <w:color w:val="auto"/>
          <w:sz w:val="24"/>
          <w:szCs w:val="24"/>
        </w:rPr>
        <w:t>厂界噪声监测结果详见表9.</w:t>
      </w:r>
      <w:r>
        <w:rPr>
          <w:rFonts w:hint="eastAsia"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1。</w:t>
      </w:r>
    </w:p>
    <w:p>
      <w:pPr>
        <w:pageBreakBefore w:val="0"/>
        <w:widowControl w:val="0"/>
        <w:kinsoku/>
        <w:wordWrap/>
        <w:overflowPunct/>
        <w:topLinePunct w:val="0"/>
        <w:autoSpaceDE/>
        <w:autoSpaceDN/>
        <w:bidi w:val="0"/>
        <w:adjustRightInd/>
        <w:snapToGrid/>
        <w:spacing w:line="360" w:lineRule="auto"/>
        <w:jc w:val="right"/>
        <w:textAlignment w:val="auto"/>
        <w:rPr>
          <w:rFonts w:ascii="Times New Roman" w:hAnsi="Times New Roman" w:eastAsia="宋体" w:cs="宋体"/>
          <w:color w:val="auto"/>
          <w:kern w:val="0"/>
          <w:szCs w:val="21"/>
        </w:rPr>
      </w:pPr>
      <w:r>
        <w:rPr>
          <w:rFonts w:hint="eastAsia" w:ascii="Times New Roman" w:hAnsi="Times New Roman" w:eastAsia="宋体" w:cs="Times New Roman"/>
          <w:b/>
          <w:color w:val="auto"/>
          <w:szCs w:val="21"/>
        </w:rPr>
        <w:t>表9.</w:t>
      </w:r>
      <w:r>
        <w:rPr>
          <w:rFonts w:hint="eastAsia" w:ascii="Times New Roman" w:hAnsi="Times New Roman" w:eastAsia="宋体" w:cs="Times New Roman"/>
          <w:b/>
          <w:color w:val="auto"/>
          <w:szCs w:val="21"/>
          <w:lang w:val="en-US" w:eastAsia="zh-CN"/>
        </w:rPr>
        <w:t>4</w:t>
      </w:r>
      <w:r>
        <w:rPr>
          <w:rFonts w:hint="eastAsia" w:ascii="Times New Roman" w:hAnsi="Times New Roman" w:eastAsia="宋体" w:cs="Times New Roman"/>
          <w:b/>
          <w:color w:val="auto"/>
          <w:szCs w:val="21"/>
        </w:rPr>
        <w:t>-</w:t>
      </w:r>
      <w:r>
        <w:rPr>
          <w:rFonts w:hint="eastAsia" w:ascii="Times New Roman" w:hAnsi="Times New Roman" w:eastAsia="宋体" w:cs="Times New Roman"/>
          <w:b/>
          <w:color w:val="auto"/>
          <w:szCs w:val="21"/>
          <w:lang w:val="en-US" w:eastAsia="zh-CN"/>
        </w:rPr>
        <w:t>1</w:t>
      </w:r>
      <w:r>
        <w:rPr>
          <w:rFonts w:hint="eastAsia" w:ascii="Times New Roman" w:hAnsi="Times New Roman" w:eastAsia="宋体" w:cs="Times New Roman"/>
          <w:b/>
          <w:color w:val="auto"/>
          <w:szCs w:val="21"/>
        </w:rPr>
        <w:t xml:space="preserve"> </w:t>
      </w:r>
      <w:r>
        <w:rPr>
          <w:rFonts w:hint="eastAsia" w:ascii="Times New Roman" w:hAnsi="Times New Roman" w:eastAsia="宋体" w:cs="Times New Roman"/>
          <w:b/>
          <w:color w:val="auto"/>
          <w:szCs w:val="21"/>
          <w:lang w:val="en-US" w:eastAsia="zh-CN"/>
        </w:rPr>
        <w:t xml:space="preserve"> </w:t>
      </w:r>
      <w:r>
        <w:rPr>
          <w:rFonts w:hint="eastAsia" w:ascii="Times New Roman" w:hAnsi="Times New Roman" w:eastAsia="宋体" w:cs="Times New Roman"/>
          <w:b/>
          <w:color w:val="auto"/>
          <w:szCs w:val="21"/>
        </w:rPr>
        <w:t xml:space="preserve">噪声监测结果表           </w:t>
      </w:r>
      <w:r>
        <w:rPr>
          <w:rFonts w:ascii="Times New Roman" w:hAnsi="Times New Roman" w:eastAsia="宋体" w:cs="Times New Roman"/>
          <w:b/>
          <w:color w:val="auto"/>
          <w:szCs w:val="21"/>
        </w:rPr>
        <w:t>（单位：</w:t>
      </w:r>
      <w:r>
        <w:rPr>
          <w:rFonts w:hint="eastAsia" w:ascii="Times New Roman" w:hAnsi="Times New Roman" w:eastAsia="宋体" w:cs="Times New Roman"/>
          <w:b/>
          <w:color w:val="auto"/>
          <w:szCs w:val="21"/>
        </w:rPr>
        <w:t>dB(A)）</w:t>
      </w:r>
      <w:bookmarkStart w:id="140" w:name="_Toc507454895"/>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82"/>
        <w:gridCol w:w="2366"/>
        <w:gridCol w:w="1465"/>
        <w:gridCol w:w="1465"/>
        <w:gridCol w:w="1461"/>
        <w:gridCol w:w="146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vMerge w:val="restart"/>
            <w:vAlign w:val="center"/>
          </w:tcPr>
          <w:p>
            <w:pPr>
              <w:jc w:val="center"/>
              <w:rPr>
                <w:rFonts w:ascii="Times New Roman" w:hAnsi="Times New Roman" w:eastAsia="宋体"/>
                <w:b/>
                <w:color w:val="auto"/>
                <w:szCs w:val="21"/>
              </w:rPr>
            </w:pPr>
            <w:r>
              <w:rPr>
                <w:rFonts w:ascii="Times New Roman" w:hAnsi="Times New Roman" w:eastAsia="宋体"/>
                <w:b/>
                <w:color w:val="auto"/>
                <w:szCs w:val="21"/>
              </w:rPr>
              <w:t>点位</w:t>
            </w:r>
          </w:p>
          <w:p>
            <w:pPr>
              <w:jc w:val="center"/>
              <w:rPr>
                <w:rFonts w:ascii="Times New Roman" w:hAnsi="Times New Roman" w:eastAsia="宋体"/>
                <w:b/>
                <w:color w:val="auto"/>
                <w:szCs w:val="21"/>
              </w:rPr>
            </w:pPr>
            <w:r>
              <w:rPr>
                <w:rFonts w:ascii="Times New Roman" w:hAnsi="Times New Roman" w:eastAsia="宋体"/>
                <w:b/>
                <w:color w:val="auto"/>
                <w:szCs w:val="21"/>
              </w:rPr>
              <w:t>编号</w:t>
            </w:r>
          </w:p>
        </w:tc>
        <w:tc>
          <w:tcPr>
            <w:tcW w:w="1257" w:type="pct"/>
            <w:vMerge w:val="restart"/>
            <w:vAlign w:val="center"/>
          </w:tcPr>
          <w:p>
            <w:pPr>
              <w:jc w:val="center"/>
              <w:rPr>
                <w:rFonts w:ascii="Times New Roman" w:hAnsi="Times New Roman" w:eastAsia="宋体"/>
                <w:b/>
                <w:color w:val="auto"/>
                <w:szCs w:val="21"/>
              </w:rPr>
            </w:pPr>
            <w:r>
              <w:rPr>
                <w:rFonts w:ascii="Times New Roman" w:hAnsi="Times New Roman" w:eastAsia="宋体"/>
                <w:b/>
                <w:color w:val="auto"/>
                <w:szCs w:val="21"/>
              </w:rPr>
              <w:t>检测点位</w:t>
            </w:r>
          </w:p>
        </w:tc>
        <w:tc>
          <w:tcPr>
            <w:tcW w:w="1558" w:type="pct"/>
            <w:gridSpan w:val="2"/>
            <w:vAlign w:val="center"/>
          </w:tcPr>
          <w:p>
            <w:pPr>
              <w:jc w:val="center"/>
              <w:rPr>
                <w:rFonts w:hint="default" w:ascii="Times New Roman" w:hAnsi="Times New Roman" w:eastAsia="宋体"/>
                <w:b/>
                <w:color w:val="auto"/>
                <w:szCs w:val="21"/>
                <w:lang w:val="en-US" w:eastAsia="zh-CN"/>
              </w:rPr>
            </w:pPr>
            <w:r>
              <w:rPr>
                <w:rFonts w:hint="eastAsia" w:ascii="Times New Roman" w:hAnsi="Times New Roman" w:eastAsia="宋体"/>
                <w:b/>
                <w:color w:val="auto"/>
                <w:szCs w:val="21"/>
              </w:rPr>
              <w:t>2020.</w:t>
            </w:r>
            <w:r>
              <w:rPr>
                <w:rFonts w:hint="eastAsia" w:ascii="Times New Roman" w:hAnsi="Times New Roman" w:eastAsia="宋体"/>
                <w:b/>
                <w:color w:val="auto"/>
                <w:szCs w:val="21"/>
                <w:lang w:val="en-US" w:eastAsia="zh-CN"/>
              </w:rPr>
              <w:t>11</w:t>
            </w:r>
            <w:r>
              <w:rPr>
                <w:rFonts w:hint="eastAsia" w:ascii="Times New Roman" w:hAnsi="Times New Roman" w:eastAsia="宋体"/>
                <w:b/>
                <w:color w:val="auto"/>
                <w:szCs w:val="21"/>
              </w:rPr>
              <w:t>.</w:t>
            </w:r>
            <w:r>
              <w:rPr>
                <w:rFonts w:hint="eastAsia" w:ascii="Times New Roman" w:hAnsi="Times New Roman" w:eastAsia="宋体"/>
                <w:b/>
                <w:color w:val="auto"/>
                <w:szCs w:val="21"/>
                <w:lang w:val="en-US" w:eastAsia="zh-CN"/>
              </w:rPr>
              <w:t>3</w:t>
            </w:r>
          </w:p>
        </w:tc>
        <w:tc>
          <w:tcPr>
            <w:tcW w:w="1554" w:type="pct"/>
            <w:gridSpan w:val="2"/>
            <w:vAlign w:val="center"/>
          </w:tcPr>
          <w:p>
            <w:pPr>
              <w:jc w:val="center"/>
              <w:rPr>
                <w:rFonts w:hint="default" w:ascii="Times New Roman" w:hAnsi="Times New Roman" w:eastAsia="宋体"/>
                <w:b/>
                <w:color w:val="auto"/>
                <w:szCs w:val="21"/>
                <w:lang w:val="en-US" w:eastAsia="zh-CN"/>
              </w:rPr>
            </w:pPr>
            <w:r>
              <w:rPr>
                <w:rFonts w:hint="eastAsia" w:ascii="Times New Roman" w:hAnsi="Times New Roman" w:eastAsia="宋体"/>
                <w:b/>
                <w:color w:val="auto"/>
                <w:szCs w:val="21"/>
              </w:rPr>
              <w:t>2020.</w:t>
            </w:r>
            <w:r>
              <w:rPr>
                <w:rFonts w:hint="eastAsia" w:ascii="Times New Roman" w:hAnsi="Times New Roman" w:eastAsia="宋体"/>
                <w:b/>
                <w:color w:val="auto"/>
                <w:szCs w:val="21"/>
                <w:lang w:val="en-US" w:eastAsia="zh-CN"/>
              </w:rPr>
              <w:t>11</w:t>
            </w:r>
            <w:r>
              <w:rPr>
                <w:rFonts w:hint="eastAsia" w:ascii="Times New Roman" w:hAnsi="Times New Roman" w:eastAsia="宋体"/>
                <w:b/>
                <w:color w:val="auto"/>
                <w:szCs w:val="21"/>
              </w:rPr>
              <w:t>.</w:t>
            </w:r>
            <w:r>
              <w:rPr>
                <w:rFonts w:hint="eastAsia" w:ascii="Times New Roman" w:hAnsi="Times New Roman" w:eastAsia="宋体"/>
                <w:b/>
                <w:color w:val="auto"/>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vMerge w:val="continue"/>
            <w:vAlign w:val="center"/>
          </w:tcPr>
          <w:p>
            <w:pPr>
              <w:jc w:val="center"/>
              <w:rPr>
                <w:rFonts w:ascii="Times New Roman" w:hAnsi="Times New Roman" w:eastAsia="宋体"/>
                <w:b/>
                <w:color w:val="auto"/>
                <w:szCs w:val="21"/>
              </w:rPr>
            </w:pPr>
          </w:p>
        </w:tc>
        <w:tc>
          <w:tcPr>
            <w:tcW w:w="1257" w:type="pct"/>
            <w:vMerge w:val="continue"/>
            <w:vAlign w:val="center"/>
          </w:tcPr>
          <w:p>
            <w:pPr>
              <w:jc w:val="center"/>
              <w:rPr>
                <w:rFonts w:ascii="Times New Roman" w:hAnsi="Times New Roman" w:eastAsia="宋体"/>
                <w:b/>
                <w:color w:val="auto"/>
                <w:szCs w:val="21"/>
              </w:rPr>
            </w:pPr>
          </w:p>
        </w:tc>
        <w:tc>
          <w:tcPr>
            <w:tcW w:w="779" w:type="pct"/>
            <w:vAlign w:val="center"/>
          </w:tcPr>
          <w:p>
            <w:pPr>
              <w:jc w:val="center"/>
              <w:rPr>
                <w:rFonts w:ascii="Times New Roman" w:hAnsi="Times New Roman" w:eastAsia="宋体"/>
                <w:b/>
                <w:color w:val="auto"/>
                <w:szCs w:val="21"/>
              </w:rPr>
            </w:pPr>
            <w:r>
              <w:rPr>
                <w:rFonts w:ascii="Times New Roman" w:hAnsi="Times New Roman" w:eastAsia="宋体"/>
                <w:b/>
                <w:color w:val="auto"/>
                <w:szCs w:val="21"/>
              </w:rPr>
              <w:t>昼间Leq</w:t>
            </w:r>
          </w:p>
        </w:tc>
        <w:tc>
          <w:tcPr>
            <w:tcW w:w="779"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夜</w:t>
            </w:r>
            <w:r>
              <w:rPr>
                <w:rFonts w:ascii="Times New Roman" w:hAnsi="Times New Roman" w:eastAsia="宋体"/>
                <w:b/>
                <w:color w:val="auto"/>
                <w:szCs w:val="21"/>
              </w:rPr>
              <w:t>间Leq</w:t>
            </w:r>
          </w:p>
        </w:tc>
        <w:tc>
          <w:tcPr>
            <w:tcW w:w="777" w:type="pct"/>
            <w:vAlign w:val="center"/>
          </w:tcPr>
          <w:p>
            <w:pPr>
              <w:jc w:val="center"/>
              <w:rPr>
                <w:rFonts w:ascii="Times New Roman" w:hAnsi="Times New Roman" w:eastAsia="宋体"/>
                <w:b/>
                <w:color w:val="auto"/>
                <w:szCs w:val="21"/>
              </w:rPr>
            </w:pPr>
            <w:r>
              <w:rPr>
                <w:rFonts w:ascii="Times New Roman" w:hAnsi="Times New Roman" w:eastAsia="宋体"/>
                <w:b/>
                <w:color w:val="auto"/>
                <w:szCs w:val="21"/>
              </w:rPr>
              <w:t>昼间Leq</w:t>
            </w:r>
          </w:p>
        </w:tc>
        <w:tc>
          <w:tcPr>
            <w:tcW w:w="777"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夜</w:t>
            </w:r>
            <w:r>
              <w:rPr>
                <w:rFonts w:ascii="Times New Roman" w:hAnsi="Times New Roman" w:eastAsia="宋体"/>
                <w:b/>
                <w:color w:val="auto"/>
                <w:szCs w:val="21"/>
              </w:rPr>
              <w:t>间Leq</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shd w:val="clear" w:color="auto" w:fill="auto"/>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N1</w:t>
            </w:r>
          </w:p>
        </w:tc>
        <w:tc>
          <w:tcPr>
            <w:tcW w:w="1257" w:type="pct"/>
            <w:shd w:val="clear" w:color="auto" w:fill="auto"/>
            <w:vAlign w:val="center"/>
          </w:tcPr>
          <w:p>
            <w:pPr>
              <w:jc w:val="center"/>
              <w:rPr>
                <w:rFonts w:ascii="Times New Roman" w:hAnsi="Times New Roman" w:eastAsia="宋体"/>
                <w:color w:val="auto"/>
                <w:szCs w:val="21"/>
              </w:rPr>
            </w:pPr>
            <w:r>
              <w:rPr>
                <w:rFonts w:hint="eastAsia" w:ascii="Times New Roman" w:hAnsi="Times New Roman" w:eastAsia="宋体"/>
                <w:color w:val="auto"/>
                <w:szCs w:val="21"/>
              </w:rPr>
              <w:t>项目区东厂界</w:t>
            </w:r>
          </w:p>
        </w:tc>
        <w:tc>
          <w:tcPr>
            <w:tcW w:w="779" w:type="pct"/>
            <w:vAlign w:val="center"/>
          </w:tcPr>
          <w:p>
            <w:pPr>
              <w:jc w:val="center"/>
              <w:rPr>
                <w:rFonts w:hint="default" w:ascii="Times New Roman" w:hAnsi="Times New Roman" w:eastAsia="宋体" w:cs="宋体"/>
                <w:color w:val="000000"/>
                <w:kern w:val="2"/>
                <w:sz w:val="21"/>
                <w:szCs w:val="21"/>
                <w:lang w:val="en-US" w:eastAsia="zh-CN" w:bidi="ar-SA"/>
              </w:rPr>
            </w:pPr>
            <w:r>
              <w:rPr>
                <w:rFonts w:hint="eastAsia" w:ascii="Times New Roman" w:hAnsi="Times New Roman" w:eastAsia="宋体" w:cs="宋体"/>
                <w:color w:val="000000"/>
                <w:sz w:val="21"/>
                <w:szCs w:val="21"/>
                <w:lang w:val="en-US" w:eastAsia="zh-CN"/>
              </w:rPr>
              <w:t>56</w:t>
            </w:r>
          </w:p>
        </w:tc>
        <w:tc>
          <w:tcPr>
            <w:tcW w:w="779" w:type="pct"/>
            <w:vAlign w:val="center"/>
          </w:tcPr>
          <w:p>
            <w:pPr>
              <w:jc w:val="center"/>
              <w:rPr>
                <w:rFonts w:hint="default" w:ascii="Times New Roman" w:hAnsi="Times New Roman" w:eastAsia="宋体" w:cs="宋体"/>
                <w:color w:val="000000"/>
                <w:kern w:val="2"/>
                <w:sz w:val="21"/>
                <w:szCs w:val="21"/>
                <w:lang w:val="en-US" w:eastAsia="zh-CN" w:bidi="ar-SA"/>
              </w:rPr>
            </w:pPr>
            <w:r>
              <w:rPr>
                <w:rFonts w:hint="eastAsia" w:ascii="Times New Roman" w:hAnsi="Times New Roman" w:eastAsia="宋体" w:cs="宋体"/>
                <w:color w:val="000000"/>
                <w:kern w:val="2"/>
                <w:sz w:val="21"/>
                <w:szCs w:val="21"/>
                <w:lang w:val="en-US" w:eastAsia="zh-CN" w:bidi="ar-SA"/>
              </w:rPr>
              <w:t>46</w:t>
            </w:r>
          </w:p>
        </w:tc>
        <w:tc>
          <w:tcPr>
            <w:tcW w:w="777" w:type="pct"/>
            <w:vAlign w:val="center"/>
          </w:tcPr>
          <w:p>
            <w:pPr>
              <w:jc w:val="center"/>
              <w:rPr>
                <w:rFonts w:hint="default" w:ascii="Times New Roman" w:hAnsi="Times New Roman" w:eastAsia="宋体" w:cs="宋体"/>
                <w:color w:val="000000"/>
                <w:kern w:val="2"/>
                <w:sz w:val="21"/>
                <w:szCs w:val="21"/>
                <w:lang w:val="en-US" w:eastAsia="zh-CN" w:bidi="ar-SA"/>
              </w:rPr>
            </w:pPr>
            <w:r>
              <w:rPr>
                <w:rFonts w:hint="eastAsia" w:ascii="Times New Roman" w:hAnsi="Times New Roman" w:eastAsia="宋体" w:cs="宋体"/>
                <w:color w:val="000000"/>
                <w:sz w:val="21"/>
                <w:szCs w:val="21"/>
                <w:lang w:val="en-US" w:eastAsia="zh-CN"/>
              </w:rPr>
              <w:t>56</w:t>
            </w:r>
          </w:p>
        </w:tc>
        <w:tc>
          <w:tcPr>
            <w:tcW w:w="777" w:type="pct"/>
            <w:vAlign w:val="center"/>
          </w:tcPr>
          <w:p>
            <w:pPr>
              <w:jc w:val="center"/>
              <w:rPr>
                <w:rFonts w:hint="default" w:ascii="Times New Roman" w:hAnsi="Times New Roman" w:eastAsia="宋体" w:cs="宋体"/>
                <w:color w:val="000000"/>
                <w:kern w:val="2"/>
                <w:sz w:val="21"/>
                <w:szCs w:val="21"/>
                <w:lang w:val="en-US" w:eastAsia="zh-CN" w:bidi="ar-SA"/>
              </w:rPr>
            </w:pPr>
            <w:r>
              <w:rPr>
                <w:rFonts w:hint="eastAsia" w:ascii="Times New Roman" w:hAnsi="Times New Roman" w:eastAsia="宋体" w:cs="宋体"/>
                <w:color w:val="000000"/>
                <w:kern w:val="2"/>
                <w:sz w:val="21"/>
                <w:szCs w:val="21"/>
                <w:lang w:val="en-US" w:eastAsia="zh-CN" w:bidi="ar-SA"/>
              </w:rPr>
              <w:t>46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shd w:val="clear" w:color="auto" w:fill="auto"/>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N2</w:t>
            </w:r>
          </w:p>
        </w:tc>
        <w:tc>
          <w:tcPr>
            <w:tcW w:w="1257" w:type="pct"/>
            <w:shd w:val="clear" w:color="auto" w:fill="auto"/>
            <w:vAlign w:val="center"/>
          </w:tcPr>
          <w:p>
            <w:pPr>
              <w:jc w:val="center"/>
              <w:rPr>
                <w:rFonts w:ascii="Times New Roman" w:hAnsi="Times New Roman" w:eastAsia="宋体"/>
                <w:color w:val="auto"/>
                <w:szCs w:val="21"/>
              </w:rPr>
            </w:pPr>
            <w:r>
              <w:rPr>
                <w:rFonts w:hint="eastAsia" w:ascii="Times New Roman" w:hAnsi="Times New Roman" w:eastAsia="宋体"/>
                <w:color w:val="auto"/>
                <w:szCs w:val="21"/>
              </w:rPr>
              <w:t>项目区南厂界</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57</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45</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55</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shd w:val="clear" w:color="auto" w:fill="auto"/>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N3</w:t>
            </w:r>
          </w:p>
        </w:tc>
        <w:tc>
          <w:tcPr>
            <w:tcW w:w="1257" w:type="pct"/>
            <w:shd w:val="clear" w:color="auto" w:fill="auto"/>
            <w:vAlign w:val="center"/>
          </w:tcPr>
          <w:p>
            <w:pPr>
              <w:jc w:val="center"/>
              <w:rPr>
                <w:rFonts w:ascii="Times New Roman" w:hAnsi="Times New Roman" w:eastAsia="宋体"/>
                <w:color w:val="auto"/>
                <w:szCs w:val="21"/>
              </w:rPr>
            </w:pPr>
            <w:r>
              <w:rPr>
                <w:rFonts w:hint="eastAsia" w:ascii="Times New Roman" w:hAnsi="Times New Roman" w:eastAsia="宋体"/>
                <w:color w:val="auto"/>
                <w:szCs w:val="21"/>
              </w:rPr>
              <w:t>项目区西厂界</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55</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45</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57</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shd w:val="clear" w:color="auto" w:fill="auto"/>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N</w:t>
            </w:r>
            <w:r>
              <w:rPr>
                <w:rFonts w:hint="eastAsia" w:ascii="Times New Roman" w:hAnsi="Times New Roman" w:eastAsia="宋体"/>
                <w:color w:val="auto"/>
                <w:szCs w:val="21"/>
              </w:rPr>
              <w:t>4</w:t>
            </w:r>
          </w:p>
        </w:tc>
        <w:tc>
          <w:tcPr>
            <w:tcW w:w="1257" w:type="pct"/>
            <w:shd w:val="clear" w:color="auto" w:fill="auto"/>
            <w:vAlign w:val="center"/>
          </w:tcPr>
          <w:p>
            <w:pPr>
              <w:jc w:val="center"/>
              <w:rPr>
                <w:rFonts w:ascii="Times New Roman" w:hAnsi="Times New Roman" w:eastAsia="宋体"/>
                <w:b/>
                <w:bCs/>
                <w:color w:val="auto"/>
                <w:szCs w:val="21"/>
              </w:rPr>
            </w:pPr>
            <w:r>
              <w:rPr>
                <w:rFonts w:hint="eastAsia" w:ascii="Times New Roman" w:hAnsi="Times New Roman" w:eastAsia="宋体"/>
                <w:color w:val="auto"/>
                <w:szCs w:val="21"/>
              </w:rPr>
              <w:t>项目区北厂界</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56</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45</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56</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887" w:type="pct"/>
            <w:gridSpan w:val="2"/>
            <w:shd w:val="clear" w:color="auto" w:fill="auto"/>
            <w:vAlign w:val="center"/>
          </w:tcPr>
          <w:p>
            <w:pPr>
              <w:jc w:val="center"/>
              <w:rPr>
                <w:rFonts w:ascii="Times New Roman" w:hAnsi="Times New Roman" w:eastAsia="宋体"/>
                <w:b/>
                <w:color w:val="auto"/>
                <w:kern w:val="1"/>
                <w:szCs w:val="21"/>
              </w:rPr>
            </w:pPr>
            <w:r>
              <w:rPr>
                <w:rFonts w:hint="eastAsia" w:ascii="Times New Roman" w:hAnsi="Times New Roman" w:eastAsia="宋体"/>
                <w:b/>
                <w:color w:val="auto"/>
                <w:szCs w:val="21"/>
              </w:rPr>
              <w:t>标准限值</w:t>
            </w:r>
          </w:p>
        </w:tc>
        <w:tc>
          <w:tcPr>
            <w:tcW w:w="779" w:type="pct"/>
            <w:vAlign w:val="center"/>
          </w:tcPr>
          <w:p>
            <w:pPr>
              <w:spacing w:line="240" w:lineRule="exact"/>
              <w:jc w:val="center"/>
              <w:rPr>
                <w:rFonts w:hint="eastAsia" w:ascii="Times New Roman" w:hAnsi="Times New Roman" w:eastAsia="宋体" w:cs="Times New Roman"/>
                <w:b/>
                <w:color w:val="auto"/>
                <w:szCs w:val="21"/>
                <w:lang w:eastAsia="zh-CN"/>
              </w:rPr>
            </w:pPr>
            <w:r>
              <w:rPr>
                <w:rFonts w:hint="eastAsia" w:ascii="Times New Roman" w:hAnsi="Times New Roman" w:eastAsia="宋体" w:cs="Times New Roman"/>
                <w:b/>
                <w:color w:val="auto"/>
                <w:szCs w:val="21"/>
              </w:rPr>
              <w:t>6</w:t>
            </w:r>
            <w:r>
              <w:rPr>
                <w:rFonts w:hint="eastAsia" w:ascii="Times New Roman" w:hAnsi="Times New Roman" w:eastAsia="宋体" w:cs="Times New Roman"/>
                <w:b/>
                <w:color w:val="auto"/>
                <w:szCs w:val="21"/>
                <w:lang w:val="en-US" w:eastAsia="zh-CN"/>
              </w:rPr>
              <w:t>0</w:t>
            </w:r>
          </w:p>
        </w:tc>
        <w:tc>
          <w:tcPr>
            <w:tcW w:w="779" w:type="pct"/>
            <w:vAlign w:val="center"/>
          </w:tcPr>
          <w:p>
            <w:pPr>
              <w:spacing w:line="240" w:lineRule="exact"/>
              <w:jc w:val="center"/>
              <w:rPr>
                <w:rFonts w:hint="eastAsia" w:ascii="Times New Roman" w:hAnsi="Times New Roman" w:eastAsia="宋体" w:cs="Times New Roman"/>
                <w:b/>
                <w:color w:val="auto"/>
                <w:szCs w:val="21"/>
                <w:lang w:eastAsia="zh-CN"/>
              </w:rPr>
            </w:pPr>
            <w:r>
              <w:rPr>
                <w:rFonts w:hint="eastAsia" w:ascii="Times New Roman" w:hAnsi="Times New Roman" w:eastAsia="宋体" w:cs="Times New Roman"/>
                <w:b/>
                <w:color w:val="auto"/>
                <w:szCs w:val="21"/>
              </w:rPr>
              <w:t>5</w:t>
            </w:r>
            <w:r>
              <w:rPr>
                <w:rFonts w:hint="eastAsia" w:ascii="Times New Roman" w:hAnsi="Times New Roman" w:eastAsia="宋体" w:cs="Times New Roman"/>
                <w:b/>
                <w:color w:val="auto"/>
                <w:szCs w:val="21"/>
                <w:lang w:val="en-US" w:eastAsia="zh-CN"/>
              </w:rPr>
              <w:t>0</w:t>
            </w:r>
          </w:p>
        </w:tc>
        <w:tc>
          <w:tcPr>
            <w:tcW w:w="777" w:type="pct"/>
            <w:vAlign w:val="center"/>
          </w:tcPr>
          <w:p>
            <w:pPr>
              <w:spacing w:line="240" w:lineRule="exact"/>
              <w:jc w:val="center"/>
              <w:rPr>
                <w:rFonts w:hint="eastAsia" w:ascii="Times New Roman" w:hAnsi="Times New Roman" w:eastAsia="宋体" w:cs="Times New Roman"/>
                <w:b/>
                <w:color w:val="auto"/>
                <w:szCs w:val="21"/>
                <w:lang w:eastAsia="zh-CN"/>
              </w:rPr>
            </w:pPr>
            <w:r>
              <w:rPr>
                <w:rFonts w:hint="eastAsia" w:ascii="Times New Roman" w:hAnsi="Times New Roman" w:eastAsia="宋体" w:cs="Times New Roman"/>
                <w:b/>
                <w:color w:val="auto"/>
                <w:szCs w:val="21"/>
              </w:rPr>
              <w:t>6</w:t>
            </w:r>
            <w:r>
              <w:rPr>
                <w:rFonts w:hint="eastAsia" w:ascii="Times New Roman" w:hAnsi="Times New Roman" w:eastAsia="宋体" w:cs="Times New Roman"/>
                <w:b/>
                <w:color w:val="auto"/>
                <w:szCs w:val="21"/>
                <w:lang w:val="en-US" w:eastAsia="zh-CN"/>
              </w:rPr>
              <w:t>0</w:t>
            </w:r>
          </w:p>
        </w:tc>
        <w:tc>
          <w:tcPr>
            <w:tcW w:w="777" w:type="pct"/>
            <w:vAlign w:val="center"/>
          </w:tcPr>
          <w:p>
            <w:pPr>
              <w:spacing w:line="240" w:lineRule="exact"/>
              <w:jc w:val="center"/>
              <w:rPr>
                <w:rFonts w:hint="eastAsia" w:ascii="Times New Roman" w:hAnsi="Times New Roman" w:eastAsia="宋体" w:cs="Times New Roman"/>
                <w:b/>
                <w:color w:val="auto"/>
                <w:szCs w:val="21"/>
                <w:lang w:eastAsia="zh-CN"/>
              </w:rPr>
            </w:pPr>
            <w:r>
              <w:rPr>
                <w:rFonts w:hint="eastAsia" w:ascii="Times New Roman" w:hAnsi="Times New Roman" w:eastAsia="宋体" w:cs="Times New Roman"/>
                <w:b/>
                <w:color w:val="auto"/>
                <w:szCs w:val="21"/>
              </w:rPr>
              <w:t>5</w:t>
            </w:r>
            <w:r>
              <w:rPr>
                <w:rFonts w:hint="eastAsia" w:ascii="Times New Roman" w:hAnsi="Times New Roman" w:eastAsia="宋体" w:cs="Times New Roman"/>
                <w:b/>
                <w:color w:val="auto"/>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887" w:type="pct"/>
            <w:gridSpan w:val="2"/>
            <w:shd w:val="clear" w:color="auto" w:fill="auto"/>
            <w:vAlign w:val="center"/>
          </w:tcPr>
          <w:p>
            <w:pPr>
              <w:jc w:val="center"/>
              <w:rPr>
                <w:rFonts w:ascii="Times New Roman" w:hAnsi="Times New Roman" w:eastAsia="宋体"/>
                <w:b/>
                <w:color w:val="auto"/>
                <w:kern w:val="1"/>
                <w:szCs w:val="21"/>
              </w:rPr>
            </w:pPr>
            <w:r>
              <w:rPr>
                <w:rFonts w:hint="eastAsia" w:ascii="Times New Roman" w:hAnsi="Times New Roman" w:eastAsia="宋体"/>
                <w:b/>
                <w:color w:val="auto"/>
                <w:szCs w:val="21"/>
              </w:rPr>
              <w:t>达标情况</w:t>
            </w:r>
          </w:p>
        </w:tc>
        <w:tc>
          <w:tcPr>
            <w:tcW w:w="779"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达标</w:t>
            </w:r>
          </w:p>
        </w:tc>
        <w:tc>
          <w:tcPr>
            <w:tcW w:w="779"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达标</w:t>
            </w:r>
          </w:p>
        </w:tc>
        <w:tc>
          <w:tcPr>
            <w:tcW w:w="777"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达标</w:t>
            </w:r>
          </w:p>
        </w:tc>
        <w:tc>
          <w:tcPr>
            <w:tcW w:w="777"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达标</w:t>
            </w:r>
          </w:p>
        </w:tc>
      </w:tr>
    </w:tbl>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pPr>
      <w:r>
        <w:rPr>
          <w:rFonts w:hint="eastAsia" w:ascii="Times New Roman" w:hAnsi="Times New Roman" w:eastAsia="宋体"/>
          <w:color w:val="auto"/>
          <w:szCs w:val="24"/>
        </w:rPr>
        <w:t>表9.</w:t>
      </w:r>
      <w:r>
        <w:rPr>
          <w:rFonts w:hint="eastAsia" w:ascii="Times New Roman" w:hAnsi="Times New Roman" w:eastAsia="宋体"/>
          <w:color w:val="auto"/>
          <w:szCs w:val="24"/>
          <w:lang w:val="en-US" w:eastAsia="zh-CN"/>
        </w:rPr>
        <w:t>4</w:t>
      </w:r>
      <w:r>
        <w:rPr>
          <w:rFonts w:hint="eastAsia" w:ascii="Times New Roman" w:hAnsi="Times New Roman" w:eastAsia="宋体"/>
          <w:color w:val="auto"/>
          <w:szCs w:val="24"/>
        </w:rPr>
        <w:t>-</w:t>
      </w:r>
      <w:r>
        <w:rPr>
          <w:rFonts w:hint="eastAsia" w:ascii="Times New Roman" w:hAnsi="Times New Roman" w:eastAsia="宋体"/>
          <w:color w:val="auto"/>
          <w:szCs w:val="24"/>
          <w:lang w:val="en-US" w:eastAsia="zh-CN"/>
        </w:rPr>
        <w:t>1</w:t>
      </w:r>
      <w:r>
        <w:rPr>
          <w:rFonts w:hint="eastAsia" w:ascii="Times New Roman" w:hAnsi="Times New Roman" w:eastAsia="宋体"/>
          <w:color w:val="auto"/>
          <w:szCs w:val="20"/>
        </w:rPr>
        <w:t>监测结果表明：</w:t>
      </w:r>
      <w:r>
        <w:rPr>
          <w:rFonts w:hint="eastAsia" w:ascii="Times New Roman" w:hAnsi="Times New Roman" w:eastAsia="宋体"/>
          <w:color w:val="auto"/>
          <w:szCs w:val="24"/>
        </w:rPr>
        <w:t>验收监测期间，</w:t>
      </w:r>
      <w:r>
        <w:rPr>
          <w:rFonts w:ascii="Times New Roman" w:hAnsi="Times New Roman" w:eastAsia="宋体"/>
          <w:color w:val="auto"/>
        </w:rPr>
        <w:t>厂界</w:t>
      </w:r>
      <w:r>
        <w:rPr>
          <w:rFonts w:hint="eastAsia" w:ascii="Times New Roman" w:hAnsi="Times New Roman" w:eastAsia="宋体"/>
          <w:color w:val="auto"/>
        </w:rPr>
        <w:t>昼间噪声监测结果为5</w:t>
      </w:r>
      <w:r>
        <w:rPr>
          <w:rFonts w:hint="eastAsia" w:ascii="Times New Roman" w:hAnsi="Times New Roman" w:eastAsia="宋体"/>
          <w:color w:val="auto"/>
          <w:lang w:val="en-US" w:eastAsia="zh-CN"/>
        </w:rPr>
        <w:t>5</w:t>
      </w:r>
      <w:r>
        <w:rPr>
          <w:rFonts w:hint="eastAsia" w:ascii="Times New Roman" w:hAnsi="Times New Roman" w:eastAsia="宋体"/>
          <w:color w:val="auto"/>
        </w:rPr>
        <w:t xml:space="preserve">~ </w:t>
      </w:r>
      <w:r>
        <w:rPr>
          <w:rFonts w:hint="eastAsia" w:ascii="Times New Roman" w:hAnsi="Times New Roman" w:eastAsia="宋体"/>
          <w:color w:val="auto"/>
          <w:lang w:val="en-US" w:eastAsia="zh-CN"/>
        </w:rPr>
        <w:t>57</w:t>
      </w:r>
      <w:r>
        <w:rPr>
          <w:rFonts w:hint="eastAsia" w:ascii="Times New Roman" w:hAnsi="Times New Roman" w:eastAsia="宋体"/>
          <w:color w:val="auto"/>
        </w:rPr>
        <w:t>dB(A)，夜间噪声监测结果为</w:t>
      </w:r>
      <w:r>
        <w:rPr>
          <w:rFonts w:hint="eastAsia" w:ascii="Times New Roman" w:hAnsi="Times New Roman" w:eastAsia="宋体"/>
          <w:color w:val="auto"/>
          <w:lang w:val="en-US" w:eastAsia="zh-CN"/>
        </w:rPr>
        <w:t>45</w:t>
      </w:r>
      <w:r>
        <w:rPr>
          <w:rFonts w:hint="eastAsia" w:ascii="Times New Roman" w:hAnsi="Times New Roman" w:eastAsia="宋体"/>
          <w:color w:val="auto"/>
        </w:rPr>
        <w:t>~</w:t>
      </w:r>
      <w:r>
        <w:rPr>
          <w:rFonts w:hint="eastAsia" w:ascii="Times New Roman" w:hAnsi="Times New Roman" w:eastAsia="宋体"/>
          <w:color w:val="auto"/>
          <w:lang w:val="en-US" w:eastAsia="zh-CN"/>
        </w:rPr>
        <w:t>46</w:t>
      </w:r>
      <w:r>
        <w:rPr>
          <w:rFonts w:hint="eastAsia" w:ascii="Times New Roman" w:hAnsi="Times New Roman" w:eastAsia="宋体"/>
          <w:color w:val="auto"/>
        </w:rPr>
        <w:t xml:space="preserve"> dB(A)，</w:t>
      </w:r>
      <w:r>
        <w:rPr>
          <w:rFonts w:ascii="Times New Roman" w:hAnsi="Times New Roman" w:eastAsia="宋体"/>
          <w:color w:val="auto"/>
        </w:rPr>
        <w:t>噪声</w:t>
      </w:r>
      <w:r>
        <w:rPr>
          <w:rFonts w:hint="eastAsia" w:ascii="Times New Roman" w:hAnsi="Times New Roman" w:eastAsia="宋体"/>
          <w:color w:val="auto"/>
        </w:rPr>
        <w:t>监测结果符合</w:t>
      </w:r>
      <w:r>
        <w:rPr>
          <w:rFonts w:ascii="Times New Roman" w:hAnsi="Times New Roman" w:eastAsia="宋体"/>
          <w:color w:val="auto"/>
        </w:rPr>
        <w:t>《工业企业厂界环境噪声排放标准》</w:t>
      </w:r>
      <w:r>
        <w:rPr>
          <w:rFonts w:hint="eastAsia" w:ascii="Times New Roman" w:hAnsi="Times New Roman" w:eastAsia="宋体"/>
          <w:color w:val="auto"/>
        </w:rPr>
        <w:t>（</w:t>
      </w:r>
      <w:r>
        <w:rPr>
          <w:rFonts w:ascii="Times New Roman" w:hAnsi="Times New Roman" w:eastAsia="宋体"/>
          <w:color w:val="auto"/>
        </w:rPr>
        <w:t>GB12348-</w:t>
      </w:r>
      <w:r>
        <w:rPr>
          <w:rFonts w:hint="eastAsia" w:ascii="Times New Roman" w:hAnsi="Times New Roman" w:eastAsia="宋体"/>
          <w:color w:val="auto"/>
        </w:rPr>
        <w:t xml:space="preserve"> </w:t>
      </w:r>
      <w:r>
        <w:rPr>
          <w:rFonts w:ascii="Times New Roman" w:hAnsi="Times New Roman" w:eastAsia="宋体"/>
          <w:color w:val="auto"/>
        </w:rPr>
        <w:t>2008</w:t>
      </w:r>
      <w:r>
        <w:rPr>
          <w:rFonts w:hint="eastAsia" w:ascii="Times New Roman" w:hAnsi="Times New Roman" w:eastAsia="宋体"/>
          <w:color w:val="auto"/>
        </w:rPr>
        <w:t>）</w:t>
      </w:r>
      <w:r>
        <w:rPr>
          <w:rFonts w:ascii="Times New Roman" w:hAnsi="Times New Roman" w:eastAsia="宋体"/>
          <w:color w:val="auto"/>
        </w:rPr>
        <w:t>中</w:t>
      </w:r>
      <w:r>
        <w:rPr>
          <w:rFonts w:hint="eastAsia" w:ascii="Times New Roman" w:hAnsi="Times New Roman" w:eastAsia="宋体"/>
          <w:color w:val="auto"/>
          <w:lang w:val="en-US" w:eastAsia="zh-CN"/>
        </w:rPr>
        <w:t>2</w:t>
      </w:r>
      <w:r>
        <w:rPr>
          <w:rFonts w:ascii="Times New Roman" w:hAnsi="Times New Roman" w:eastAsia="宋体"/>
          <w:color w:val="auto"/>
        </w:rPr>
        <w:t>类标准</w:t>
      </w:r>
      <w:r>
        <w:rPr>
          <w:rFonts w:hint="eastAsia" w:ascii="Times New Roman" w:hAnsi="Times New Roman" w:eastAsia="宋体"/>
          <w:color w:val="auto"/>
        </w:rPr>
        <w:t>。</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olor w:val="auto"/>
          <w:lang w:eastAsia="zh-CN"/>
        </w:rPr>
      </w:pPr>
      <w:bookmarkStart w:id="141" w:name="_Toc53502033"/>
      <w:bookmarkStart w:id="142" w:name="_Toc18535"/>
      <w:bookmarkStart w:id="143" w:name="_Toc48659654"/>
      <w:r>
        <w:rPr>
          <w:rFonts w:hint="eastAsia" w:ascii="Times New Roman" w:hAnsi="Times New Roman" w:eastAsia="宋体"/>
          <w:color w:val="auto"/>
          <w:lang w:eastAsia="zh-CN"/>
        </w:rPr>
        <w:t>9.</w:t>
      </w:r>
      <w:r>
        <w:rPr>
          <w:rFonts w:hint="eastAsia" w:ascii="Times New Roman" w:hAnsi="Times New Roman" w:eastAsia="宋体"/>
          <w:color w:val="auto"/>
          <w:lang w:val="en-US" w:eastAsia="zh-CN"/>
        </w:rPr>
        <w:t>5</w:t>
      </w:r>
      <w:r>
        <w:rPr>
          <w:rFonts w:hint="eastAsia" w:ascii="Times New Roman" w:hAnsi="Times New Roman" w:eastAsia="宋体"/>
          <w:color w:val="auto"/>
          <w:lang w:eastAsia="zh-CN"/>
        </w:rPr>
        <w:t>总量核定</w:t>
      </w:r>
      <w:bookmarkEnd w:id="141"/>
      <w:bookmarkEnd w:id="142"/>
      <w:bookmarkEnd w:id="143"/>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r>
        <w:rPr>
          <w:rFonts w:hint="eastAsia" w:ascii="Times New Roman" w:hAnsi="Times New Roman" w:eastAsia="宋体"/>
        </w:rPr>
        <w:t>本项目总量控制指标为</w:t>
      </w:r>
      <w:r>
        <w:rPr>
          <w:rFonts w:ascii="Times New Roman" w:hAnsi="Times New Roman" w:eastAsia="宋体"/>
        </w:rPr>
        <w:t>：</w:t>
      </w:r>
      <w:r>
        <w:rPr>
          <w:rFonts w:hint="eastAsia" w:ascii="Times New Roman" w:hAnsi="Times New Roman" w:eastAsia="宋体"/>
        </w:rPr>
        <w:t>VOCs排放总量</w:t>
      </w:r>
      <w:r>
        <w:rPr>
          <w:rFonts w:hint="eastAsia" w:ascii="Times New Roman" w:hAnsi="Times New Roman" w:eastAsia="宋体"/>
          <w:kern w:val="1"/>
          <w:szCs w:val="24"/>
        </w:rPr>
        <w:t>0.</w:t>
      </w:r>
      <w:r>
        <w:rPr>
          <w:rFonts w:hint="eastAsia" w:ascii="Times New Roman" w:hAnsi="Times New Roman" w:eastAsia="宋体"/>
          <w:kern w:val="1"/>
          <w:szCs w:val="24"/>
          <w:lang w:val="en-US" w:eastAsia="zh-CN"/>
        </w:rPr>
        <w:t>532</w:t>
      </w:r>
      <w:r>
        <w:rPr>
          <w:rFonts w:hint="eastAsia" w:ascii="Times New Roman" w:hAnsi="Times New Roman" w:eastAsia="宋体"/>
          <w:color w:val="auto"/>
        </w:rPr>
        <w:t>t</w:t>
      </w:r>
      <w:r>
        <w:rPr>
          <w:rFonts w:ascii="Times New Roman" w:hAnsi="Times New Roman" w:eastAsia="宋体"/>
          <w:color w:val="auto"/>
        </w:rPr>
        <w:t>/a</w:t>
      </w:r>
      <w:r>
        <w:rPr>
          <w:rFonts w:ascii="Times New Roman" w:hAnsi="Times New Roman" w:eastAsia="宋体"/>
        </w:rPr>
        <w:t>。</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r>
        <w:rPr>
          <w:rFonts w:hint="eastAsia" w:ascii="Times New Roman" w:hAnsi="Times New Roman" w:eastAsia="宋体"/>
          <w:szCs w:val="24"/>
        </w:rPr>
        <w:t>根据废气污染治理措施</w:t>
      </w:r>
      <w:r>
        <w:rPr>
          <w:rFonts w:ascii="Times New Roman" w:hAnsi="Times New Roman" w:eastAsia="宋体"/>
          <w:szCs w:val="24"/>
        </w:rPr>
        <w:t>工作时间</w:t>
      </w:r>
      <w:r>
        <w:rPr>
          <w:rFonts w:hint="eastAsia" w:ascii="Times New Roman" w:hAnsi="Times New Roman" w:eastAsia="宋体"/>
          <w:szCs w:val="24"/>
          <w:lang w:val="en-US" w:eastAsia="zh-CN"/>
        </w:rPr>
        <w:t>3600</w:t>
      </w:r>
      <w:r>
        <w:rPr>
          <w:rFonts w:hint="eastAsia" w:ascii="Times New Roman" w:hAnsi="Times New Roman" w:eastAsia="宋体"/>
          <w:szCs w:val="24"/>
        </w:rPr>
        <w:t>h/a，VOCs最大排放速率0.0</w:t>
      </w:r>
      <w:r>
        <w:rPr>
          <w:rFonts w:hint="eastAsia" w:ascii="Times New Roman" w:hAnsi="Times New Roman" w:eastAsia="宋体"/>
          <w:szCs w:val="24"/>
          <w:lang w:val="en-US" w:eastAsia="zh-CN"/>
        </w:rPr>
        <w:t>17</w:t>
      </w:r>
      <w:r>
        <w:rPr>
          <w:rFonts w:hint="eastAsia" w:ascii="Times New Roman" w:hAnsi="Times New Roman" w:eastAsia="宋体"/>
          <w:szCs w:val="24"/>
        </w:rPr>
        <w:t>kg/h</w:t>
      </w:r>
      <w:r>
        <w:rPr>
          <w:rFonts w:ascii="Times New Roman" w:hAnsi="Times New Roman" w:eastAsia="宋体"/>
          <w:szCs w:val="24"/>
        </w:rPr>
        <w:t>计算出：</w:t>
      </w:r>
      <w:r>
        <w:rPr>
          <w:rFonts w:hint="eastAsia" w:ascii="Times New Roman" w:hAnsi="Times New Roman" w:eastAsia="宋体"/>
        </w:rPr>
        <w:t>VOCs排放量=</w:t>
      </w:r>
      <w:r>
        <w:rPr>
          <w:rFonts w:hint="eastAsia" w:ascii="Times New Roman" w:hAnsi="Times New Roman" w:eastAsia="宋体"/>
          <w:szCs w:val="24"/>
        </w:rPr>
        <w:t>最大排放速率</w:t>
      </w:r>
      <w:r>
        <w:rPr>
          <w:rFonts w:ascii="Times New Roman" w:hAnsi="Times New Roman" w:eastAsia="宋体"/>
          <w:szCs w:val="24"/>
        </w:rPr>
        <w:t>×</w:t>
      </w:r>
      <w:r>
        <w:rPr>
          <w:rFonts w:hint="eastAsia" w:ascii="Times New Roman" w:hAnsi="Times New Roman" w:eastAsia="宋体"/>
          <w:szCs w:val="24"/>
        </w:rPr>
        <w:t>年工作时间</w:t>
      </w:r>
      <w:r>
        <w:rPr>
          <w:rFonts w:ascii="Times New Roman" w:hAnsi="Times New Roman" w:eastAsia="宋体"/>
        </w:rPr>
        <w:t>×</w:t>
      </w:r>
      <w:r>
        <w:rPr>
          <w:rFonts w:hint="eastAsia" w:ascii="Times New Roman" w:hAnsi="Times New Roman" w:eastAsia="宋体"/>
        </w:rPr>
        <w:t>10</w:t>
      </w:r>
      <w:r>
        <w:rPr>
          <w:rFonts w:hint="eastAsia" w:ascii="Times New Roman" w:hAnsi="Times New Roman" w:eastAsia="宋体"/>
          <w:vertAlign w:val="superscript"/>
        </w:rPr>
        <w:t>-3</w:t>
      </w:r>
      <w:r>
        <w:rPr>
          <w:rFonts w:hint="eastAsia" w:ascii="Times New Roman" w:hAnsi="Times New Roman" w:eastAsia="宋体"/>
        </w:rPr>
        <w:t>=0.</w:t>
      </w:r>
      <w:r>
        <w:rPr>
          <w:rFonts w:hint="eastAsia" w:ascii="Times New Roman" w:hAnsi="Times New Roman" w:eastAsia="宋体"/>
          <w:lang w:val="en-US" w:eastAsia="zh-CN"/>
        </w:rPr>
        <w:t>0612</w:t>
      </w:r>
      <w:r>
        <w:rPr>
          <w:rFonts w:ascii="Times New Roman" w:hAnsi="Times New Roman" w:eastAsia="宋体"/>
          <w:szCs w:val="24"/>
        </w:rPr>
        <w:t>t/a</w:t>
      </w:r>
      <w:r>
        <w:rPr>
          <w:rFonts w:hint="eastAsia" w:ascii="Times New Roman" w:hAnsi="Times New Roman" w:eastAsia="宋体"/>
          <w:szCs w:val="24"/>
        </w:rPr>
        <w:t>&lt;</w:t>
      </w:r>
      <w:r>
        <w:rPr>
          <w:rFonts w:hint="eastAsia" w:ascii="Times New Roman" w:hAnsi="Times New Roman" w:eastAsia="宋体"/>
          <w:kern w:val="1"/>
          <w:szCs w:val="24"/>
        </w:rPr>
        <w:t>0.</w:t>
      </w:r>
      <w:r>
        <w:rPr>
          <w:rFonts w:hint="eastAsia" w:ascii="Times New Roman" w:hAnsi="Times New Roman" w:eastAsia="宋体"/>
          <w:kern w:val="1"/>
          <w:szCs w:val="24"/>
          <w:lang w:val="en-US" w:eastAsia="zh-CN"/>
        </w:rPr>
        <w:t>532</w:t>
      </w:r>
      <w:r>
        <w:rPr>
          <w:rFonts w:hint="eastAsia" w:ascii="Times New Roman" w:hAnsi="Times New Roman" w:eastAsia="宋体"/>
          <w:color w:val="auto"/>
        </w:rPr>
        <w:t>t</w:t>
      </w:r>
      <w:r>
        <w:rPr>
          <w:rFonts w:ascii="Times New Roman" w:hAnsi="Times New Roman" w:eastAsia="宋体"/>
          <w:color w:val="auto"/>
        </w:rPr>
        <w:t>/a</w:t>
      </w:r>
      <w:r>
        <w:rPr>
          <w:rFonts w:hint="eastAsia" w:ascii="Times New Roman" w:hAnsi="Times New Roman" w:eastAsia="宋体"/>
          <w:szCs w:val="24"/>
        </w:rPr>
        <w:t>，污染物排放量</w:t>
      </w:r>
      <w:r>
        <w:rPr>
          <w:rFonts w:ascii="Times New Roman" w:hAnsi="Times New Roman" w:eastAsia="宋体"/>
        </w:rPr>
        <w:t>满足总量控制指标要求。</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144" w:name="_Toc9461"/>
      <w:r>
        <w:rPr>
          <w:rFonts w:hint="eastAsia" w:ascii="Times New Roman" w:hAnsi="Times New Roman" w:eastAsia="宋体"/>
          <w:color w:val="auto"/>
        </w:rPr>
        <w:t>9.</w:t>
      </w:r>
      <w:r>
        <w:rPr>
          <w:rFonts w:hint="eastAsia" w:ascii="Times New Roman" w:hAnsi="Times New Roman" w:eastAsia="宋体"/>
          <w:color w:val="auto"/>
          <w:lang w:val="en-US" w:eastAsia="zh-CN"/>
        </w:rPr>
        <w:t>6</w:t>
      </w:r>
      <w:r>
        <w:rPr>
          <w:rFonts w:hint="eastAsia" w:ascii="Times New Roman" w:hAnsi="Times New Roman" w:eastAsia="宋体"/>
          <w:color w:val="auto"/>
        </w:rPr>
        <w:t>环评审批意见落实情况</w:t>
      </w:r>
      <w:bookmarkEnd w:id="144"/>
    </w:p>
    <w:p>
      <w:pPr>
        <w:pStyle w:val="63"/>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hint="eastAsia" w:ascii="Times New Roman" w:hAnsi="Times New Roman" w:eastAsia="宋体"/>
          <w:color w:val="auto"/>
        </w:rPr>
        <w:t>项目审批意见落实情况详见表9</w:t>
      </w:r>
      <w:r>
        <w:rPr>
          <w:rFonts w:ascii="Times New Roman" w:hAnsi="Times New Roman" w:eastAsia="宋体"/>
          <w:color w:val="auto"/>
        </w:rPr>
        <w:t>.</w:t>
      </w:r>
      <w:r>
        <w:rPr>
          <w:rFonts w:hint="eastAsia" w:ascii="Times New Roman" w:hAnsi="Times New Roman" w:eastAsia="宋体"/>
          <w:color w:val="auto"/>
          <w:lang w:val="en-US" w:eastAsia="zh-CN"/>
        </w:rPr>
        <w:t>6</w:t>
      </w:r>
      <w:r>
        <w:rPr>
          <w:rFonts w:ascii="Times New Roman" w:hAnsi="Times New Roman" w:eastAsia="宋体"/>
          <w:color w:val="auto"/>
        </w:rPr>
        <w:t>-1</w:t>
      </w:r>
      <w:r>
        <w:rPr>
          <w:rFonts w:hint="eastAsia" w:ascii="Times New Roman" w:hAnsi="Times New Roman" w:eastAsia="宋体"/>
          <w:color w:val="auto"/>
        </w:rPr>
        <w:t>：</w:t>
      </w:r>
    </w:p>
    <w:bookmarkEnd w:id="140"/>
    <w:p>
      <w:pPr>
        <w:pStyle w:val="63"/>
        <w:pageBreakBefore w:val="0"/>
        <w:widowControl w:val="0"/>
        <w:kinsoku/>
        <w:wordWrap/>
        <w:overflowPunct/>
        <w:topLinePunct w:val="0"/>
        <w:autoSpaceDE/>
        <w:autoSpaceDN/>
        <w:bidi w:val="0"/>
        <w:adjustRightInd/>
        <w:snapToGrid/>
        <w:spacing w:line="360" w:lineRule="auto"/>
        <w:ind w:firstLine="422"/>
        <w:jc w:val="center"/>
        <w:textAlignment w:val="auto"/>
        <w:rPr>
          <w:rFonts w:ascii="Times New Roman" w:hAnsi="Times New Roman" w:eastAsia="宋体"/>
          <w:b/>
          <w:color w:val="auto"/>
          <w:sz w:val="21"/>
          <w:szCs w:val="21"/>
        </w:rPr>
      </w:pPr>
      <w:bookmarkStart w:id="145" w:name="_Toc507454901"/>
      <w:bookmarkStart w:id="146" w:name="_Toc495304801"/>
      <w:r>
        <w:rPr>
          <w:rFonts w:hint="eastAsia" w:ascii="Times New Roman" w:hAnsi="Times New Roman" w:eastAsia="宋体"/>
          <w:b/>
          <w:color w:val="auto"/>
          <w:sz w:val="21"/>
          <w:szCs w:val="21"/>
        </w:rPr>
        <w:t>表9</w:t>
      </w:r>
      <w:r>
        <w:rPr>
          <w:rFonts w:ascii="Times New Roman" w:hAnsi="Times New Roman" w:eastAsia="宋体"/>
          <w:b/>
          <w:color w:val="auto"/>
          <w:sz w:val="21"/>
          <w:szCs w:val="21"/>
        </w:rPr>
        <w:t>.</w:t>
      </w:r>
      <w:r>
        <w:rPr>
          <w:rFonts w:hint="eastAsia" w:ascii="Times New Roman" w:hAnsi="Times New Roman" w:eastAsia="宋体"/>
          <w:b/>
          <w:color w:val="auto"/>
          <w:sz w:val="21"/>
          <w:szCs w:val="21"/>
          <w:lang w:val="en-US" w:eastAsia="zh-CN"/>
        </w:rPr>
        <w:t>6</w:t>
      </w:r>
      <w:r>
        <w:rPr>
          <w:rFonts w:ascii="Times New Roman" w:hAnsi="Times New Roman" w:eastAsia="宋体"/>
          <w:b/>
          <w:color w:val="auto"/>
          <w:sz w:val="21"/>
          <w:szCs w:val="21"/>
        </w:rPr>
        <w:t>-1</w:t>
      </w:r>
      <w:r>
        <w:rPr>
          <w:rFonts w:hint="eastAsia" w:ascii="Times New Roman" w:hAnsi="Times New Roman" w:eastAsia="宋体"/>
          <w:b/>
          <w:color w:val="auto"/>
          <w:sz w:val="21"/>
          <w:szCs w:val="21"/>
          <w:lang w:val="en-US" w:eastAsia="zh-CN"/>
        </w:rPr>
        <w:t xml:space="preserve">  </w:t>
      </w:r>
      <w:r>
        <w:rPr>
          <w:rFonts w:hint="eastAsia" w:ascii="Times New Roman" w:hAnsi="Times New Roman" w:eastAsia="宋体"/>
          <w:b/>
          <w:color w:val="auto"/>
          <w:sz w:val="21"/>
          <w:szCs w:val="21"/>
        </w:rPr>
        <w:t>审批意见落实情况表</w:t>
      </w:r>
    </w:p>
    <w:tbl>
      <w:tblPr>
        <w:tblStyle w:val="29"/>
        <w:tblW w:w="4995"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525"/>
        <w:gridCol w:w="486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tblHeader/>
        </w:trPr>
        <w:tc>
          <w:tcPr>
            <w:tcW w:w="2409"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审批意见要求</w:t>
            </w:r>
          </w:p>
        </w:tc>
        <w:tc>
          <w:tcPr>
            <w:tcW w:w="2590"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落实情况</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291"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该项目位于庄墓镇合淮路东侧，系租赁合肥安玻节能玻璃科技有限公司2#厂房进行生产，建筑面积5912平方米，建成投产后，可年产8000吨再生塑料颗粒。项目总投资2000万元，其中环保投资70万元。</w:t>
            </w:r>
          </w:p>
        </w:tc>
        <w:tc>
          <w:tcPr>
            <w:tcW w:w="2590"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该项目位于庄墓镇合淮路东侧，系租赁合肥安玻节能玻璃科技有限公司2#厂房进行生产，建筑面积5912平方米，建成投产后，可年产</w:t>
            </w:r>
            <w:r>
              <w:rPr>
                <w:rFonts w:hint="eastAsia" w:ascii="Times New Roman" w:hAnsi="Times New Roman" w:eastAsia="宋体"/>
                <w:color w:val="auto"/>
                <w:kern w:val="0"/>
                <w:sz w:val="21"/>
                <w:szCs w:val="21"/>
                <w:lang w:val="en-US" w:eastAsia="zh-CN"/>
              </w:rPr>
              <w:t>26</w:t>
            </w:r>
            <w:r>
              <w:rPr>
                <w:rFonts w:hint="eastAsia" w:ascii="Times New Roman" w:hAnsi="Times New Roman" w:eastAsia="宋体"/>
                <w:color w:val="auto"/>
                <w:kern w:val="0"/>
                <w:sz w:val="21"/>
                <w:szCs w:val="21"/>
                <w:lang w:val="zh-CN"/>
              </w:rPr>
              <w:t>00吨再生塑料颗粒（本次验收</w:t>
            </w:r>
            <w:r>
              <w:rPr>
                <w:rFonts w:hint="eastAsia" w:ascii="Times New Roman" w:hAnsi="Times New Roman" w:eastAsia="宋体"/>
                <w:color w:val="auto"/>
                <w:kern w:val="0"/>
                <w:sz w:val="21"/>
                <w:szCs w:val="21"/>
                <w:lang w:val="en-US" w:eastAsia="zh-CN"/>
              </w:rPr>
              <w:t>2条生产线）</w:t>
            </w:r>
            <w:r>
              <w:rPr>
                <w:rFonts w:hint="eastAsia" w:ascii="Times New Roman" w:hAnsi="Times New Roman" w:eastAsia="宋体"/>
                <w:color w:val="auto"/>
                <w:kern w:val="0"/>
                <w:sz w:val="21"/>
                <w:szCs w:val="21"/>
                <w:lang w:val="zh-CN"/>
              </w:rPr>
              <w:t>。项目总投资</w:t>
            </w:r>
            <w:r>
              <w:rPr>
                <w:rFonts w:hint="eastAsia" w:ascii="Times New Roman" w:hAnsi="Times New Roman" w:eastAsia="宋体"/>
                <w:color w:val="auto"/>
                <w:kern w:val="0"/>
                <w:sz w:val="21"/>
                <w:szCs w:val="21"/>
                <w:lang w:val="en-US" w:eastAsia="zh-CN"/>
              </w:rPr>
              <w:t>1</w:t>
            </w:r>
            <w:r>
              <w:rPr>
                <w:rFonts w:hint="eastAsia" w:ascii="Times New Roman" w:hAnsi="Times New Roman" w:eastAsia="宋体"/>
                <w:color w:val="auto"/>
                <w:kern w:val="0"/>
                <w:sz w:val="21"/>
                <w:szCs w:val="21"/>
                <w:lang w:val="zh-CN"/>
              </w:rPr>
              <w:t>000万元，其中环保投资</w:t>
            </w:r>
            <w:r>
              <w:rPr>
                <w:rFonts w:hint="eastAsia" w:ascii="Times New Roman" w:hAnsi="Times New Roman" w:eastAsia="宋体"/>
                <w:color w:val="auto"/>
                <w:kern w:val="0"/>
                <w:sz w:val="21"/>
                <w:szCs w:val="21"/>
                <w:lang w:val="en-US" w:eastAsia="zh-CN"/>
              </w:rPr>
              <w:t>4</w:t>
            </w:r>
            <w:r>
              <w:rPr>
                <w:rFonts w:hint="eastAsia" w:ascii="Times New Roman" w:hAnsi="Times New Roman" w:eastAsia="宋体"/>
                <w:color w:val="auto"/>
                <w:kern w:val="0"/>
                <w:sz w:val="21"/>
                <w:szCs w:val="21"/>
                <w:lang w:val="zh-CN"/>
              </w:rPr>
              <w:t>0万元。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845"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营运期项目排水实行雨污分流。项目无生产废水排放，生活污水和保洁废水经厂区自建的一体化污水处理设施处理达标后，用于厂区绿化，不外排。</w:t>
            </w:r>
          </w:p>
        </w:tc>
        <w:tc>
          <w:tcPr>
            <w:tcW w:w="2590"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营运期项目排水实行雨污分流。项目无生产废水排放，生活污水和保洁废水依托安玻节能公司污水管网和化粪池处理后用于厂区绿化，不外排。</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262"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项目产生的废气主要为废旧塑料熔融挤出过程产生的有机废气。生产区密闭，挤出废气经集气罩收集后，经除油装置预处理，再经“UV光解+活性炭吸附”装置处理后，尾气通过不低于15m高排气筒排放；有机废气排放执行《合成树脂工业污染物排放标准》（GB31572-2015）表5特别排放限值及表9中厂界大气污染物浓度限值。规范废气排放口设置并做好采样平台（口）建设。</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eastAsia="宋体"/>
                <w:color w:val="auto"/>
                <w:kern w:val="0"/>
                <w:sz w:val="21"/>
                <w:szCs w:val="21"/>
                <w:lang w:val="zh-CN"/>
              </w:rPr>
              <w:t>项目产生的废气主要为废旧塑料熔融挤出过程产生的有机废气。生产区密闭，挤出废气经集气罩收集后，经除油装置预处理，再经“高压静电+活性炭吸附”装置处理后，尾气通过不低于15m高排气筒排放。验收监测表明：废气处理装置出口非甲烷总烃排放浓度符合《合成树脂工业污染物排放标准》（GB31572-2015）表5中“大气污染物特别排放限值要求；厂界非甲烷总烃无组织排放浓度符合《合成树脂工业污染物排放标准》（GB31572-2015）中表9企业边界大气污染物浓度限值要求；厂区内非甲烷总烃任意一次浓度值符合《挥发性有机物无组织排放控制标准》（GB37822-2019）中表A.1规定的限值要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835"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项目设置的环境防护距离为50米，建设单位应及时告知当地政府或主管部门，在此范围内不得建设住宅、医院及学校等环境敏感设施。</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eastAsia="宋体"/>
                <w:color w:val="auto"/>
                <w:kern w:val="0"/>
                <w:sz w:val="21"/>
                <w:szCs w:val="21"/>
                <w:lang w:val="zh-CN"/>
              </w:rPr>
              <w:t>根据现场踏勘可知，项目环境防护距离50米内无住宅、医院及学校等环境敏感设施。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491"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项目噪声主要是设备运转产生的机械噪声，采用隔音、合理布局等措施后，确保噪声排放达到《工业企业厂界环境噪声排放标准）（GB12348-2008）中2类标准要求。</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lang w:eastAsia="zh-CN"/>
              </w:rPr>
              <w:t>根据验收监测结果可知：</w:t>
            </w:r>
            <w:r>
              <w:rPr>
                <w:rFonts w:hint="eastAsia" w:ascii="Times New Roman" w:hAnsi="Times New Roman" w:eastAsia="宋体" w:cs="Times New Roman"/>
                <w:color w:val="auto"/>
                <w:kern w:val="0"/>
                <w:szCs w:val="21"/>
              </w:rPr>
              <w:t>厂界昼间</w:t>
            </w:r>
            <w:r>
              <w:rPr>
                <w:rFonts w:hint="eastAsia" w:ascii="Times New Roman" w:hAnsi="Times New Roman" w:eastAsia="宋体" w:cs="Times New Roman"/>
                <w:color w:val="auto"/>
                <w:kern w:val="0"/>
                <w:szCs w:val="21"/>
                <w:lang w:eastAsia="zh-CN"/>
              </w:rPr>
              <w:t>、夜间</w:t>
            </w:r>
            <w:r>
              <w:rPr>
                <w:rFonts w:hint="eastAsia" w:ascii="Times New Roman" w:hAnsi="Times New Roman" w:eastAsia="宋体" w:cs="Times New Roman"/>
                <w:color w:val="auto"/>
                <w:kern w:val="0"/>
                <w:szCs w:val="21"/>
              </w:rPr>
              <w:t>噪声监测结果</w:t>
            </w:r>
            <w:r>
              <w:rPr>
                <w:rFonts w:hint="eastAsia" w:ascii="Times New Roman" w:hAnsi="Times New Roman" w:eastAsia="宋体" w:cs="Times New Roman"/>
                <w:color w:val="auto"/>
                <w:kern w:val="0"/>
                <w:szCs w:val="21"/>
                <w:lang w:eastAsia="zh-CN"/>
              </w:rPr>
              <w:t>均</w:t>
            </w:r>
            <w:r>
              <w:rPr>
                <w:rFonts w:hint="eastAsia" w:ascii="Times New Roman" w:hAnsi="Times New Roman" w:eastAsia="宋体" w:cs="Times New Roman"/>
                <w:color w:val="auto"/>
                <w:kern w:val="0"/>
                <w:szCs w:val="21"/>
              </w:rPr>
              <w:t>符合《工业企业厂界环境噪声排放标准》（GB12348- 2008）中2类标准。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117"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加强固体废弃物的环境管理。生活垃圾由环卫部门统一清运处理；过滤网（含滤渣）、废活性炭、废UV灯管等危险固废，规范收集、存储后，委托有资质单位处置。</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eastAsia="宋体"/>
                <w:color w:val="auto"/>
                <w:kern w:val="0"/>
                <w:sz w:val="21"/>
                <w:szCs w:val="21"/>
                <w:lang w:val="zh-CN"/>
              </w:rPr>
              <w:t>生活垃圾由环卫部门统一清运处理；过滤网（含滤渣）、废活性炭等危险固废，规范收集、存储后，委托有资质单位处置。</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532" w:hRule="atLeast"/>
        </w:trPr>
        <w:tc>
          <w:tcPr>
            <w:tcW w:w="2409" w:type="pct"/>
            <w:vAlign w:val="center"/>
          </w:tcPr>
          <w:p>
            <w:pPr>
              <w:pStyle w:val="104"/>
              <w:spacing w:line="240" w:lineRule="auto"/>
              <w:ind w:firstLine="0" w:firstLineChars="0"/>
              <w:jc w:val="center"/>
              <w:rPr>
                <w:rFonts w:hint="eastAsia"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加强污染治理措施设施运行管理，安装在线视频监控及挥发性有机污染物（VOC</w:t>
            </w:r>
            <w:r>
              <w:rPr>
                <w:rFonts w:hint="eastAsia" w:ascii="Times New Roman" w:hAnsi="Times New Roman" w:eastAsia="宋体"/>
                <w:color w:val="auto"/>
                <w:kern w:val="0"/>
                <w:sz w:val="21"/>
                <w:szCs w:val="21"/>
                <w:vertAlign w:val="subscript"/>
                <w:lang w:val="zh-CN"/>
              </w:rPr>
              <w:t>S</w:t>
            </w:r>
            <w:r>
              <w:rPr>
                <w:rFonts w:hint="eastAsia" w:ascii="Times New Roman" w:hAnsi="Times New Roman" w:eastAsia="宋体"/>
                <w:color w:val="auto"/>
                <w:kern w:val="0"/>
                <w:sz w:val="21"/>
                <w:szCs w:val="21"/>
                <w:lang w:val="zh-CN"/>
              </w:rPr>
              <w:t>）污染源在线监测设备，实时记录污染设施运转状况及污染物排放情况。</w:t>
            </w:r>
          </w:p>
        </w:tc>
        <w:tc>
          <w:tcPr>
            <w:tcW w:w="2590" w:type="pct"/>
            <w:vAlign w:val="center"/>
          </w:tcPr>
          <w:p>
            <w:pPr>
              <w:jc w:val="center"/>
              <w:rPr>
                <w:rFonts w:hint="eastAsia"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加强污染治理措施设施运行管理，已安装在线视频监控设施，实时记录污染设施运转状况及污染物排放情况。</w:t>
            </w:r>
          </w:p>
        </w:tc>
      </w:tr>
    </w:tbl>
    <w:p>
      <w:pPr>
        <w:pStyle w:val="3"/>
        <w:spacing w:before="156" w:after="156"/>
        <w:jc w:val="center"/>
        <w:rPr>
          <w:rFonts w:ascii="Times New Roman" w:hAnsi="Times New Roman" w:eastAsia="宋体"/>
          <w:color w:val="auto"/>
        </w:rPr>
        <w:sectPr>
          <w:headerReference r:id="rId7" w:type="default"/>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s="Times New Roman"/>
          <w:color w:val="auto"/>
        </w:rPr>
      </w:pPr>
      <w:bookmarkStart w:id="147" w:name="_Toc12521"/>
      <w:r>
        <w:rPr>
          <w:rFonts w:ascii="Times New Roman" w:hAnsi="Times New Roman" w:eastAsia="宋体"/>
          <w:color w:val="auto"/>
        </w:rPr>
        <w:t>十、</w:t>
      </w:r>
      <w:bookmarkEnd w:id="145"/>
      <w:bookmarkEnd w:id="146"/>
      <w:bookmarkStart w:id="148" w:name="_Toc507454906"/>
      <w:r>
        <w:rPr>
          <w:rFonts w:ascii="Times New Roman" w:hAnsi="Times New Roman" w:eastAsia="宋体" w:cs="Times New Roman"/>
          <w:color w:val="auto"/>
        </w:rPr>
        <w:t>验收监测结论</w:t>
      </w:r>
      <w:bookmarkEnd w:id="147"/>
      <w:bookmarkEnd w:id="148"/>
    </w:p>
    <w:p>
      <w:pPr>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安徽尚德谱检测技术有限责任公司</w:t>
      </w:r>
      <w:r>
        <w:rPr>
          <w:rFonts w:ascii="Times New Roman" w:hAnsi="Times New Roman" w:eastAsia="宋体" w:cs="Times New Roman"/>
          <w:color w:val="auto"/>
          <w:sz w:val="24"/>
          <w:szCs w:val="24"/>
        </w:rPr>
        <w:t>于</w:t>
      </w:r>
      <w:r>
        <w:rPr>
          <w:rFonts w:ascii="Times New Roman" w:hAnsi="Times New Roman" w:eastAsia="宋体" w:cs="Times New Roman"/>
          <w:color w:val="auto"/>
          <w:spacing w:val="-6"/>
          <w:sz w:val="24"/>
          <w:szCs w:val="24"/>
        </w:rPr>
        <w:t>20</w:t>
      </w:r>
      <w:r>
        <w:rPr>
          <w:rFonts w:hint="eastAsia" w:ascii="Times New Roman" w:hAnsi="Times New Roman" w:eastAsia="宋体" w:cs="Times New Roman"/>
          <w:color w:val="auto"/>
          <w:spacing w:val="-6"/>
          <w:sz w:val="24"/>
          <w:szCs w:val="24"/>
        </w:rPr>
        <w:t>20</w:t>
      </w:r>
      <w:r>
        <w:rPr>
          <w:rFonts w:ascii="Times New Roman" w:hAnsi="Times New Roman" w:eastAsia="宋体" w:cs="Times New Roman"/>
          <w:color w:val="auto"/>
          <w:spacing w:val="-6"/>
          <w:sz w:val="24"/>
          <w:szCs w:val="24"/>
        </w:rPr>
        <w:t>年</w:t>
      </w:r>
      <w:r>
        <w:rPr>
          <w:rFonts w:hint="eastAsia" w:ascii="Times New Roman" w:hAnsi="Times New Roman" w:eastAsia="宋体" w:cs="Times New Roman"/>
          <w:color w:val="auto"/>
          <w:spacing w:val="-6"/>
          <w:sz w:val="24"/>
          <w:szCs w:val="24"/>
          <w:lang w:val="en-US" w:eastAsia="zh-CN"/>
        </w:rPr>
        <w:t>11</w:t>
      </w:r>
      <w:r>
        <w:rPr>
          <w:rFonts w:ascii="Times New Roman" w:hAnsi="Times New Roman" w:eastAsia="宋体" w:cs="Times New Roman"/>
          <w:color w:val="auto"/>
          <w:spacing w:val="-6"/>
          <w:sz w:val="24"/>
          <w:szCs w:val="24"/>
        </w:rPr>
        <w:t>月</w:t>
      </w:r>
      <w:r>
        <w:rPr>
          <w:rFonts w:hint="eastAsia" w:ascii="Times New Roman" w:hAnsi="Times New Roman" w:eastAsia="宋体" w:cs="Times New Roman"/>
          <w:color w:val="auto"/>
          <w:spacing w:val="-6"/>
          <w:sz w:val="24"/>
          <w:szCs w:val="24"/>
          <w:lang w:val="en-US" w:eastAsia="zh-CN"/>
        </w:rPr>
        <w:t>3</w:t>
      </w:r>
      <w:r>
        <w:rPr>
          <w:rFonts w:ascii="Times New Roman" w:hAnsi="Times New Roman" w:eastAsia="宋体" w:cs="Times New Roman"/>
          <w:color w:val="auto"/>
          <w:spacing w:val="-6"/>
          <w:sz w:val="24"/>
          <w:szCs w:val="24"/>
        </w:rPr>
        <w:t>日至</w:t>
      </w:r>
      <w:r>
        <w:rPr>
          <w:rFonts w:hint="eastAsia" w:ascii="Times New Roman" w:hAnsi="Times New Roman" w:eastAsia="宋体" w:cs="Times New Roman"/>
          <w:color w:val="auto"/>
          <w:spacing w:val="-6"/>
          <w:sz w:val="24"/>
          <w:szCs w:val="24"/>
          <w:lang w:val="en-US" w:eastAsia="zh-CN"/>
        </w:rPr>
        <w:t>11</w:t>
      </w:r>
      <w:r>
        <w:rPr>
          <w:rFonts w:ascii="Times New Roman" w:hAnsi="Times New Roman" w:eastAsia="宋体" w:cs="Times New Roman"/>
          <w:color w:val="auto"/>
          <w:spacing w:val="-6"/>
          <w:sz w:val="24"/>
          <w:szCs w:val="24"/>
        </w:rPr>
        <w:t>月</w:t>
      </w:r>
      <w:r>
        <w:rPr>
          <w:rFonts w:hint="eastAsia" w:ascii="Times New Roman" w:hAnsi="Times New Roman" w:eastAsia="宋体" w:cs="Times New Roman"/>
          <w:color w:val="auto"/>
          <w:spacing w:val="-6"/>
          <w:sz w:val="24"/>
          <w:szCs w:val="24"/>
          <w:lang w:val="en-US" w:eastAsia="zh-CN"/>
        </w:rPr>
        <w:t>4</w:t>
      </w:r>
      <w:r>
        <w:rPr>
          <w:rFonts w:ascii="Times New Roman" w:hAnsi="Times New Roman" w:eastAsia="宋体" w:cs="Times New Roman"/>
          <w:color w:val="auto"/>
          <w:spacing w:val="-6"/>
          <w:sz w:val="24"/>
          <w:szCs w:val="24"/>
        </w:rPr>
        <w:t>日</w:t>
      </w:r>
      <w:r>
        <w:rPr>
          <w:rFonts w:ascii="Times New Roman" w:hAnsi="Times New Roman" w:eastAsia="宋体" w:cs="Times New Roman"/>
          <w:color w:val="auto"/>
          <w:sz w:val="24"/>
          <w:szCs w:val="24"/>
        </w:rPr>
        <w:t>对</w:t>
      </w:r>
      <w:r>
        <w:rPr>
          <w:rFonts w:hint="eastAsia" w:ascii="Times New Roman" w:hAnsi="Times New Roman" w:eastAsia="宋体" w:cs="Times New Roman"/>
          <w:color w:val="auto"/>
          <w:sz w:val="24"/>
          <w:szCs w:val="24"/>
        </w:rPr>
        <w:t>本项目</w:t>
      </w:r>
      <w:r>
        <w:rPr>
          <w:rFonts w:ascii="Times New Roman" w:hAnsi="Times New Roman" w:eastAsia="宋体" w:cs="Times New Roman"/>
          <w:color w:val="auto"/>
          <w:sz w:val="24"/>
          <w:szCs w:val="24"/>
        </w:rPr>
        <w:t>进行了验收监测，根据验收监测结果，得出结论如下：</w:t>
      </w:r>
    </w:p>
    <w:p>
      <w:pPr>
        <w:pStyle w:val="104"/>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rPr>
      </w:pPr>
      <w:r>
        <w:rPr>
          <w:rFonts w:hint="eastAsia" w:ascii="Times New Roman" w:hAnsi="Times New Roman" w:eastAsia="宋体"/>
          <w:color w:val="auto"/>
          <w:kern w:val="0"/>
          <w:lang w:val="zh-CN"/>
        </w:rPr>
        <w:t>1、</w:t>
      </w:r>
      <w:r>
        <w:rPr>
          <w:rFonts w:hint="eastAsia" w:ascii="Times New Roman" w:hAnsi="Times New Roman" w:eastAsia="宋体"/>
          <w:color w:val="auto"/>
        </w:rPr>
        <w:t>验收监测期间</w:t>
      </w:r>
      <w:r>
        <w:rPr>
          <w:rFonts w:ascii="Times New Roman" w:hAnsi="Times New Roman" w:eastAsia="宋体"/>
          <w:szCs w:val="21"/>
        </w:rPr>
        <w:t>“</w:t>
      </w:r>
      <w:r>
        <w:rPr>
          <w:rFonts w:hint="eastAsia" w:ascii="Times New Roman" w:hAnsi="Times New Roman" w:eastAsia="宋体"/>
          <w:szCs w:val="21"/>
          <w:lang w:eastAsia="zh-CN"/>
        </w:rPr>
        <w:t>高压静电</w:t>
      </w:r>
      <w:r>
        <w:rPr>
          <w:rFonts w:hint="eastAsia" w:ascii="Times New Roman" w:hAnsi="Times New Roman" w:eastAsia="宋体"/>
          <w:szCs w:val="21"/>
          <w:lang w:val="en-US" w:eastAsia="zh-CN"/>
        </w:rPr>
        <w:t>+活性炭吸附</w:t>
      </w:r>
      <w:r>
        <w:rPr>
          <w:rFonts w:ascii="Times New Roman" w:hAnsi="Times New Roman" w:eastAsia="宋体"/>
          <w:szCs w:val="21"/>
        </w:rPr>
        <w:t>”</w:t>
      </w:r>
      <w:r>
        <w:rPr>
          <w:rFonts w:hint="eastAsia" w:ascii="Times New Roman" w:hAnsi="Times New Roman" w:eastAsia="宋体"/>
        </w:rPr>
        <w:t>装置出口</w:t>
      </w:r>
      <w:r>
        <w:rPr>
          <w:rFonts w:hint="eastAsia" w:ascii="Times New Roman" w:hAnsi="Times New Roman" w:eastAsia="宋体"/>
          <w:lang w:eastAsia="zh-CN"/>
        </w:rPr>
        <w:t>非甲烷总烃</w:t>
      </w:r>
      <w:r>
        <w:rPr>
          <w:rFonts w:hint="eastAsia" w:ascii="Times New Roman" w:hAnsi="Times New Roman" w:eastAsia="宋体"/>
        </w:rPr>
        <w:t>最大排放浓度为</w:t>
      </w:r>
      <w:r>
        <w:rPr>
          <w:rFonts w:hint="eastAsia" w:ascii="Times New Roman" w:hAnsi="Times New Roman" w:eastAsia="宋体"/>
          <w:lang w:val="en-US" w:eastAsia="zh-CN"/>
        </w:rPr>
        <w:t>3.03</w:t>
      </w:r>
      <w:r>
        <w:rPr>
          <w:rFonts w:ascii="Times New Roman" w:hAnsi="Times New Roman" w:eastAsia="宋体"/>
        </w:rPr>
        <w:t>mg/m</w:t>
      </w:r>
      <w:r>
        <w:rPr>
          <w:rFonts w:ascii="Times New Roman" w:hAnsi="Times New Roman" w:eastAsia="宋体"/>
          <w:vertAlign w:val="superscript"/>
        </w:rPr>
        <w:t>3</w:t>
      </w:r>
      <w:r>
        <w:rPr>
          <w:rFonts w:hint="eastAsia" w:ascii="Times New Roman" w:hAnsi="Times New Roman" w:eastAsia="宋体"/>
        </w:rPr>
        <w:t>，符合</w:t>
      </w:r>
      <w:r>
        <w:rPr>
          <w:rFonts w:hint="default" w:ascii="Times New Roman" w:hAnsi="Times New Roman" w:eastAsia="宋体" w:cs="Times New Roman"/>
          <w:kern w:val="0"/>
          <w:sz w:val="24"/>
        </w:rPr>
        <w:t>《合成树脂工业污染物排放标准》（GB31572-2015）表5中“大气污染物特别排放限值</w:t>
      </w:r>
      <w:r>
        <w:rPr>
          <w:rFonts w:hint="eastAsia" w:ascii="Times New Roman" w:hAnsi="Times New Roman" w:eastAsia="宋体"/>
          <w:szCs w:val="24"/>
        </w:rPr>
        <w:t>要求</w:t>
      </w:r>
      <w:r>
        <w:rPr>
          <w:rFonts w:hint="eastAsia" w:ascii="Times New Roman" w:hAnsi="Times New Roman" w:eastAsia="宋体"/>
          <w:szCs w:val="24"/>
          <w:lang w:eastAsia="zh-CN"/>
        </w:rPr>
        <w:t>；</w:t>
      </w:r>
      <w:r>
        <w:rPr>
          <w:rFonts w:ascii="Times New Roman" w:hAnsi="Times New Roman" w:eastAsia="宋体"/>
          <w:szCs w:val="21"/>
        </w:rPr>
        <w:t>“</w:t>
      </w:r>
      <w:r>
        <w:rPr>
          <w:rFonts w:hint="eastAsia" w:ascii="Times New Roman" w:hAnsi="Times New Roman" w:eastAsia="宋体"/>
          <w:szCs w:val="21"/>
          <w:lang w:eastAsia="zh-CN"/>
        </w:rPr>
        <w:t>高压静电</w:t>
      </w:r>
      <w:r>
        <w:rPr>
          <w:rFonts w:hint="eastAsia" w:ascii="Times New Roman" w:hAnsi="Times New Roman" w:eastAsia="宋体"/>
          <w:szCs w:val="21"/>
          <w:lang w:val="en-US" w:eastAsia="zh-CN"/>
        </w:rPr>
        <w:t>+活性炭吸附</w:t>
      </w:r>
      <w:r>
        <w:rPr>
          <w:rFonts w:ascii="Times New Roman" w:hAnsi="Times New Roman" w:eastAsia="宋体"/>
          <w:szCs w:val="21"/>
        </w:rPr>
        <w:t>”装置</w:t>
      </w:r>
      <w:r>
        <w:rPr>
          <w:rFonts w:hint="eastAsia" w:ascii="Times New Roman" w:hAnsi="Times New Roman" w:eastAsia="宋体"/>
        </w:rPr>
        <w:t>对VOCs最大处理效率为</w:t>
      </w:r>
      <w:r>
        <w:rPr>
          <w:rFonts w:hint="eastAsia" w:ascii="Times New Roman" w:hAnsi="Times New Roman" w:eastAsia="宋体"/>
          <w:lang w:val="en-US" w:eastAsia="zh-CN"/>
        </w:rPr>
        <w:t>91.7</w:t>
      </w:r>
      <w:r>
        <w:rPr>
          <w:rFonts w:hint="eastAsia" w:ascii="Times New Roman" w:hAnsi="Times New Roman" w:eastAsia="宋体"/>
        </w:rPr>
        <w:t>%。</w:t>
      </w:r>
    </w:p>
    <w:p>
      <w:pPr>
        <w:pStyle w:val="104"/>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olor w:val="auto"/>
          <w:szCs w:val="24"/>
        </w:rPr>
      </w:pPr>
      <w:r>
        <w:rPr>
          <w:rFonts w:hint="eastAsia" w:ascii="Times New Roman" w:hAnsi="Times New Roman" w:eastAsia="宋体"/>
          <w:color w:val="auto"/>
          <w:szCs w:val="21"/>
          <w:lang w:val="en-US" w:eastAsia="zh-CN"/>
        </w:rPr>
        <w:t>2、</w:t>
      </w:r>
      <w:r>
        <w:rPr>
          <w:rFonts w:hint="eastAsia" w:ascii="Times New Roman" w:hAnsi="Times New Roman" w:eastAsia="宋体"/>
          <w:color w:val="auto"/>
          <w:szCs w:val="24"/>
        </w:rPr>
        <w:t>验收监测期间，厂界</w:t>
      </w:r>
      <w:r>
        <w:rPr>
          <w:rFonts w:hint="eastAsia" w:ascii="Times New Roman" w:hAnsi="Times New Roman" w:eastAsia="宋体"/>
          <w:color w:val="auto"/>
          <w:szCs w:val="24"/>
          <w:lang w:eastAsia="zh-CN"/>
        </w:rPr>
        <w:t>非甲烷总烃</w:t>
      </w:r>
      <w:r>
        <w:rPr>
          <w:rFonts w:hint="eastAsia" w:ascii="Times New Roman" w:hAnsi="Times New Roman" w:eastAsia="宋体"/>
          <w:color w:val="auto"/>
          <w:szCs w:val="24"/>
        </w:rPr>
        <w:t>无组织排放浓度最大值为0.</w:t>
      </w:r>
      <w:r>
        <w:rPr>
          <w:rFonts w:hint="eastAsia" w:ascii="Times New Roman" w:hAnsi="Times New Roman" w:eastAsia="宋体"/>
          <w:color w:val="auto"/>
          <w:szCs w:val="24"/>
          <w:lang w:val="en-US" w:eastAsia="zh-CN"/>
        </w:rPr>
        <w:t>90</w:t>
      </w:r>
      <w:r>
        <w:rPr>
          <w:rFonts w:ascii="Times New Roman" w:hAnsi="Times New Roman" w:eastAsia="宋体"/>
          <w:color w:val="auto"/>
          <w:szCs w:val="24"/>
        </w:rPr>
        <w:t>mg/m</w:t>
      </w:r>
      <w:r>
        <w:rPr>
          <w:rFonts w:ascii="Times New Roman" w:hAnsi="Times New Roman" w:eastAsia="宋体"/>
          <w:color w:val="auto"/>
          <w:szCs w:val="24"/>
          <w:vertAlign w:val="superscript"/>
        </w:rPr>
        <w:t>3</w:t>
      </w:r>
      <w:r>
        <w:rPr>
          <w:rFonts w:hint="eastAsia" w:ascii="Times New Roman" w:hAnsi="Times New Roman" w:eastAsia="宋体"/>
          <w:color w:val="auto"/>
          <w:szCs w:val="24"/>
        </w:rPr>
        <w:t>，</w:t>
      </w:r>
      <w:r>
        <w:rPr>
          <w:rFonts w:hint="eastAsia" w:ascii="Times New Roman" w:hAnsi="Times New Roman" w:eastAsia="宋体"/>
          <w:color w:val="auto"/>
        </w:rPr>
        <w:t>监测结果符合</w:t>
      </w:r>
      <w:r>
        <w:rPr>
          <w:rFonts w:hint="default" w:ascii="Times New Roman" w:hAnsi="Times New Roman" w:eastAsia="宋体" w:cs="Times New Roman"/>
          <w:kern w:val="0"/>
          <w:sz w:val="24"/>
        </w:rPr>
        <w:t>《合成树脂工业污染物排放标准》（GB31572-2015）</w:t>
      </w:r>
      <w:r>
        <w:rPr>
          <w:rFonts w:hint="eastAsia" w:ascii="Times New Roman" w:hAnsi="Times New Roman" w:eastAsia="宋体" w:cs="Times New Roman"/>
          <w:kern w:val="0"/>
          <w:sz w:val="24"/>
          <w:lang w:eastAsia="zh-CN"/>
        </w:rPr>
        <w:t>中</w:t>
      </w:r>
      <w:r>
        <w:rPr>
          <w:rFonts w:hint="default" w:ascii="Times New Roman" w:hAnsi="Times New Roman" w:eastAsia="宋体" w:cs="Times New Roman"/>
          <w:kern w:val="0"/>
          <w:sz w:val="24"/>
        </w:rPr>
        <w:t>表9企业边界大气污染物浓度限值</w:t>
      </w:r>
      <w:r>
        <w:rPr>
          <w:rFonts w:hint="eastAsia" w:ascii="Times New Roman" w:hAnsi="Times New Roman" w:eastAsia="宋体" w:cs="Times New Roman"/>
          <w:kern w:val="0"/>
          <w:sz w:val="24"/>
          <w:lang w:eastAsia="zh-CN"/>
        </w:rPr>
        <w:t>；</w:t>
      </w:r>
      <w:r>
        <w:rPr>
          <w:rFonts w:hint="eastAsia" w:ascii="Times New Roman" w:hAnsi="Times New Roman" w:eastAsia="宋体"/>
          <w:color w:val="auto"/>
          <w:szCs w:val="24"/>
        </w:rPr>
        <w:t>厂</w:t>
      </w:r>
      <w:r>
        <w:rPr>
          <w:rFonts w:hint="eastAsia" w:ascii="Times New Roman" w:hAnsi="Times New Roman" w:eastAsia="宋体"/>
          <w:color w:val="auto"/>
          <w:szCs w:val="24"/>
          <w:lang w:eastAsia="zh-CN"/>
        </w:rPr>
        <w:t>区内非甲烷总烃任意一次浓度值为</w:t>
      </w:r>
      <w:r>
        <w:rPr>
          <w:rFonts w:hint="eastAsia" w:ascii="Times New Roman" w:hAnsi="Times New Roman" w:eastAsia="宋体"/>
          <w:color w:val="auto"/>
          <w:szCs w:val="24"/>
          <w:lang w:val="en-US" w:eastAsia="zh-CN"/>
        </w:rPr>
        <w:t>2.42</w:t>
      </w:r>
      <w:r>
        <w:rPr>
          <w:rFonts w:ascii="Times New Roman" w:hAnsi="Times New Roman" w:eastAsia="宋体"/>
          <w:color w:val="auto"/>
          <w:szCs w:val="24"/>
        </w:rPr>
        <w:t>mg/m</w:t>
      </w:r>
      <w:r>
        <w:rPr>
          <w:rFonts w:ascii="Times New Roman" w:hAnsi="Times New Roman" w:eastAsia="宋体"/>
          <w:color w:val="auto"/>
          <w:szCs w:val="24"/>
          <w:vertAlign w:val="superscript"/>
        </w:rPr>
        <w:t>3</w:t>
      </w:r>
      <w:r>
        <w:rPr>
          <w:rFonts w:hint="eastAsia" w:ascii="Times New Roman" w:hAnsi="Times New Roman" w:eastAsia="宋体" w:cs="宋体"/>
          <w:color w:val="auto"/>
          <w:sz w:val="24"/>
          <w:szCs w:val="24"/>
          <w:lang w:eastAsia="zh-CN"/>
        </w:rPr>
        <w:t>，监测结果符合</w:t>
      </w:r>
      <w:r>
        <w:rPr>
          <w:rFonts w:hint="eastAsia" w:ascii="Times New Roman" w:hAnsi="Times New Roman" w:eastAsia="宋体" w:cs="Times New Roman"/>
          <w:kern w:val="0"/>
          <w:sz w:val="24"/>
          <w:lang w:eastAsia="zh-CN"/>
        </w:rPr>
        <w:t>《挥发性有机物无组织排放控制标准》（GB37822-2019）中表A.1规定的限值要求。</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pPr>
      <w:r>
        <w:rPr>
          <w:rFonts w:hint="eastAsia" w:ascii="Times New Roman" w:hAnsi="Times New Roman" w:eastAsia="宋体"/>
          <w:color w:val="auto"/>
          <w:szCs w:val="21"/>
          <w:lang w:val="en-US" w:eastAsia="zh-CN"/>
        </w:rPr>
        <w:t>3、</w:t>
      </w:r>
      <w:r>
        <w:rPr>
          <w:rFonts w:ascii="Times New Roman" w:hAnsi="Times New Roman" w:eastAsia="宋体"/>
          <w:color w:val="auto"/>
        </w:rPr>
        <w:t>厂界</w:t>
      </w:r>
      <w:r>
        <w:rPr>
          <w:rFonts w:hint="eastAsia" w:ascii="Times New Roman" w:hAnsi="Times New Roman" w:eastAsia="宋体"/>
          <w:color w:val="auto"/>
        </w:rPr>
        <w:t>昼间噪声监测结果为5</w:t>
      </w:r>
      <w:r>
        <w:rPr>
          <w:rFonts w:hint="eastAsia" w:ascii="Times New Roman" w:hAnsi="Times New Roman" w:eastAsia="宋体"/>
          <w:color w:val="auto"/>
          <w:lang w:val="en-US" w:eastAsia="zh-CN"/>
        </w:rPr>
        <w:t>5</w:t>
      </w:r>
      <w:r>
        <w:rPr>
          <w:rFonts w:hint="eastAsia" w:ascii="Times New Roman" w:hAnsi="Times New Roman" w:eastAsia="宋体"/>
          <w:color w:val="auto"/>
        </w:rPr>
        <w:t xml:space="preserve">~ </w:t>
      </w:r>
      <w:r>
        <w:rPr>
          <w:rFonts w:hint="eastAsia" w:ascii="Times New Roman" w:hAnsi="Times New Roman" w:eastAsia="宋体"/>
          <w:color w:val="auto"/>
          <w:lang w:val="en-US" w:eastAsia="zh-CN"/>
        </w:rPr>
        <w:t>57</w:t>
      </w:r>
      <w:r>
        <w:rPr>
          <w:rFonts w:hint="eastAsia" w:ascii="Times New Roman" w:hAnsi="Times New Roman" w:eastAsia="宋体"/>
          <w:color w:val="auto"/>
        </w:rPr>
        <w:t>dB(A)，夜间噪声监测结果为</w:t>
      </w:r>
      <w:r>
        <w:rPr>
          <w:rFonts w:hint="eastAsia" w:ascii="Times New Roman" w:hAnsi="Times New Roman" w:eastAsia="宋体"/>
          <w:color w:val="auto"/>
          <w:lang w:val="en-US" w:eastAsia="zh-CN"/>
        </w:rPr>
        <w:t>45</w:t>
      </w:r>
      <w:r>
        <w:rPr>
          <w:rFonts w:hint="eastAsia" w:ascii="Times New Roman" w:hAnsi="Times New Roman" w:eastAsia="宋体"/>
          <w:color w:val="auto"/>
        </w:rPr>
        <w:t>~</w:t>
      </w:r>
      <w:r>
        <w:rPr>
          <w:rFonts w:hint="eastAsia" w:ascii="Times New Roman" w:hAnsi="Times New Roman" w:eastAsia="宋体"/>
          <w:color w:val="auto"/>
          <w:lang w:val="en-US" w:eastAsia="zh-CN"/>
        </w:rPr>
        <w:t>46</w:t>
      </w:r>
      <w:r>
        <w:rPr>
          <w:rFonts w:hint="eastAsia" w:ascii="Times New Roman" w:hAnsi="Times New Roman" w:eastAsia="宋体"/>
          <w:color w:val="auto"/>
        </w:rPr>
        <w:t xml:space="preserve"> dB(A)，</w:t>
      </w:r>
      <w:r>
        <w:rPr>
          <w:rFonts w:ascii="Times New Roman" w:hAnsi="Times New Roman" w:eastAsia="宋体"/>
          <w:color w:val="auto"/>
        </w:rPr>
        <w:t>噪声</w:t>
      </w:r>
      <w:r>
        <w:rPr>
          <w:rFonts w:hint="eastAsia" w:ascii="Times New Roman" w:hAnsi="Times New Roman" w:eastAsia="宋体"/>
          <w:color w:val="auto"/>
        </w:rPr>
        <w:t>监测结果符合</w:t>
      </w:r>
      <w:r>
        <w:rPr>
          <w:rFonts w:ascii="Times New Roman" w:hAnsi="Times New Roman" w:eastAsia="宋体"/>
          <w:color w:val="auto"/>
        </w:rPr>
        <w:t>《工业企业厂界环境噪声排放标准》</w:t>
      </w:r>
      <w:r>
        <w:rPr>
          <w:rFonts w:hint="eastAsia" w:ascii="Times New Roman" w:hAnsi="Times New Roman" w:eastAsia="宋体"/>
          <w:color w:val="auto"/>
        </w:rPr>
        <w:t>（</w:t>
      </w:r>
      <w:r>
        <w:rPr>
          <w:rFonts w:ascii="Times New Roman" w:hAnsi="Times New Roman" w:eastAsia="宋体"/>
          <w:color w:val="auto"/>
        </w:rPr>
        <w:t>GB12348-</w:t>
      </w:r>
      <w:r>
        <w:rPr>
          <w:rFonts w:hint="eastAsia" w:ascii="Times New Roman" w:hAnsi="Times New Roman" w:eastAsia="宋体"/>
          <w:color w:val="auto"/>
        </w:rPr>
        <w:t xml:space="preserve"> </w:t>
      </w:r>
      <w:r>
        <w:rPr>
          <w:rFonts w:ascii="Times New Roman" w:hAnsi="Times New Roman" w:eastAsia="宋体"/>
          <w:color w:val="auto"/>
        </w:rPr>
        <w:t>2008</w:t>
      </w:r>
      <w:r>
        <w:rPr>
          <w:rFonts w:hint="eastAsia" w:ascii="Times New Roman" w:hAnsi="Times New Roman" w:eastAsia="宋体"/>
          <w:color w:val="auto"/>
        </w:rPr>
        <w:t>）</w:t>
      </w:r>
      <w:r>
        <w:rPr>
          <w:rFonts w:ascii="Times New Roman" w:hAnsi="Times New Roman" w:eastAsia="宋体"/>
          <w:color w:val="auto"/>
        </w:rPr>
        <w:t>中</w:t>
      </w:r>
      <w:r>
        <w:rPr>
          <w:rFonts w:hint="eastAsia" w:ascii="Times New Roman" w:hAnsi="Times New Roman" w:eastAsia="宋体"/>
          <w:color w:val="auto"/>
          <w:lang w:val="en-US" w:eastAsia="zh-CN"/>
        </w:rPr>
        <w:t>2</w:t>
      </w:r>
      <w:r>
        <w:rPr>
          <w:rFonts w:ascii="Times New Roman" w:hAnsi="Times New Roman" w:eastAsia="宋体"/>
          <w:color w:val="auto"/>
        </w:rPr>
        <w:t>类标准</w:t>
      </w:r>
      <w:r>
        <w:rPr>
          <w:rFonts w:hint="eastAsia" w:ascii="Times New Roman" w:hAnsi="Times New Roman" w:eastAsia="宋体"/>
          <w:color w:val="auto"/>
        </w:rPr>
        <w:t>。</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sz w:val="28"/>
          <w:szCs w:val="28"/>
        </w:rPr>
      </w:pPr>
      <w:r>
        <w:rPr>
          <w:rFonts w:hint="eastAsia" w:ascii="Times New Roman" w:hAnsi="Times New Roman" w:eastAsia="宋体" w:cs="Times New Roman"/>
          <w:color w:val="auto"/>
          <w:sz w:val="24"/>
          <w:szCs w:val="20"/>
        </w:rPr>
        <w:t>综上所述，</w:t>
      </w:r>
      <w:r>
        <w:rPr>
          <w:rFonts w:hint="eastAsia" w:ascii="Times New Roman" w:hAnsi="Times New Roman" w:eastAsia="宋体" w:cs="Times New Roman"/>
          <w:color w:val="auto"/>
          <w:sz w:val="24"/>
          <w:szCs w:val="20"/>
          <w:lang w:eastAsia="zh-CN"/>
        </w:rPr>
        <w:t>合肥皖玻塑业有限公司年产8000吨再生塑料颗粒生产项目</w:t>
      </w:r>
      <w:r>
        <w:rPr>
          <w:rFonts w:hint="eastAsia" w:ascii="Times New Roman" w:hAnsi="Times New Roman" w:eastAsia="宋体" w:cs="Times New Roman"/>
          <w:color w:val="auto"/>
          <w:sz w:val="24"/>
          <w:szCs w:val="20"/>
        </w:rPr>
        <w:t>较好地执行了环境影响评价制度和环保“三同时”制度，项目建设内容按照环评报告书及相关审批决定要求落实了污染防治措施，主要污染物达标排放，不存在《建设项目竣工环境保护验收暂行办法》中九条不予验收的情形</w:t>
      </w:r>
      <w:r>
        <w:rPr>
          <w:rFonts w:hint="eastAsia" w:ascii="Times New Roman" w:hAnsi="Times New Roman" w:eastAsia="宋体" w:cs="Times New Roman"/>
          <w:color w:val="auto"/>
          <w:sz w:val="24"/>
          <w:szCs w:val="24"/>
        </w:rPr>
        <w:t>。</w:t>
      </w:r>
      <w:r>
        <w:rPr>
          <w:rFonts w:hint="eastAsia" w:ascii="Times New Roman" w:hAnsi="Times New Roman" w:eastAsia="宋体"/>
          <w:sz w:val="24"/>
          <w:szCs w:val="24"/>
        </w:rPr>
        <w:t>同意项目通过竣工环境保护验收。</w:t>
      </w:r>
    </w:p>
    <w:p>
      <w:pPr>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eastAsia="宋体" w:cs="Times New Roman"/>
          <w:color w:val="auto"/>
          <w:sz w:val="24"/>
          <w:szCs w:val="20"/>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spacing w:before="156" w:after="156" w:line="240" w:lineRule="exact"/>
        <w:jc w:val="center"/>
        <w:rPr>
          <w:rFonts w:ascii="Times New Roman" w:hAnsi="Times New Roman" w:eastAsia="宋体"/>
          <w:color w:val="auto"/>
          <w:sz w:val="24"/>
          <w:szCs w:val="24"/>
        </w:rPr>
      </w:pPr>
      <w:bookmarkStart w:id="149" w:name="_Toc507454909"/>
      <w:bookmarkStart w:id="150" w:name="_Toc9572"/>
      <w:r>
        <w:rPr>
          <w:rFonts w:hint="eastAsia" w:ascii="Times New Roman" w:hAnsi="Times New Roman" w:eastAsia="宋体"/>
          <w:color w:val="auto"/>
          <w:sz w:val="24"/>
          <w:szCs w:val="24"/>
        </w:rPr>
        <w:t>十一、建设项目环境保护“三同时”竣工验收登记表</w:t>
      </w:r>
      <w:bookmarkEnd w:id="149"/>
      <w:bookmarkEnd w:id="150"/>
    </w:p>
    <w:p>
      <w:pPr>
        <w:rPr>
          <w:rFonts w:ascii="Times New Roman" w:hAnsi="Times New Roman" w:eastAsia="宋体"/>
          <w:color w:val="auto"/>
          <w:sz w:val="18"/>
          <w:szCs w:val="18"/>
        </w:rPr>
      </w:pPr>
      <w:r>
        <w:rPr>
          <w:rFonts w:ascii="Times New Roman" w:hAnsi="Times New Roman" w:eastAsia="宋体"/>
          <w:color w:val="auto"/>
          <w:sz w:val="18"/>
          <w:szCs w:val="18"/>
        </w:rPr>
        <w:t>填表单位（盖章）：</w:t>
      </w:r>
      <w:r>
        <w:rPr>
          <w:rFonts w:hint="eastAsia" w:ascii="Times New Roman" w:hAnsi="Times New Roman" w:eastAsia="宋体"/>
          <w:color w:val="auto"/>
          <w:sz w:val="18"/>
          <w:szCs w:val="18"/>
          <w:lang w:eastAsia="zh-CN"/>
        </w:rPr>
        <w:t>安徽子善环境科技有限公司</w:t>
      </w:r>
      <w:r>
        <w:rPr>
          <w:rFonts w:hint="eastAsia" w:ascii="Times New Roman" w:hAnsi="Times New Roman" w:eastAsia="宋体"/>
          <w:color w:val="auto"/>
          <w:sz w:val="18"/>
          <w:szCs w:val="18"/>
        </w:rPr>
        <w:t xml:space="preserve">                    </w:t>
      </w:r>
      <w:r>
        <w:rPr>
          <w:rFonts w:ascii="Times New Roman" w:hAnsi="Times New Roman" w:eastAsia="宋体"/>
          <w:color w:val="auto"/>
          <w:sz w:val="18"/>
          <w:szCs w:val="18"/>
        </w:rPr>
        <w:t>填表人（签字）：</w:t>
      </w:r>
      <w:r>
        <w:rPr>
          <w:rFonts w:hint="eastAsia" w:ascii="Times New Roman" w:hAnsi="Times New Roman" w:eastAsia="宋体"/>
          <w:color w:val="auto"/>
          <w:sz w:val="18"/>
          <w:szCs w:val="18"/>
        </w:rPr>
        <w:t xml:space="preserve">                                  </w:t>
      </w:r>
      <w:r>
        <w:rPr>
          <w:rFonts w:ascii="Times New Roman" w:hAnsi="Times New Roman" w:eastAsia="宋体"/>
          <w:color w:val="auto"/>
          <w:sz w:val="18"/>
          <w:szCs w:val="18"/>
        </w:rPr>
        <w:t>项目经办人（签字）：</w:t>
      </w:r>
    </w:p>
    <w:tbl>
      <w:tblPr>
        <w:tblStyle w:val="29"/>
        <w:tblW w:w="158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099"/>
        <w:gridCol w:w="697"/>
        <w:gridCol w:w="828"/>
        <w:gridCol w:w="1379"/>
        <w:gridCol w:w="1097"/>
        <w:gridCol w:w="987"/>
        <w:gridCol w:w="6"/>
        <w:gridCol w:w="511"/>
        <w:gridCol w:w="588"/>
        <w:gridCol w:w="1137"/>
        <w:gridCol w:w="1104"/>
        <w:gridCol w:w="1701"/>
        <w:gridCol w:w="1004"/>
        <w:gridCol w:w="690"/>
        <w:gridCol w:w="554"/>
        <w:gridCol w:w="446"/>
        <w:gridCol w:w="656"/>
        <w:gridCol w:w="7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restart"/>
            <w:tcMar>
              <w:left w:w="57" w:type="dxa"/>
              <w:right w:w="57" w:type="dxa"/>
            </w:tcMar>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left="113" w:right="113"/>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建设项目</w:t>
            </w: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项目名称</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eastAsia="zh-CN"/>
              </w:rPr>
            </w:pPr>
            <w:r>
              <w:rPr>
                <w:rFonts w:hint="eastAsia" w:ascii="Times New Roman" w:hAnsi="Times New Roman" w:eastAsia="宋体" w:cs="宋体"/>
                <w:bCs/>
                <w:color w:val="auto"/>
                <w:sz w:val="15"/>
                <w:szCs w:val="15"/>
                <w:lang w:eastAsia="zh-CN"/>
              </w:rPr>
              <w:t>合肥皖玻塑业有限公司年产8000吨再生塑料颗粒生产项目</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项目代码</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color w:val="auto"/>
                <w:sz w:val="15"/>
                <w:szCs w:val="15"/>
              </w:rPr>
              <w:t>/</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建设地点</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15"/>
                <w:szCs w:val="15"/>
                <w:lang w:eastAsia="zh-CN"/>
              </w:rPr>
            </w:pPr>
            <w:r>
              <w:rPr>
                <w:rFonts w:hint="eastAsia" w:ascii="Times New Roman" w:hAnsi="Times New Roman" w:eastAsia="宋体" w:cs="Times New Roman"/>
                <w:color w:val="auto"/>
                <w:kern w:val="0"/>
                <w:sz w:val="15"/>
                <w:szCs w:val="15"/>
                <w:lang w:eastAsia="zh-CN"/>
              </w:rPr>
              <w:t>合肥市长丰县庄墓镇合淮路东侧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行业类别（分类管理名录）</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Cs/>
                <w:color w:val="auto"/>
                <w:sz w:val="15"/>
                <w:szCs w:val="15"/>
              </w:rPr>
            </w:pPr>
            <w:r>
              <w:rPr>
                <w:rFonts w:hint="eastAsia" w:ascii="Times New Roman" w:hAnsi="Times New Roman" w:eastAsia="宋体" w:cs="宋体"/>
                <w:bCs/>
                <w:color w:val="auto"/>
                <w:sz w:val="15"/>
                <w:szCs w:val="15"/>
                <w:lang w:eastAsia="zh-CN"/>
              </w:rPr>
              <w:t>C-4220非金属废料和碎屑加工处理</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建设性质</w:t>
            </w:r>
          </w:p>
        </w:tc>
        <w:tc>
          <w:tcPr>
            <w:tcW w:w="3395"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fldChar w:fldCharType="begin"/>
            </w:r>
            <w:r>
              <w:rPr>
                <w:rFonts w:ascii="Times New Roman" w:hAnsi="Times New Roman" w:eastAsia="宋体" w:cs="Times New Roman"/>
                <w:b/>
                <w:color w:val="auto"/>
                <w:sz w:val="15"/>
                <w:szCs w:val="15"/>
              </w:rPr>
              <w:instrText xml:space="preserve">eq \o\ac(□,</w:instrText>
            </w:r>
            <w:r>
              <w:rPr>
                <w:rFonts w:ascii="Times New Roman" w:hAnsi="Times New Roman" w:eastAsia="宋体" w:cs="Times New Roman"/>
                <w:b/>
                <w:color w:val="auto"/>
                <w:position w:val="1"/>
                <w:sz w:val="8"/>
                <w:szCs w:val="15"/>
              </w:rPr>
              <w:instrText xml:space="preserve">√</w:instrText>
            </w:r>
            <w:r>
              <w:rPr>
                <w:rFonts w:ascii="Times New Roman" w:hAnsi="Times New Roman" w:eastAsia="宋体" w:cs="Times New Roman"/>
                <w:b/>
                <w:color w:val="auto"/>
                <w:sz w:val="15"/>
                <w:szCs w:val="15"/>
              </w:rPr>
              <w:instrText xml:space="preserve">)</w:instrText>
            </w:r>
            <w:r>
              <w:rPr>
                <w:rFonts w:ascii="Times New Roman" w:hAnsi="Times New Roman" w:eastAsia="宋体" w:cs="Times New Roman"/>
                <w:b/>
                <w:color w:val="auto"/>
                <w:sz w:val="15"/>
                <w:szCs w:val="15"/>
              </w:rPr>
              <w:fldChar w:fldCharType="end"/>
            </w:r>
            <w:r>
              <w:rPr>
                <w:rFonts w:ascii="Times New Roman" w:hAnsi="Times New Roman" w:eastAsia="宋体" w:cs="Times New Roman"/>
                <w:b/>
                <w:color w:val="auto"/>
                <w:sz w:val="15"/>
                <w:szCs w:val="15"/>
              </w:rPr>
              <w:t>新建  □改扩建  □技术改造</w:t>
            </w:r>
          </w:p>
        </w:tc>
        <w:tc>
          <w:tcPr>
            <w:tcW w:w="100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项目厂区中心经度/纬度</w:t>
            </w:r>
          </w:p>
        </w:tc>
        <w:tc>
          <w:tcPr>
            <w:tcW w:w="145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E117.123442</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N 32.325880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设计生产能力</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15"/>
                <w:szCs w:val="15"/>
                <w:lang w:val="en-US" w:eastAsia="zh-CN"/>
              </w:rPr>
            </w:pPr>
            <w:r>
              <w:rPr>
                <w:rFonts w:hint="eastAsia" w:ascii="Times New Roman" w:hAnsi="Times New Roman" w:eastAsia="宋体" w:cs="宋体"/>
                <w:bCs/>
                <w:color w:val="auto"/>
                <w:sz w:val="15"/>
                <w:szCs w:val="15"/>
              </w:rPr>
              <w:t>设计</w:t>
            </w:r>
            <w:r>
              <w:rPr>
                <w:rFonts w:hint="eastAsia" w:ascii="Times New Roman" w:hAnsi="Times New Roman" w:eastAsia="宋体" w:cs="宋体"/>
                <w:bCs/>
                <w:color w:val="auto"/>
                <w:sz w:val="15"/>
                <w:szCs w:val="15"/>
                <w:lang w:eastAsia="zh-CN"/>
              </w:rPr>
              <w:t>规模为</w:t>
            </w:r>
            <w:r>
              <w:rPr>
                <w:rFonts w:hint="eastAsia" w:ascii="Times New Roman" w:hAnsi="Times New Roman" w:eastAsia="宋体" w:cs="宋体"/>
                <w:bCs/>
                <w:color w:val="auto"/>
                <w:sz w:val="15"/>
                <w:szCs w:val="15"/>
                <w:lang w:val="en-US" w:eastAsia="zh-CN"/>
              </w:rPr>
              <w:t>2600t/a</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实际生产能力</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hint="eastAsia" w:ascii="Times New Roman" w:hAnsi="Times New Roman" w:eastAsia="宋体" w:cs="宋体"/>
                <w:bCs/>
                <w:color w:val="auto"/>
                <w:sz w:val="15"/>
                <w:szCs w:val="15"/>
                <w:lang w:eastAsia="zh-CN"/>
              </w:rPr>
              <w:t>实际规模为</w:t>
            </w:r>
            <w:r>
              <w:rPr>
                <w:rFonts w:hint="eastAsia" w:ascii="Times New Roman" w:hAnsi="Times New Roman" w:eastAsia="宋体" w:cs="宋体"/>
                <w:bCs/>
                <w:color w:val="auto"/>
                <w:sz w:val="15"/>
                <w:szCs w:val="15"/>
                <w:lang w:val="en-US" w:eastAsia="zh-CN"/>
              </w:rPr>
              <w:t>2600t/a</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环评单位</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eastAsia="zh-CN"/>
              </w:rPr>
            </w:pPr>
            <w:r>
              <w:rPr>
                <w:rFonts w:hint="eastAsia" w:ascii="Times New Roman" w:hAnsi="Times New Roman" w:eastAsia="宋体" w:cs="Times New Roman"/>
                <w:color w:val="auto"/>
                <w:sz w:val="15"/>
                <w:szCs w:val="15"/>
                <w:lang w:eastAsia="zh-CN"/>
              </w:rPr>
              <w:t>安徽子善环境科技有限公司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环评文件批复机关</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lang w:eastAsia="zh-CN"/>
              </w:rPr>
              <w:t>合肥市长丰县</w:t>
            </w:r>
            <w:r>
              <w:rPr>
                <w:rFonts w:hint="eastAsia" w:ascii="Times New Roman" w:hAnsi="Times New Roman" w:eastAsia="宋体" w:cs="Times New Roman"/>
                <w:color w:val="auto"/>
                <w:sz w:val="15"/>
                <w:szCs w:val="15"/>
              </w:rPr>
              <w:t>生态环境</w:t>
            </w:r>
            <w:r>
              <w:rPr>
                <w:rFonts w:hint="eastAsia" w:ascii="Times New Roman" w:hAnsi="Times New Roman" w:eastAsia="宋体" w:cs="Times New Roman"/>
                <w:color w:val="auto"/>
                <w:sz w:val="15"/>
                <w:szCs w:val="15"/>
                <w:lang w:eastAsia="zh-CN"/>
              </w:rPr>
              <w:t>分</w:t>
            </w:r>
            <w:r>
              <w:rPr>
                <w:rFonts w:hint="eastAsia" w:ascii="Times New Roman" w:hAnsi="Times New Roman" w:eastAsia="宋体" w:cs="Times New Roman"/>
                <w:color w:val="auto"/>
                <w:sz w:val="15"/>
                <w:szCs w:val="15"/>
              </w:rPr>
              <w:t>局</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批复文号</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lang w:eastAsia="zh-CN"/>
              </w:rPr>
              <w:t>长</w:t>
            </w:r>
            <w:r>
              <w:rPr>
                <w:rFonts w:hint="eastAsia" w:ascii="Times New Roman" w:hAnsi="Times New Roman" w:eastAsia="宋体" w:cs="Times New Roman"/>
                <w:color w:val="auto"/>
                <w:sz w:val="15"/>
                <w:szCs w:val="15"/>
              </w:rPr>
              <w:t>环建[20</w:t>
            </w:r>
            <w:r>
              <w:rPr>
                <w:rFonts w:hint="eastAsia" w:ascii="Times New Roman" w:hAnsi="Times New Roman" w:eastAsia="宋体" w:cs="Times New Roman"/>
                <w:color w:val="auto"/>
                <w:sz w:val="15"/>
                <w:szCs w:val="15"/>
                <w:lang w:val="en-US" w:eastAsia="zh-CN"/>
              </w:rPr>
              <w:t>19</w:t>
            </w:r>
            <w:r>
              <w:rPr>
                <w:rFonts w:hint="eastAsia"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val="en-US" w:eastAsia="zh-CN"/>
              </w:rPr>
              <w:t>95</w:t>
            </w:r>
            <w:r>
              <w:rPr>
                <w:rFonts w:hint="eastAsia" w:ascii="Times New Roman" w:hAnsi="Times New Roman" w:eastAsia="宋体" w:cs="Times New Roman"/>
                <w:color w:val="auto"/>
                <w:sz w:val="15"/>
                <w:szCs w:val="15"/>
              </w:rPr>
              <w:t>号</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环评文件类型</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color w:val="auto"/>
                <w:sz w:val="15"/>
                <w:szCs w:val="15"/>
              </w:rPr>
              <w:t>报告书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开工日期</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2019年6月</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竣工日期</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2020年4月</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排污许可证申领时间</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环保设施设计单位</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环保设施施工单位</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本工程排污许可证编号</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验收单位</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color w:val="auto"/>
                <w:sz w:val="15"/>
                <w:szCs w:val="15"/>
                <w:lang w:eastAsia="zh-CN"/>
              </w:rPr>
            </w:pPr>
            <w:r>
              <w:rPr>
                <w:rFonts w:hint="eastAsia" w:ascii="Times New Roman" w:hAnsi="Times New Roman" w:eastAsia="宋体" w:cs="Times New Roman"/>
                <w:color w:val="auto"/>
                <w:kern w:val="0"/>
                <w:sz w:val="15"/>
                <w:szCs w:val="15"/>
                <w:lang w:eastAsia="zh-CN"/>
              </w:rPr>
              <w:t>安徽子善环境科技有限公司</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环保设施监测单位</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eastAsia="zh-CN"/>
              </w:rPr>
            </w:pPr>
            <w:r>
              <w:rPr>
                <w:rFonts w:hint="eastAsia" w:ascii="Times New Roman" w:hAnsi="Times New Roman" w:eastAsia="宋体" w:cs="Times New Roman"/>
                <w:color w:val="auto"/>
                <w:sz w:val="15"/>
                <w:szCs w:val="15"/>
                <w:lang w:eastAsia="zh-CN"/>
              </w:rPr>
              <w:t>安徽尚德谱检测技术有限责任公司</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验收监测时工况</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投资总概算（万元）</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5"/>
                <w:szCs w:val="15"/>
                <w:lang w:val="en-US" w:eastAsia="zh-CN"/>
              </w:rPr>
            </w:pPr>
            <w:r>
              <w:rPr>
                <w:rFonts w:hint="eastAsia" w:ascii="Times New Roman" w:hAnsi="Times New Roman" w:eastAsia="宋体" w:cs="Times New Roman"/>
                <w:color w:val="auto"/>
                <w:kern w:val="0"/>
                <w:sz w:val="15"/>
                <w:szCs w:val="15"/>
                <w:lang w:val="en-US" w:eastAsia="zh-CN"/>
              </w:rPr>
              <w:t>2000</w:t>
            </w:r>
          </w:p>
        </w:tc>
        <w:tc>
          <w:tcPr>
            <w:tcW w:w="2241" w:type="dxa"/>
            <w:gridSpan w:val="2"/>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环保投资总概算（万元）</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70</w:t>
            </w:r>
          </w:p>
        </w:tc>
        <w:tc>
          <w:tcPr>
            <w:tcW w:w="1694" w:type="dxa"/>
            <w:gridSpan w:val="2"/>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所占比例（%）</w:t>
            </w:r>
          </w:p>
        </w:tc>
        <w:tc>
          <w:tcPr>
            <w:tcW w:w="2450" w:type="dxa"/>
            <w:gridSpan w:val="4"/>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实际总投资</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rPr>
            </w:pPr>
            <w:r>
              <w:rPr>
                <w:rFonts w:hint="eastAsia" w:ascii="Times New Roman" w:hAnsi="Times New Roman" w:eastAsia="宋体" w:cs="Times New Roman"/>
                <w:color w:val="auto"/>
                <w:kern w:val="0"/>
                <w:sz w:val="15"/>
                <w:szCs w:val="15"/>
                <w:lang w:val="en-US" w:eastAsia="zh-CN"/>
              </w:rPr>
              <w:t>1000</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right="300"/>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实际环保投资（万元）</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40</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所占比例（%）</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废水治理（万元）</w:t>
            </w: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w:t>
            </w: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废气治理（万元）</w:t>
            </w: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10</w:t>
            </w:r>
          </w:p>
        </w:tc>
        <w:tc>
          <w:tcPr>
            <w:tcW w:w="150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噪声治理（万元）</w:t>
            </w:r>
          </w:p>
        </w:tc>
        <w:tc>
          <w:tcPr>
            <w:tcW w:w="58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2</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固体废物治理（万元）</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11</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绿化及生态（万元）</w:t>
            </w:r>
          </w:p>
        </w:tc>
        <w:tc>
          <w:tcPr>
            <w:tcW w:w="55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w:t>
            </w: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其他（万元）</w:t>
            </w: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新增废水处理设施能力</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新增废气处理设施能力</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color w:val="auto"/>
                <w:sz w:val="15"/>
                <w:szCs w:val="15"/>
              </w:rPr>
              <w:t>/</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年平均工作时</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lang w:val="en-US" w:eastAsia="zh-CN"/>
              </w:rPr>
              <w:t>3600</w:t>
            </w:r>
            <w:r>
              <w:rPr>
                <w:rFonts w:hint="eastAsia" w:ascii="Times New Roman" w:hAnsi="Times New Roman" w:eastAsia="宋体" w:cs="Times New Roman"/>
                <w:color w:val="auto"/>
                <w:sz w:val="15"/>
                <w:szCs w:val="15"/>
              </w:rPr>
              <w:t>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94"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运营单位</w:t>
            </w:r>
          </w:p>
        </w:tc>
        <w:tc>
          <w:tcPr>
            <w:tcW w:w="4291"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eastAsia="zh-CN"/>
              </w:rPr>
            </w:pPr>
            <w:r>
              <w:rPr>
                <w:rFonts w:hint="eastAsia" w:ascii="Times New Roman" w:hAnsi="Times New Roman" w:eastAsia="宋体" w:cs="宋体"/>
                <w:bCs/>
                <w:color w:val="auto"/>
                <w:sz w:val="15"/>
                <w:szCs w:val="15"/>
                <w:lang w:eastAsia="zh-CN"/>
              </w:rPr>
              <w:t>合肥皖玻塑业有限公司</w:t>
            </w:r>
          </w:p>
        </w:tc>
        <w:tc>
          <w:tcPr>
            <w:tcW w:w="3346" w:type="dxa"/>
            <w:gridSpan w:val="5"/>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运营单位社会统一信用代码（或组织机构代码）</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57" w:leftChars="-27" w:right="-57" w:rightChars="-27"/>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shd w:val="clear" w:color="auto" w:fill="FFFFFF"/>
              </w:rPr>
              <w:t>9134</w:t>
            </w:r>
            <w:r>
              <w:rPr>
                <w:rFonts w:hint="eastAsia" w:ascii="Times New Roman" w:hAnsi="Times New Roman" w:eastAsia="宋体" w:cs="Times New Roman"/>
                <w:color w:val="auto"/>
                <w:sz w:val="15"/>
                <w:szCs w:val="15"/>
                <w:shd w:val="clear" w:color="auto" w:fill="FFFFFF"/>
                <w:lang w:val="en-US" w:eastAsia="zh-CN"/>
              </w:rPr>
              <w:t>0121MA2T0B9202</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验收时间</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rPr>
              <w:t>2020.</w:t>
            </w:r>
            <w:r>
              <w:rPr>
                <w:rFonts w:hint="eastAsia" w:ascii="Times New Roman" w:hAnsi="Times New Roman" w:eastAsia="宋体" w:cs="Times New Roman"/>
                <w:color w:val="auto"/>
                <w:sz w:val="15"/>
                <w:szCs w:val="15"/>
                <w:lang w:val="en-US" w:eastAsia="zh-CN"/>
              </w:rPr>
              <w:t>11</w:t>
            </w:r>
            <w:r>
              <w:rPr>
                <w:rFonts w:hint="eastAsia"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val="en-US" w:eastAsia="zh-CN"/>
              </w:rPr>
              <w:t>3</w:t>
            </w:r>
            <w:r>
              <w:rPr>
                <w:rFonts w:hint="eastAsia"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val="en-US" w:eastAsia="zh-CN"/>
              </w:rPr>
              <w:t>11</w:t>
            </w:r>
            <w:r>
              <w:rPr>
                <w:rFonts w:hint="eastAsia"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8" w:type="dxa"/>
            <w:gridSpan w:val="2"/>
            <w:vMerge w:val="restart"/>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污染</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物排</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放达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标与</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总量</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控制</w:t>
            </w:r>
          </w:p>
        </w:tc>
        <w:tc>
          <w:tcPr>
            <w:tcW w:w="179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污染物</w:t>
            </w: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原有排</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放量(1)</w:t>
            </w: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本期工程实际排放浓度(2)</w:t>
            </w: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本期工程允许排放浓度(3)</w:t>
            </w:r>
          </w:p>
        </w:tc>
        <w:tc>
          <w:tcPr>
            <w:tcW w:w="99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本期工程产生量(4)</w:t>
            </w:r>
          </w:p>
        </w:tc>
        <w:tc>
          <w:tcPr>
            <w:tcW w:w="1099"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本期工程自身削减量(5)</w:t>
            </w:r>
          </w:p>
        </w:tc>
        <w:tc>
          <w:tcPr>
            <w:tcW w:w="113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本期工程实际排放量(6)</w:t>
            </w:r>
          </w:p>
        </w:tc>
        <w:tc>
          <w:tcPr>
            <w:tcW w:w="11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本期工程核定排放总量(7)</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本期工程“以新带老”削减量(8)</w:t>
            </w:r>
          </w:p>
        </w:tc>
        <w:tc>
          <w:tcPr>
            <w:tcW w:w="10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全厂实际排放总量(9)</w:t>
            </w:r>
          </w:p>
        </w:tc>
        <w:tc>
          <w:tcPr>
            <w:tcW w:w="124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全厂核定排放总量(10)</w:t>
            </w: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区域平衡替代削减量(11)</w:t>
            </w: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8" w:type="dxa"/>
            <w:gridSpan w:val="2"/>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099" w:type="dxa"/>
            <w:vMerge w:val="restart"/>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与项目有关的其他特征污染物</w:t>
            </w:r>
          </w:p>
        </w:tc>
        <w:tc>
          <w:tcPr>
            <w:tcW w:w="6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hint="eastAsia" w:ascii="Times New Roman" w:hAnsi="Times New Roman" w:eastAsia="宋体" w:cs="Times New Roman"/>
                <w:b/>
                <w:color w:val="auto"/>
                <w:sz w:val="15"/>
                <w:szCs w:val="15"/>
              </w:rPr>
              <w:t>VOCs</w:t>
            </w: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99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5"/>
                <w:szCs w:val="15"/>
                <w:lang w:val="en-US" w:eastAsia="zh-CN"/>
              </w:rPr>
            </w:pPr>
            <w:r>
              <w:rPr>
                <w:rFonts w:hint="eastAsia" w:ascii="Times New Roman" w:hAnsi="Times New Roman" w:eastAsia="宋体" w:cs="Times New Roman"/>
                <w:b/>
                <w:color w:val="auto"/>
                <w:sz w:val="15"/>
                <w:szCs w:val="15"/>
                <w:lang w:val="en-US" w:eastAsia="zh-CN"/>
              </w:rPr>
              <w:t>0.6048</w:t>
            </w:r>
          </w:p>
        </w:tc>
        <w:tc>
          <w:tcPr>
            <w:tcW w:w="1099"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5"/>
                <w:szCs w:val="15"/>
                <w:lang w:val="en-US" w:eastAsia="zh-CN"/>
              </w:rPr>
            </w:pPr>
            <w:r>
              <w:rPr>
                <w:rFonts w:hint="eastAsia" w:ascii="Times New Roman" w:hAnsi="Times New Roman" w:eastAsia="宋体" w:cs="Times New Roman"/>
                <w:b/>
                <w:color w:val="auto"/>
                <w:sz w:val="15"/>
                <w:szCs w:val="15"/>
                <w:lang w:val="en-US" w:eastAsia="zh-CN"/>
              </w:rPr>
              <w:t>0.5436</w:t>
            </w:r>
          </w:p>
        </w:tc>
        <w:tc>
          <w:tcPr>
            <w:tcW w:w="113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5"/>
                <w:szCs w:val="15"/>
                <w:lang w:val="en-US" w:eastAsia="zh-CN"/>
              </w:rPr>
            </w:pPr>
            <w:r>
              <w:rPr>
                <w:rFonts w:hint="eastAsia" w:ascii="Times New Roman" w:hAnsi="Times New Roman" w:eastAsia="宋体" w:cs="Times New Roman"/>
                <w:b/>
                <w:color w:val="auto"/>
                <w:sz w:val="15"/>
                <w:szCs w:val="15"/>
                <w:lang w:val="en-US" w:eastAsia="zh-CN"/>
              </w:rPr>
              <w:t>0.0612</w:t>
            </w:r>
          </w:p>
        </w:tc>
        <w:tc>
          <w:tcPr>
            <w:tcW w:w="11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0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5"/>
                <w:szCs w:val="15"/>
                <w:lang w:val="en-US" w:eastAsia="zh-CN"/>
              </w:rPr>
            </w:pPr>
            <w:r>
              <w:rPr>
                <w:rFonts w:hint="eastAsia" w:ascii="Times New Roman" w:hAnsi="Times New Roman" w:eastAsia="宋体" w:cs="Times New Roman"/>
                <w:b/>
                <w:color w:val="auto"/>
                <w:sz w:val="15"/>
                <w:szCs w:val="15"/>
                <w:lang w:val="en-US" w:eastAsia="zh-CN"/>
              </w:rPr>
              <w:t>0.0612</w:t>
            </w:r>
          </w:p>
        </w:tc>
        <w:tc>
          <w:tcPr>
            <w:tcW w:w="124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8" w:type="dxa"/>
            <w:gridSpan w:val="2"/>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09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6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99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099"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13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1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0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24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r>
    </w:tbl>
    <w:p>
      <w:pPr>
        <w:ind w:left="-2" w:leftChars="-337" w:right="-783" w:rightChars="-373" w:hanging="706" w:hangingChars="469"/>
        <w:jc w:val="left"/>
        <w:rPr>
          <w:rFonts w:ascii="Times New Roman" w:hAnsi="Times New Roman" w:eastAsia="宋体"/>
          <w:color w:val="auto"/>
        </w:rPr>
      </w:pPr>
      <w:r>
        <w:rPr>
          <w:rFonts w:ascii="Times New Roman" w:hAnsi="Times New Roman" w:eastAsia="宋体"/>
          <w:b/>
          <w:color w:val="auto"/>
          <w:sz w:val="15"/>
          <w:szCs w:val="15"/>
        </w:rPr>
        <w:t>注</w:t>
      </w:r>
      <w:r>
        <w:rPr>
          <w:rFonts w:ascii="Times New Roman" w:hAnsi="Times New Roman" w:eastAsia="宋体"/>
          <w:color w:val="auto"/>
          <w:sz w:val="15"/>
          <w:szCs w:val="15"/>
        </w:rPr>
        <w:t>：1、</w:t>
      </w:r>
      <w:r>
        <w:rPr>
          <w:rFonts w:ascii="Times New Roman" w:hAnsi="Times New Roman" w:eastAsia="宋体"/>
          <w:color w:val="auto"/>
          <w:spacing w:val="-4"/>
          <w:sz w:val="15"/>
          <w:szCs w:val="15"/>
        </w:rPr>
        <w:t>排放增减量：（+）表示增加，（-）表示减少。2、(12)=(6)-(8)-(11)，（9）= (4)-(5)-(8)- (11) +（1）。3、计量单位：废水排放量——万吨/年；废气排放量——万标立方米/年；工业固体废物排放</w:t>
      </w:r>
      <w:r>
        <w:rPr>
          <w:rFonts w:ascii="Times New Roman" w:hAnsi="Times New Roman" w:eastAsia="宋体"/>
          <w:color w:val="auto"/>
          <w:sz w:val="15"/>
          <w:szCs w:val="15"/>
        </w:rPr>
        <w:t>量——万吨/年；水污染物排放浓度——毫克/升</w:t>
      </w:r>
      <w:r>
        <w:rPr>
          <w:rFonts w:hint="eastAsia" w:ascii="Times New Roman" w:hAnsi="Times New Roman" w:eastAsia="宋体"/>
          <w:color w:val="auto"/>
          <w:sz w:val="15"/>
          <w:szCs w:val="15"/>
        </w:rPr>
        <w:t>.</w:t>
      </w:r>
    </w:p>
    <w:p>
      <w:pPr>
        <w:pStyle w:val="25"/>
        <w:spacing w:before="0" w:after="0"/>
        <w:jc w:val="left"/>
        <w:rPr>
          <w:rFonts w:ascii="Times New Roman" w:hAnsi="Times New Roman" w:eastAsia="宋体"/>
          <w:color w:val="auto"/>
          <w:sz w:val="21"/>
          <w:szCs w:val="21"/>
        </w:rPr>
        <w:sectPr>
          <w:headerReference r:id="rId8" w:type="default"/>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spacing w:before="156" w:after="156"/>
        <w:rPr>
          <w:rFonts w:ascii="Times New Roman" w:hAnsi="Times New Roman" w:eastAsia="宋体"/>
          <w:color w:val="auto"/>
          <w:sz w:val="28"/>
          <w:szCs w:val="28"/>
        </w:rPr>
      </w:pPr>
      <w:bookmarkStart w:id="151" w:name="_Toc18269"/>
      <w:r>
        <w:rPr>
          <w:rFonts w:hint="eastAsia" w:ascii="Times New Roman" w:hAnsi="Times New Roman" w:eastAsia="宋体"/>
          <w:color w:val="auto"/>
          <w:sz w:val="28"/>
          <w:szCs w:val="28"/>
        </w:rPr>
        <w:t>附件1验收</w:t>
      </w:r>
      <w:r>
        <w:rPr>
          <w:rFonts w:hint="eastAsia" w:ascii="Times New Roman" w:hAnsi="Times New Roman" w:eastAsia="宋体"/>
          <w:color w:val="auto"/>
          <w:sz w:val="28"/>
          <w:szCs w:val="28"/>
          <w:lang w:eastAsia="zh-CN"/>
        </w:rPr>
        <w:t>监测</w:t>
      </w:r>
      <w:r>
        <w:rPr>
          <w:rFonts w:hint="eastAsia" w:ascii="Times New Roman" w:hAnsi="Times New Roman" w:eastAsia="宋体"/>
          <w:color w:val="auto"/>
          <w:sz w:val="28"/>
          <w:szCs w:val="28"/>
        </w:rPr>
        <w:t>委托书</w:t>
      </w:r>
      <w:bookmarkEnd w:id="151"/>
    </w:p>
    <w:p>
      <w:pPr>
        <w:spacing w:line="360" w:lineRule="auto"/>
        <w:jc w:val="center"/>
        <w:rPr>
          <w:rFonts w:hint="eastAsia" w:ascii="Times New Roman" w:hAnsi="Times New Roman" w:eastAsia="宋体" w:cs="宋体"/>
          <w:color w:val="auto"/>
          <w:sz w:val="30"/>
          <w:szCs w:val="30"/>
          <w:lang w:eastAsia="zh-CN"/>
        </w:rPr>
      </w:pPr>
      <w:r>
        <w:rPr>
          <w:rFonts w:hint="eastAsia" w:ascii="Times New Roman" w:hAnsi="Times New Roman" w:eastAsia="宋体" w:cs="宋体"/>
          <w:color w:val="auto"/>
          <w:sz w:val="30"/>
          <w:szCs w:val="30"/>
          <w:lang w:eastAsia="zh-CN"/>
        </w:rPr>
        <w:drawing>
          <wp:inline distT="0" distB="0" distL="114300" distR="114300">
            <wp:extent cx="3392170" cy="5270500"/>
            <wp:effectExtent l="0" t="0" r="17780" b="6350"/>
            <wp:docPr id="30" name="图片 30" descr="微信图片_2021012114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图片_20210121141424"/>
                    <pic:cNvPicPr>
                      <a:picLocks noChangeAspect="1"/>
                    </pic:cNvPicPr>
                  </pic:nvPicPr>
                  <pic:blipFill>
                    <a:blip r:embed="rId33"/>
                    <a:srcRect l="1964" t="15959" r="1784" b="14875"/>
                    <a:stretch>
                      <a:fillRect/>
                    </a:stretch>
                  </pic:blipFill>
                  <pic:spPr>
                    <a:xfrm>
                      <a:off x="0" y="0"/>
                      <a:ext cx="3392170" cy="5270500"/>
                    </a:xfrm>
                    <a:prstGeom prst="rect">
                      <a:avLst/>
                    </a:prstGeom>
                  </pic:spPr>
                </pic:pic>
              </a:graphicData>
            </a:graphic>
          </wp:inline>
        </w:drawing>
      </w:r>
    </w:p>
    <w:p>
      <w:pPr>
        <w:pStyle w:val="3"/>
        <w:spacing w:before="156" w:after="156"/>
        <w:rPr>
          <w:rFonts w:hint="eastAsia" w:ascii="Times New Roman" w:hAnsi="Times New Roman" w:eastAsia="宋体"/>
          <w:color w:val="auto"/>
          <w:sz w:val="28"/>
          <w:szCs w:val="28"/>
          <w:lang w:val="en-US" w:eastAsia="zh-CN"/>
        </w:rPr>
      </w:pPr>
      <w:bookmarkStart w:id="152" w:name="_Toc18917"/>
      <w:r>
        <w:rPr>
          <w:rFonts w:hint="eastAsia" w:ascii="Times New Roman" w:hAnsi="Times New Roman" w:eastAsia="宋体"/>
          <w:color w:val="auto"/>
          <w:sz w:val="28"/>
          <w:szCs w:val="28"/>
        </w:rPr>
        <w:t>附件2项目环评</w:t>
      </w:r>
      <w:r>
        <w:rPr>
          <w:rFonts w:hint="eastAsia" w:ascii="Times New Roman" w:hAnsi="Times New Roman" w:eastAsia="宋体"/>
          <w:color w:val="auto"/>
          <w:sz w:val="28"/>
          <w:szCs w:val="28"/>
          <w:lang w:eastAsia="zh-CN"/>
        </w:rPr>
        <w:t>批复</w:t>
      </w:r>
      <w:bookmarkEnd w:id="152"/>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4017645" cy="5549900"/>
            <wp:effectExtent l="0" t="0" r="1905" b="12700"/>
            <wp:docPr id="8" name="图片 8" descr="微信图片_2020123022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01230221612"/>
                    <pic:cNvPicPr>
                      <a:picLocks noChangeAspect="1"/>
                    </pic:cNvPicPr>
                  </pic:nvPicPr>
                  <pic:blipFill>
                    <a:blip r:embed="rId34"/>
                    <a:srcRect l="2736" t="16658" b="20640"/>
                    <a:stretch>
                      <a:fillRect/>
                    </a:stretch>
                  </pic:blipFill>
                  <pic:spPr>
                    <a:xfrm>
                      <a:off x="0" y="0"/>
                      <a:ext cx="4017645" cy="5549900"/>
                    </a:xfrm>
                    <a:prstGeom prst="rect">
                      <a:avLst/>
                    </a:prstGeom>
                  </pic:spPr>
                </pic:pic>
              </a:graphicData>
            </a:graphic>
          </wp:inline>
        </w:drawing>
      </w:r>
    </w:p>
    <w:p>
      <w:pPr>
        <w:pStyle w:val="36"/>
        <w:jc w:val="cente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4034790" cy="6760210"/>
            <wp:effectExtent l="0" t="0" r="3810" b="2540"/>
            <wp:docPr id="2" name="图片 2" descr="微信图片_2020123022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01230221618"/>
                    <pic:cNvPicPr>
                      <a:picLocks noChangeAspect="1"/>
                    </pic:cNvPicPr>
                  </pic:nvPicPr>
                  <pic:blipFill>
                    <a:blip r:embed="rId35"/>
                    <a:srcRect l="2321" t="6801" b="16823"/>
                    <a:stretch>
                      <a:fillRect/>
                    </a:stretch>
                  </pic:blipFill>
                  <pic:spPr>
                    <a:xfrm>
                      <a:off x="0" y="0"/>
                      <a:ext cx="4034790" cy="6760210"/>
                    </a:xfrm>
                    <a:prstGeom prst="rect">
                      <a:avLst/>
                    </a:prstGeom>
                  </pic:spPr>
                </pic:pic>
              </a:graphicData>
            </a:graphic>
          </wp:inline>
        </w:drawing>
      </w:r>
    </w:p>
    <w:p>
      <w:pPr>
        <w:pStyle w:val="36"/>
        <w:jc w:val="cente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4130675" cy="7075805"/>
            <wp:effectExtent l="0" t="0" r="3175" b="10795"/>
            <wp:docPr id="3" name="图片 3" descr="微信图片_2020123022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01230221624"/>
                    <pic:cNvPicPr>
                      <a:picLocks noChangeAspect="1"/>
                    </pic:cNvPicPr>
                  </pic:nvPicPr>
                  <pic:blipFill>
                    <a:blip r:embed="rId36"/>
                    <a:srcRect t="15066" b="4993"/>
                    <a:stretch>
                      <a:fillRect/>
                    </a:stretch>
                  </pic:blipFill>
                  <pic:spPr>
                    <a:xfrm>
                      <a:off x="0" y="0"/>
                      <a:ext cx="4130675" cy="7075805"/>
                    </a:xfrm>
                    <a:prstGeom prst="rect">
                      <a:avLst/>
                    </a:prstGeom>
                  </pic:spPr>
                </pic:pic>
              </a:graphicData>
            </a:graphic>
          </wp:inline>
        </w:drawing>
      </w: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hint="eastAsia" w:ascii="Times New Roman" w:hAnsi="Times New Roman" w:eastAsia="宋体"/>
          <w:color w:val="auto"/>
          <w:lang w:eastAsia="zh-CN"/>
        </w:rPr>
      </w:pPr>
    </w:p>
    <w:p>
      <w:pPr>
        <w:pStyle w:val="3"/>
        <w:spacing w:before="156" w:after="156"/>
        <w:rPr>
          <w:rFonts w:ascii="Times New Roman" w:hAnsi="Times New Roman" w:eastAsia="宋体"/>
          <w:color w:val="auto"/>
        </w:rPr>
        <w:sectPr>
          <w:headerReference r:id="rId9" w:type="default"/>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spacing w:before="156" w:after="156"/>
        <w:rPr>
          <w:rFonts w:hint="eastAsia" w:ascii="Times New Roman" w:hAnsi="Times New Roman" w:eastAsia="宋体"/>
          <w:color w:val="auto"/>
          <w:sz w:val="28"/>
          <w:szCs w:val="28"/>
          <w:lang w:eastAsia="zh-CN"/>
        </w:rPr>
      </w:pPr>
      <w:bookmarkStart w:id="153" w:name="_Toc5349"/>
      <w:r>
        <w:rPr>
          <w:rFonts w:hint="eastAsia" w:ascii="Times New Roman" w:hAnsi="Times New Roman" w:eastAsia="宋体"/>
          <w:color w:val="auto"/>
          <w:sz w:val="28"/>
          <w:szCs w:val="28"/>
        </w:rPr>
        <w:t>附件</w:t>
      </w:r>
      <w:r>
        <w:rPr>
          <w:rFonts w:hint="eastAsia" w:ascii="Times New Roman" w:hAnsi="Times New Roman" w:eastAsia="宋体"/>
          <w:color w:val="auto"/>
          <w:sz w:val="28"/>
          <w:szCs w:val="28"/>
          <w:lang w:val="en-US" w:eastAsia="zh-CN"/>
        </w:rPr>
        <w:t>3</w:t>
      </w:r>
      <w:r>
        <w:rPr>
          <w:rFonts w:hint="eastAsia" w:ascii="Times New Roman" w:hAnsi="Times New Roman" w:eastAsia="宋体"/>
          <w:color w:val="auto"/>
          <w:sz w:val="28"/>
          <w:szCs w:val="28"/>
          <w:lang w:eastAsia="zh-CN"/>
        </w:rPr>
        <w:t>验收监测报告</w:t>
      </w:r>
      <w:bookmarkEnd w:id="153"/>
    </w:p>
    <w:p>
      <w:pPr>
        <w:rPr>
          <w:rFonts w:ascii="Times New Roman" w:hAnsi="Times New Roman" w:eastAsia="宋体"/>
          <w:color w:val="auto"/>
        </w:rPr>
      </w:pP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rPr>
      </w:pPr>
      <w:r>
        <w:rPr>
          <w:rFonts w:ascii="Times New Roman" w:hAnsi="Times New Roman"/>
        </w:rPr>
        <w:drawing>
          <wp:inline distT="0" distB="0" distL="114300" distR="114300">
            <wp:extent cx="5829300" cy="8239760"/>
            <wp:effectExtent l="0" t="0" r="0" b="889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37"/>
                    <a:stretch>
                      <a:fillRect/>
                    </a:stretch>
                  </pic:blipFill>
                  <pic:spPr>
                    <a:xfrm>
                      <a:off x="0" y="0"/>
                      <a:ext cx="5829300" cy="8239760"/>
                    </a:xfrm>
                    <a:prstGeom prst="rect">
                      <a:avLst/>
                    </a:prstGeom>
                    <a:noFill/>
                    <a:ln>
                      <a:noFill/>
                    </a:ln>
                  </pic:spPr>
                </pic:pic>
              </a:graphicData>
            </a:graphic>
          </wp:inline>
        </w:drawing>
      </w: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ascii="Times New Roman" w:hAnsi="Times New Roman"/>
        </w:rPr>
      </w:pPr>
      <w:r>
        <w:rPr>
          <w:rFonts w:ascii="Times New Roman" w:hAnsi="Times New Roman"/>
        </w:rPr>
        <w:drawing>
          <wp:inline distT="0" distB="0" distL="114300" distR="114300">
            <wp:extent cx="5829300" cy="8239760"/>
            <wp:effectExtent l="0" t="0" r="0" b="889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38"/>
                    <a:stretch>
                      <a:fillRect/>
                    </a:stretch>
                  </pic:blipFill>
                  <pic:spPr>
                    <a:xfrm>
                      <a:off x="0" y="0"/>
                      <a:ext cx="5829300" cy="8239760"/>
                    </a:xfrm>
                    <a:prstGeom prst="rect">
                      <a:avLst/>
                    </a:prstGeom>
                    <a:noFill/>
                    <a:ln>
                      <a:noFill/>
                    </a:ln>
                  </pic:spPr>
                </pic:pic>
              </a:graphicData>
            </a:graphic>
          </wp:inline>
        </w:drawing>
      </w:r>
    </w:p>
    <w:p>
      <w:pPr>
        <w:rPr>
          <w:rFonts w:ascii="Times New Roman" w:hAnsi="Times New Roman"/>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ascii="Times New Roman" w:hAnsi="Times New Roman"/>
        </w:rPr>
      </w:pPr>
      <w:r>
        <w:rPr>
          <w:rFonts w:ascii="Times New Roman" w:hAnsi="Times New Roman"/>
        </w:rPr>
        <w:drawing>
          <wp:inline distT="0" distB="0" distL="114300" distR="114300">
            <wp:extent cx="5829300" cy="8239760"/>
            <wp:effectExtent l="0" t="0" r="0" b="889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39"/>
                    <a:stretch>
                      <a:fillRect/>
                    </a:stretch>
                  </pic:blipFill>
                  <pic:spPr>
                    <a:xfrm>
                      <a:off x="0" y="0"/>
                      <a:ext cx="5829300" cy="8239760"/>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ascii="Times New Roman" w:hAnsi="Times New Roman"/>
        </w:rPr>
      </w:pPr>
      <w:r>
        <w:rPr>
          <w:rFonts w:ascii="Times New Roman" w:hAnsi="Times New Roman"/>
        </w:rPr>
        <w:drawing>
          <wp:inline distT="0" distB="0" distL="114300" distR="114300">
            <wp:extent cx="5829300" cy="8239760"/>
            <wp:effectExtent l="0" t="0" r="0" b="889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40"/>
                    <a:stretch>
                      <a:fillRect/>
                    </a:stretch>
                  </pic:blipFill>
                  <pic:spPr>
                    <a:xfrm>
                      <a:off x="0" y="0"/>
                      <a:ext cx="5829300" cy="8239760"/>
                    </a:xfrm>
                    <a:prstGeom prst="rect">
                      <a:avLst/>
                    </a:prstGeom>
                    <a:noFill/>
                    <a:ln>
                      <a:noFill/>
                    </a:ln>
                  </pic:spPr>
                </pic:pic>
              </a:graphicData>
            </a:graphic>
          </wp:inline>
        </w:drawing>
      </w:r>
    </w:p>
    <w:p>
      <w:pPr>
        <w:rPr>
          <w:rFonts w:ascii="Times New Roman" w:hAnsi="Times New Roman"/>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ascii="Times New Roman" w:hAnsi="Times New Roman"/>
        </w:rPr>
      </w:pPr>
      <w:r>
        <w:rPr>
          <w:rFonts w:ascii="Times New Roman" w:hAnsi="Times New Roman"/>
        </w:rPr>
        <w:drawing>
          <wp:inline distT="0" distB="0" distL="114300" distR="114300">
            <wp:extent cx="5829300" cy="8239760"/>
            <wp:effectExtent l="0" t="0" r="0" b="8890"/>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41"/>
                    <a:stretch>
                      <a:fillRect/>
                    </a:stretch>
                  </pic:blipFill>
                  <pic:spPr>
                    <a:xfrm>
                      <a:off x="0" y="0"/>
                      <a:ext cx="5829300" cy="8239760"/>
                    </a:xfrm>
                    <a:prstGeom prst="rect">
                      <a:avLst/>
                    </a:prstGeom>
                    <a:noFill/>
                    <a:ln>
                      <a:noFill/>
                    </a:ln>
                  </pic:spPr>
                </pic:pic>
              </a:graphicData>
            </a:graphic>
          </wp:inline>
        </w:drawing>
      </w:r>
    </w:p>
    <w:p>
      <w:pPr>
        <w:rPr>
          <w:rFonts w:ascii="Times New Roman" w:hAnsi="Times New Roman"/>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ascii="Times New Roman" w:hAnsi="Times New Roman"/>
        </w:rPr>
      </w:pPr>
      <w:r>
        <w:rPr>
          <w:rFonts w:ascii="Times New Roman" w:hAnsi="Times New Roman"/>
        </w:rPr>
        <w:drawing>
          <wp:inline distT="0" distB="0" distL="114300" distR="114300">
            <wp:extent cx="5829300" cy="8239760"/>
            <wp:effectExtent l="0" t="0" r="0" b="8890"/>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42"/>
                    <a:stretch>
                      <a:fillRect/>
                    </a:stretch>
                  </pic:blipFill>
                  <pic:spPr>
                    <a:xfrm>
                      <a:off x="0" y="0"/>
                      <a:ext cx="5829300" cy="8239760"/>
                    </a:xfrm>
                    <a:prstGeom prst="rect">
                      <a:avLst/>
                    </a:prstGeom>
                    <a:noFill/>
                    <a:ln>
                      <a:noFill/>
                    </a:ln>
                  </pic:spPr>
                </pic:pic>
              </a:graphicData>
            </a:graphic>
          </wp:inline>
        </w:drawing>
      </w:r>
    </w:p>
    <w:p>
      <w:pPr>
        <w:rPr>
          <w:rFonts w:ascii="Times New Roman" w:hAnsi="Times New Roman"/>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ascii="Times New Roman" w:hAnsi="Times New Roman"/>
        </w:rPr>
      </w:pPr>
      <w:r>
        <w:rPr>
          <w:rFonts w:ascii="Times New Roman" w:hAnsi="Times New Roman"/>
        </w:rPr>
        <w:drawing>
          <wp:inline distT="0" distB="0" distL="114300" distR="114300">
            <wp:extent cx="5829300" cy="8239760"/>
            <wp:effectExtent l="0" t="0" r="0" b="8890"/>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43"/>
                    <a:stretch>
                      <a:fillRect/>
                    </a:stretch>
                  </pic:blipFill>
                  <pic:spPr>
                    <a:xfrm>
                      <a:off x="0" y="0"/>
                      <a:ext cx="5829300" cy="8239760"/>
                    </a:xfrm>
                    <a:prstGeom prst="rect">
                      <a:avLst/>
                    </a:prstGeom>
                    <a:noFill/>
                    <a:ln>
                      <a:noFill/>
                    </a:ln>
                  </pic:spPr>
                </pic:pic>
              </a:graphicData>
            </a:graphic>
          </wp:inline>
        </w:drawing>
      </w:r>
    </w:p>
    <w:p>
      <w:pPr>
        <w:rPr>
          <w:rFonts w:ascii="Times New Roman" w:hAnsi="Times New Roman"/>
        </w:rPr>
      </w:pPr>
    </w:p>
    <w:p>
      <w:pPr>
        <w:keepNext/>
        <w:keepLines/>
        <w:pageBreakBefore w:val="0"/>
        <w:widowControl w:val="0"/>
        <w:kinsoku/>
        <w:wordWrap/>
        <w:overflowPunct/>
        <w:topLinePunct w:val="0"/>
        <w:autoSpaceDE/>
        <w:autoSpaceDN/>
        <w:bidi w:val="0"/>
        <w:adjustRightInd/>
        <w:snapToGrid/>
        <w:spacing w:line="377" w:lineRule="auto"/>
        <w:textAlignment w:val="auto"/>
        <w:outlineLvl w:val="9"/>
        <w:rPr>
          <w:rFonts w:ascii="Times New Roman" w:hAnsi="Times New Roman"/>
        </w:rPr>
      </w:pPr>
      <w:r>
        <w:rPr>
          <w:rFonts w:ascii="Times New Roman" w:hAnsi="Times New Roman"/>
        </w:rPr>
        <w:drawing>
          <wp:inline distT="0" distB="0" distL="114300" distR="114300">
            <wp:extent cx="5829300" cy="8239760"/>
            <wp:effectExtent l="0" t="0" r="0" b="8890"/>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44"/>
                    <a:stretch>
                      <a:fillRect/>
                    </a:stretch>
                  </pic:blipFill>
                  <pic:spPr>
                    <a:xfrm>
                      <a:off x="0" y="0"/>
                      <a:ext cx="5829300" cy="8239760"/>
                    </a:xfrm>
                    <a:prstGeom prst="rect">
                      <a:avLst/>
                    </a:prstGeom>
                    <a:noFill/>
                    <a:ln>
                      <a:noFill/>
                    </a:ln>
                  </pic:spPr>
                </pic:pic>
              </a:graphicData>
            </a:graphic>
          </wp:inline>
        </w:drawing>
      </w:r>
    </w:p>
    <w:p>
      <w:pPr>
        <w:pStyle w:val="36"/>
        <w:rPr>
          <w:rFonts w:hint="eastAsia" w:ascii="Times New Roman" w:hAnsi="Times New Roman" w:eastAsia="宋体"/>
          <w:lang w:eastAsia="zh-CN"/>
        </w:rPr>
      </w:pPr>
    </w:p>
    <w:p>
      <w:pPr>
        <w:jc w:val="center"/>
        <w:rPr>
          <w:rFonts w:ascii="Times New Roman" w:hAnsi="Times New Roman" w:eastAsia="宋体"/>
        </w:rPr>
      </w:pPr>
    </w:p>
    <w:p>
      <w:pPr>
        <w:pStyle w:val="36"/>
        <w:rPr>
          <w:rFonts w:ascii="Times New Roman" w:hAnsi="Times New Roman" w:eastAsia="宋体"/>
        </w:rPr>
      </w:pPr>
    </w:p>
    <w:p>
      <w:pPr>
        <w:pStyle w:val="3"/>
        <w:spacing w:before="156" w:after="156"/>
        <w:rPr>
          <w:rFonts w:ascii="Times New Roman" w:hAnsi="Times New Roman" w:eastAsia="宋体"/>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spacing w:before="156" w:after="156"/>
        <w:rPr>
          <w:rFonts w:hint="eastAsia" w:ascii="Times New Roman" w:hAnsi="Times New Roman" w:eastAsia="宋体"/>
          <w:color w:val="auto"/>
          <w:sz w:val="28"/>
          <w:szCs w:val="28"/>
          <w:lang w:eastAsia="zh-CN"/>
        </w:rPr>
      </w:pPr>
      <w:bookmarkStart w:id="154" w:name="_Toc22601"/>
      <w:r>
        <w:rPr>
          <w:rFonts w:hint="eastAsia" w:ascii="Times New Roman" w:hAnsi="Times New Roman" w:eastAsia="宋体"/>
          <w:color w:val="auto"/>
          <w:sz w:val="28"/>
          <w:szCs w:val="28"/>
        </w:rPr>
        <w:t>附件</w:t>
      </w:r>
      <w:r>
        <w:rPr>
          <w:rFonts w:hint="eastAsia" w:ascii="Times New Roman" w:hAnsi="Times New Roman" w:eastAsia="宋体"/>
          <w:color w:val="auto"/>
          <w:sz w:val="28"/>
          <w:szCs w:val="28"/>
          <w:lang w:val="en-US" w:eastAsia="zh-CN"/>
        </w:rPr>
        <w:t>4</w:t>
      </w:r>
      <w:r>
        <w:rPr>
          <w:rFonts w:hint="eastAsia" w:ascii="Times New Roman" w:hAnsi="Times New Roman" w:eastAsia="宋体"/>
          <w:color w:val="auto"/>
          <w:sz w:val="28"/>
          <w:szCs w:val="28"/>
          <w:lang w:eastAsia="zh-CN"/>
        </w:rPr>
        <w:t>危废协议</w:t>
      </w:r>
      <w:bookmarkEnd w:id="154"/>
    </w:p>
    <w:p>
      <w:pPr>
        <w:keepNext/>
        <w:keepLines/>
        <w:pageBreakBefore w:val="0"/>
        <w:widowControl w:val="0"/>
        <w:kinsoku/>
        <w:wordWrap/>
        <w:overflowPunct/>
        <w:topLinePunct w:val="0"/>
        <w:autoSpaceDE/>
        <w:autoSpaceDN/>
        <w:bidi w:val="0"/>
        <w:adjustRightInd/>
        <w:snapToGrid/>
        <w:spacing w:line="377" w:lineRule="auto"/>
        <w:jc w:val="center"/>
        <w:textAlignment w:val="auto"/>
        <w:outlineLvl w:val="9"/>
        <w:rPr>
          <w:rFonts w:hint="eastAsia" w:ascii="Times New Roman" w:hAnsi="Times New Roman" w:eastAsia="宋体"/>
          <w:color w:val="auto"/>
          <w:lang w:eastAsia="zh-CN"/>
        </w:rPr>
      </w:pPr>
      <w:r>
        <w:rPr>
          <w:rFonts w:hint="eastAsia" w:ascii="Times New Roman" w:hAnsi="Times New Roman" w:eastAsia="宋体"/>
          <w:color w:val="auto"/>
          <w:lang w:eastAsia="zh-CN"/>
        </w:rPr>
        <w:drawing>
          <wp:inline distT="0" distB="0" distL="114300" distR="114300">
            <wp:extent cx="3524250" cy="4876800"/>
            <wp:effectExtent l="0" t="0" r="0" b="0"/>
            <wp:docPr id="9" name="图片 9" descr="微信图片_2020123110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01231103303"/>
                    <pic:cNvPicPr>
                      <a:picLocks noChangeAspect="1"/>
                    </pic:cNvPicPr>
                  </pic:nvPicPr>
                  <pic:blipFill>
                    <a:blip r:embed="rId45"/>
                    <a:srcRect t="19375" b="16625"/>
                    <a:stretch>
                      <a:fillRect/>
                    </a:stretch>
                  </pic:blipFill>
                  <pic:spPr>
                    <a:xfrm>
                      <a:off x="0" y="0"/>
                      <a:ext cx="3524250" cy="48768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lang w:eastAsia="zh-CN"/>
        </w:rPr>
      </w:pPr>
      <w:r>
        <w:rPr>
          <w:rFonts w:hint="eastAsia" w:ascii="Times New Roman" w:hAnsi="Times New Roman" w:eastAsia="宋体"/>
          <w:color w:val="auto"/>
          <w:lang w:eastAsia="zh-CN"/>
        </w:rPr>
        <w:drawing>
          <wp:inline distT="0" distB="0" distL="114300" distR="114300">
            <wp:extent cx="3524250" cy="4718050"/>
            <wp:effectExtent l="0" t="0" r="0" b="6350"/>
            <wp:docPr id="10" name="图片 10" descr="微信图片_2020123110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01231103308"/>
                    <pic:cNvPicPr>
                      <a:picLocks noChangeAspect="1"/>
                    </pic:cNvPicPr>
                  </pic:nvPicPr>
                  <pic:blipFill>
                    <a:blip r:embed="rId46"/>
                    <a:srcRect t="15875" b="22208"/>
                    <a:stretch>
                      <a:fillRect/>
                    </a:stretch>
                  </pic:blipFill>
                  <pic:spPr>
                    <a:xfrm>
                      <a:off x="0" y="0"/>
                      <a:ext cx="3524250" cy="4718050"/>
                    </a:xfrm>
                    <a:prstGeom prst="rect">
                      <a:avLst/>
                    </a:prstGeom>
                  </pic:spPr>
                </pic:pic>
              </a:graphicData>
            </a:graphic>
          </wp:inline>
        </w:drawing>
      </w:r>
      <w:r>
        <w:rPr>
          <w:rFonts w:hint="eastAsia" w:ascii="Times New Roman" w:hAnsi="Times New Roman" w:eastAsia="宋体"/>
          <w:color w:val="auto"/>
          <w:lang w:eastAsia="zh-CN"/>
        </w:rPr>
        <w:drawing>
          <wp:inline distT="0" distB="0" distL="114300" distR="114300">
            <wp:extent cx="3524250" cy="5175250"/>
            <wp:effectExtent l="0" t="0" r="0" b="6350"/>
            <wp:docPr id="11" name="图片 11" descr="微信图片_2020123110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01231103315"/>
                    <pic:cNvPicPr>
                      <a:picLocks noChangeAspect="1"/>
                    </pic:cNvPicPr>
                  </pic:nvPicPr>
                  <pic:blipFill>
                    <a:blip r:embed="rId47"/>
                    <a:srcRect t="13250" b="18833"/>
                    <a:stretch>
                      <a:fillRect/>
                    </a:stretch>
                  </pic:blipFill>
                  <pic:spPr>
                    <a:xfrm>
                      <a:off x="0" y="0"/>
                      <a:ext cx="3524250" cy="5175250"/>
                    </a:xfrm>
                    <a:prstGeom prst="rect">
                      <a:avLst/>
                    </a:prstGeom>
                  </pic:spPr>
                </pic:pic>
              </a:graphicData>
            </a:graphic>
          </wp:inline>
        </w:drawing>
      </w:r>
    </w:p>
    <w:p>
      <w:pPr>
        <w:pStyle w:val="36"/>
        <w:jc w:val="cente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3524250" cy="5153025"/>
            <wp:effectExtent l="0" t="0" r="0" b="9525"/>
            <wp:docPr id="12" name="图片 12" descr="微信图片_2020123110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01231103325"/>
                    <pic:cNvPicPr>
                      <a:picLocks noChangeAspect="1"/>
                    </pic:cNvPicPr>
                  </pic:nvPicPr>
                  <pic:blipFill>
                    <a:blip r:embed="rId48"/>
                    <a:srcRect t="12500" b="19875"/>
                    <a:stretch>
                      <a:fillRect/>
                    </a:stretch>
                  </pic:blipFill>
                  <pic:spPr>
                    <a:xfrm>
                      <a:off x="0" y="0"/>
                      <a:ext cx="3524250" cy="5153025"/>
                    </a:xfrm>
                    <a:prstGeom prst="rect">
                      <a:avLst/>
                    </a:prstGeom>
                  </pic:spPr>
                </pic:pic>
              </a:graphicData>
            </a:graphic>
          </wp:inline>
        </w:drawing>
      </w:r>
      <w:r>
        <w:rPr>
          <w:rFonts w:hint="eastAsia" w:ascii="Times New Roman" w:hAnsi="Times New Roman" w:eastAsia="宋体"/>
          <w:lang w:eastAsia="zh-CN"/>
        </w:rPr>
        <w:drawing>
          <wp:inline distT="0" distB="0" distL="114300" distR="114300">
            <wp:extent cx="3524250" cy="4953000"/>
            <wp:effectExtent l="0" t="0" r="0" b="0"/>
            <wp:docPr id="15" name="图片 15" descr="微信图片_2020123110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01231103329"/>
                    <pic:cNvPicPr>
                      <a:picLocks noChangeAspect="1"/>
                    </pic:cNvPicPr>
                  </pic:nvPicPr>
                  <pic:blipFill>
                    <a:blip r:embed="rId49"/>
                    <a:srcRect t="13625" b="21375"/>
                    <a:stretch>
                      <a:fillRect/>
                    </a:stretch>
                  </pic:blipFill>
                  <pic:spPr>
                    <a:xfrm>
                      <a:off x="0" y="0"/>
                      <a:ext cx="3524250" cy="4953000"/>
                    </a:xfrm>
                    <a:prstGeom prst="rect">
                      <a:avLst/>
                    </a:prstGeom>
                  </pic:spPr>
                </pic:pic>
              </a:graphicData>
            </a:graphic>
          </wp:inline>
        </w:drawing>
      </w:r>
    </w:p>
    <w:p>
      <w:pPr>
        <w:pStyle w:val="36"/>
        <w:jc w:val="cente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3524250" cy="5153025"/>
            <wp:effectExtent l="0" t="0" r="0" b="9525"/>
            <wp:docPr id="16" name="图片 16" descr="微信图片_2020123110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01231103334"/>
                    <pic:cNvPicPr>
                      <a:picLocks noChangeAspect="1"/>
                    </pic:cNvPicPr>
                  </pic:nvPicPr>
                  <pic:blipFill>
                    <a:blip r:embed="rId50"/>
                    <a:srcRect t="11209" b="20655"/>
                    <a:stretch>
                      <a:fillRect/>
                    </a:stretch>
                  </pic:blipFill>
                  <pic:spPr>
                    <a:xfrm>
                      <a:off x="0" y="0"/>
                      <a:ext cx="3524250" cy="5153025"/>
                    </a:xfrm>
                    <a:prstGeom prst="rect">
                      <a:avLst/>
                    </a:prstGeom>
                  </pic:spPr>
                </pic:pic>
              </a:graphicData>
            </a:graphic>
          </wp:inline>
        </w:drawing>
      </w:r>
    </w:p>
    <w:p>
      <w:pPr>
        <w:pStyle w:val="36"/>
        <w:tabs>
          <w:tab w:val="center" w:pos="4592"/>
          <w:tab w:val="left" w:pos="8001"/>
          <w:tab w:val="right" w:pos="9184"/>
        </w:tabs>
        <w:jc w:val="left"/>
        <w:rPr>
          <w:rFonts w:hint="eastAsia" w:ascii="Times New Roman" w:hAnsi="Times New Roman" w:eastAsia="宋体"/>
          <w:lang w:eastAsia="zh-CN"/>
        </w:rPr>
      </w:pPr>
      <w:r>
        <w:rPr>
          <w:rFonts w:hint="eastAsia" w:ascii="Times New Roman" w:hAnsi="Times New Roman" w:eastAsia="宋体"/>
          <w:lang w:eastAsia="zh-CN"/>
        </w:rPr>
        <w:tab/>
      </w:r>
      <w:r>
        <w:rPr>
          <w:rFonts w:hint="eastAsia" w:ascii="Times New Roman" w:hAnsi="Times New Roman" w:eastAsia="宋体"/>
          <w:lang w:eastAsia="zh-CN"/>
        </w:rPr>
        <w:drawing>
          <wp:inline distT="0" distB="0" distL="114300" distR="114300">
            <wp:extent cx="3524250" cy="5286375"/>
            <wp:effectExtent l="0" t="0" r="0" b="9525"/>
            <wp:docPr id="19" name="图片 19" descr="微信图片_2020123110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01231103337"/>
                    <pic:cNvPicPr>
                      <a:picLocks noChangeAspect="1"/>
                    </pic:cNvPicPr>
                  </pic:nvPicPr>
                  <pic:blipFill>
                    <a:blip r:embed="rId51"/>
                    <a:srcRect t="11000" b="19625"/>
                    <a:stretch>
                      <a:fillRect/>
                    </a:stretch>
                  </pic:blipFill>
                  <pic:spPr>
                    <a:xfrm>
                      <a:off x="0" y="0"/>
                      <a:ext cx="3524250" cy="5286375"/>
                    </a:xfrm>
                    <a:prstGeom prst="rect">
                      <a:avLst/>
                    </a:prstGeom>
                  </pic:spPr>
                </pic:pic>
              </a:graphicData>
            </a:graphic>
          </wp:inline>
        </w:drawing>
      </w:r>
      <w:r>
        <w:rPr>
          <w:rFonts w:hint="eastAsia" w:ascii="Times New Roman" w:hAnsi="Times New Roman" w:eastAsia="宋体"/>
          <w:lang w:eastAsia="zh-CN"/>
        </w:rPr>
        <w:tab/>
      </w: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keepNext w:val="0"/>
        <w:keepLines w:val="0"/>
        <w:pageBreakBefore w:val="0"/>
        <w:widowControl w:val="0"/>
        <w:tabs>
          <w:tab w:val="center" w:pos="4592"/>
          <w:tab w:val="left" w:pos="8001"/>
          <w:tab w:val="right" w:pos="9184"/>
        </w:tabs>
        <w:kinsoku/>
        <w:wordWrap/>
        <w:overflowPunct/>
        <w:topLinePunct w:val="0"/>
        <w:autoSpaceDE w:val="0"/>
        <w:autoSpaceDN w:val="0"/>
        <w:bidi w:val="0"/>
        <w:adjustRightInd w:val="0"/>
        <w:snapToGrid/>
        <w:jc w:val="left"/>
        <w:textAlignment w:val="auto"/>
        <w:outlineLvl w:val="0"/>
        <w:rPr>
          <w:rFonts w:hint="eastAsia" w:ascii="Times New Roman" w:hAnsi="Times New Roman" w:eastAsia="宋体"/>
          <w:b/>
          <w:bCs/>
          <w:sz w:val="28"/>
          <w:szCs w:val="28"/>
          <w:lang w:val="en-US" w:eastAsia="zh-CN"/>
        </w:rPr>
      </w:pPr>
      <w:r>
        <w:rPr>
          <w:rFonts w:hint="eastAsia" w:ascii="Times New Roman" w:hAnsi="Times New Roman" w:eastAsia="宋体"/>
          <w:b/>
          <w:bCs/>
          <w:sz w:val="28"/>
          <w:szCs w:val="28"/>
          <w:lang w:eastAsia="zh-CN"/>
        </w:rPr>
        <w:t>附件</w:t>
      </w:r>
      <w:r>
        <w:rPr>
          <w:rFonts w:hint="eastAsia" w:ascii="Times New Roman" w:hAnsi="Times New Roman" w:eastAsia="宋体"/>
          <w:b/>
          <w:bCs/>
          <w:sz w:val="28"/>
          <w:szCs w:val="28"/>
          <w:lang w:val="en-US" w:eastAsia="zh-CN"/>
        </w:rPr>
        <w:t>5工况证明</w:t>
      </w:r>
    </w:p>
    <w:p>
      <w:pPr>
        <w:pStyle w:val="36"/>
        <w:keepNext w:val="0"/>
        <w:keepLines w:val="0"/>
        <w:pageBreakBefore w:val="0"/>
        <w:widowControl w:val="0"/>
        <w:tabs>
          <w:tab w:val="center" w:pos="4592"/>
          <w:tab w:val="left" w:pos="8001"/>
          <w:tab w:val="right" w:pos="9184"/>
        </w:tabs>
        <w:kinsoku/>
        <w:wordWrap/>
        <w:overflowPunct/>
        <w:topLinePunct w:val="0"/>
        <w:autoSpaceDE w:val="0"/>
        <w:autoSpaceDN w:val="0"/>
        <w:bidi w:val="0"/>
        <w:adjustRightInd w:val="0"/>
        <w:snapToGrid/>
        <w:jc w:val="center"/>
        <w:textAlignment w:val="auto"/>
        <w:rPr>
          <w:rFonts w:ascii="Times New Roman" w:hAnsi="Times New Roman" w:eastAsia="宋体"/>
          <w:color w:val="auto"/>
        </w:rPr>
      </w:pPr>
      <w:r>
        <w:rPr>
          <w:rFonts w:hint="eastAsia" w:ascii="Times New Roman" w:hAnsi="Times New Roman" w:eastAsia="宋体"/>
          <w:lang w:eastAsia="zh-CN"/>
        </w:rPr>
        <w:drawing>
          <wp:inline distT="0" distB="0" distL="114300" distR="114300">
            <wp:extent cx="3524250" cy="5214620"/>
            <wp:effectExtent l="0" t="0" r="0" b="5080"/>
            <wp:docPr id="28" name="图片 28" descr="微信图片_2021011211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微信图片_20210112115630"/>
                    <pic:cNvPicPr>
                      <a:picLocks noChangeAspect="1"/>
                    </pic:cNvPicPr>
                  </pic:nvPicPr>
                  <pic:blipFill>
                    <a:blip r:embed="rId52"/>
                    <a:srcRect t="19792" b="11775"/>
                    <a:stretch>
                      <a:fillRect/>
                    </a:stretch>
                  </pic:blipFill>
                  <pic:spPr>
                    <a:xfrm>
                      <a:off x="0" y="0"/>
                      <a:ext cx="3524250" cy="5214620"/>
                    </a:xfrm>
                    <a:prstGeom prst="rect">
                      <a:avLst/>
                    </a:prstGeom>
                  </pic:spPr>
                </pic:pic>
              </a:graphicData>
            </a:graphic>
          </wp:inline>
        </w:drawing>
      </w:r>
    </w:p>
    <w:sectPr>
      <w:footerReference r:id="rId10" w:type="default"/>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FangSong_GB2312">
    <w:altName w:val="仿宋"/>
    <w:panose1 w:val="02010609060101010101"/>
    <w:charset w:val="00"/>
    <w:family w:val="roman"/>
    <w:pitch w:val="default"/>
    <w:sig w:usb0="00000000" w:usb1="00000000" w:usb2="00000000" w:usb3="00000000" w:csb0="00000000" w:csb1="00000000"/>
  </w:font>
  <w:font w:name="TimesNewRomanPSMT">
    <w:altName w:val="Times New Roman"/>
    <w:panose1 w:val="00000000000000000000"/>
    <w:charset w:val="00"/>
    <w:family w:val="auto"/>
    <w:pitch w:val="default"/>
    <w:sig w:usb0="00000000" w:usb1="00000000" w:usb2="00000010" w:usb3="00000000" w:csb0="00040001" w:csb1="00000000"/>
  </w:font>
  <w:font w:name="微软雅黑">
    <w:panose1 w:val="020B0503020204020204"/>
    <w:charset w:val="86"/>
    <w:family w:val="swiss"/>
    <w:pitch w:val="default"/>
    <w:sig w:usb0="80000287" w:usb1="280F3C52" w:usb2="00000016" w:usb3="00000000" w:csb0="0004001F" w:csb1="00000000"/>
  </w:font>
  <w:font w:name="幼圆">
    <w:altName w:val="宋体"/>
    <w:panose1 w:val="02010509060101010101"/>
    <w:charset w:val="86"/>
    <w:family w:val="modern"/>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等线">
    <w:altName w:val="微软雅黑"/>
    <w:panose1 w:val="00000000000000000000"/>
    <w:charset w:val="86"/>
    <w:family w:val="auto"/>
    <w:pitch w:val="default"/>
    <w:sig w:usb0="00000000" w:usb1="00000000" w:usb2="00000016" w:usb3="00000000" w:csb0="0004000F" w:csb1="00000000"/>
  </w:font>
  <w:font w:name="华文楷体">
    <w:altName w:val="宋体"/>
    <w:panose1 w:val="02010600040101010101"/>
    <w:charset w:val="86"/>
    <w:family w:val="auto"/>
    <w:pitch w:val="default"/>
    <w:sig w:usb0="00000000" w:usb1="00000000" w:usb2="00000010" w:usb3="00000000" w:csb0="000400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rPr>
        <w:rFonts w:ascii="Times New Roman" w:hAnsi="Times New Roman" w:cs="Times New Roman"/>
      </w:rPr>
    </w:pPr>
    <w:r>
      <w:rPr>
        <w:sz w:val="18"/>
      </w:rPr>
      <w:pict>
        <v:shape id="_x0000_s3073" o:spid="_x0000_s3073" o:spt="202" type="#_x0000_t202" style="position:absolute;left:0pt;margin-top:0pt;height:144pt;width:144pt;mso-position-horizontal:center;mso-position-horizontal-relative:margin;mso-wrap-style:none;z-index:557816832;mso-width-relative:page;mso-height-relative:page;" filled="f" stroked="f" coordsize="21600,21600">
          <v:path/>
          <v:fill on="f" focussize="0,0"/>
          <v:stroke on="f"/>
          <v:imagedata o:title=""/>
          <o:lock v:ext="edit" aspectratio="f"/>
          <v:textbox inset="0mm,0mm,0mm,0mm" style="mso-fit-shape-to-text:t;">
            <w:txbxContent>
              <w:sdt>
                <w:sdtPr>
                  <w:id w:val="4175339"/>
                  <w:docPartObj>
                    <w:docPartGallery w:val="autotext"/>
                  </w:docPartObj>
                </w:sdtPr>
                <w:sdtEndPr>
                  <w:rPr>
                    <w:rFonts w:ascii="Times New Roman" w:hAnsi="Times New Roman" w:cs="Times New Roman"/>
                  </w:rPr>
                </w:sdtEndPr>
                <w:sdtContent>
                  <w:p>
                    <w:pPr>
                      <w:pStyle w:val="17"/>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67</w:t>
                    </w:r>
                    <w:r>
                      <w:rPr>
                        <w:rFonts w:ascii="Times New Roman" w:hAnsi="Times New Roman" w:cs="Times New Roman"/>
                      </w:rPr>
                      <w:fldChar w:fldCharType="end"/>
                    </w:r>
                  </w:p>
                </w:sdtContent>
              </w:sdt>
              <w:p>
                <w:pPr>
                  <w:pStyle w:val="28"/>
                </w:pPr>
              </w:p>
            </w:txbxContent>
          </v:textbox>
        </v:shape>
      </w:pict>
    </w:r>
  </w:p>
  <w:p>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rPr>
        <w:rFonts w:ascii="Times New Roman" w:hAnsi="Times New Roman" w:cs="Times New Roman"/>
      </w:rPr>
    </w:pPr>
    <w:r>
      <w:rPr>
        <w:sz w:val="18"/>
      </w:rPr>
      <w:pict>
        <v:shape id="_x0000_s3074" o:spid="_x0000_s3074"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sdt>
                <w:sdtPr>
                  <w:id w:val="4175339"/>
                  <w:docPartObj>
                    <w:docPartGallery w:val="autotext"/>
                  </w:docPartObj>
                </w:sdtPr>
                <w:sdtEndPr>
                  <w:rPr>
                    <w:rFonts w:ascii="Times New Roman" w:hAnsi="Times New Roman" w:cs="Times New Roman"/>
                  </w:rPr>
                </w:sdtEndPr>
                <w:sdtContent>
                  <w:p>
                    <w:pPr>
                      <w:pStyle w:val="17"/>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67</w:t>
                    </w:r>
                    <w:r>
                      <w:rPr>
                        <w:rFonts w:ascii="Times New Roman" w:hAnsi="Times New Roman" w:cs="Times New Roman"/>
                      </w:rPr>
                      <w:fldChar w:fldCharType="end"/>
                    </w:r>
                  </w:p>
                </w:sdtContent>
              </w:sdt>
              <w:p>
                <w:pPr>
                  <w:pStyle w:val="28"/>
                </w:pPr>
              </w:p>
            </w:txbxContent>
          </v:textbox>
        </v:shape>
      </w:pict>
    </w:r>
  </w:p>
  <w:p>
    <w:pPr>
      <w:pStyle w:val="1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w:pict>
        <v:shape id="_x0000_s3077" o:spid="_x0000_s3077" o:spt="202" type="#_x0000_t202" style="position:absolute;left:0pt;margin-top:0pt;height:144pt;width:144pt;mso-position-horizontal:center;mso-position-horizontal-relative:margin;mso-wrap-style:none;z-index:557817856;mso-width-relative:page;mso-height-relative:page;" filled="f" stroked="f" coordsize="21600,21600">
          <v:path/>
          <v:fill on="f" focussize="0,0"/>
          <v:stroke on="f"/>
          <v:imagedata o:title=""/>
          <o:lock v:ext="edit" aspectratio="f"/>
          <v:textbox inset="0mm,0mm,0mm,0mm" style="mso-fit-shape-to-text:t;">
            <w:txbxContent>
              <w:p>
                <w:pPr>
                  <w:pStyle w:val="17"/>
                  <w:rPr>
                    <w:rFonts w:hint="eastAsia" w:eastAsiaTheme="minorEastAsia"/>
                    <w:lang w:eastAsia="zh-CN"/>
                  </w:rPr>
                </w:pPr>
                <w:r>
                  <w:rPr>
                    <w:rFonts w:hint="eastAsia" w:ascii="Times New Roman" w:hAnsi="Times New Roman"/>
                    <w:sz w:val="21"/>
                    <w:lang w:eastAsia="zh-CN"/>
                  </w:rPr>
                  <w:fldChar w:fldCharType="begin"/>
                </w:r>
                <w:r>
                  <w:rPr>
                    <w:rFonts w:hint="eastAsia" w:ascii="Times New Roman" w:hAnsi="Times New Roman"/>
                    <w:sz w:val="21"/>
                    <w:lang w:eastAsia="zh-CN"/>
                  </w:rPr>
                  <w:instrText xml:space="preserve"> PAGE  \* MERGEFORMAT </w:instrText>
                </w:r>
                <w:r>
                  <w:rPr>
                    <w:rFonts w:hint="eastAsia" w:ascii="Times New Roman" w:hAnsi="Times New Roman"/>
                    <w:sz w:val="21"/>
                    <w:lang w:eastAsia="zh-CN"/>
                  </w:rPr>
                  <w:fldChar w:fldCharType="separate"/>
                </w:r>
                <w:r>
                  <w:rPr>
                    <w:rFonts w:hint="eastAsia" w:ascii="Times New Roman" w:hAnsi="Times New Roman"/>
                    <w:sz w:val="21"/>
                    <w:lang w:eastAsia="zh-CN"/>
                  </w:rPr>
                  <w:t>I</w:t>
                </w:r>
                <w:r>
                  <w:rPr>
                    <w:rFonts w:hint="eastAsia" w:ascii="Times New Roman" w:hAnsi="Times New Roman"/>
                    <w:sz w:val="21"/>
                    <w:lang w:eastAsia="zh-CN"/>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Fonts w:hint="eastAsia" w:eastAsiaTheme="minorEastAsia"/>
        <w:sz w:val="21"/>
        <w:szCs w:val="21"/>
        <w:lang w:eastAsia="zh-CN"/>
      </w:rPr>
    </w:pPr>
    <w:r>
      <w:rPr>
        <w:rFonts w:hint="eastAsia"/>
        <w:sz w:val="21"/>
        <w:szCs w:val="21"/>
        <w:lang w:eastAsia="zh-CN"/>
      </w:rPr>
      <w:t>合肥皖玻塑业有限公司</w:t>
    </w:r>
    <w:r>
      <w:rPr>
        <w:rFonts w:hint="eastAsia" w:ascii="宋体" w:hAnsi="宋体" w:cs="宋体"/>
        <w:bCs/>
        <w:sz w:val="21"/>
        <w:szCs w:val="21"/>
        <w:lang w:eastAsia="zh-CN"/>
      </w:rPr>
      <w:t>年产8000吨再生塑料颗粒生产项目（阶段性）</w:t>
    </w:r>
    <w:r>
      <w:rPr>
        <w:rFonts w:hint="eastAsia" w:ascii="宋体" w:hAnsi="宋体" w:cs="宋体"/>
        <w:bCs/>
        <w:sz w:val="21"/>
        <w:szCs w:val="21"/>
      </w:rPr>
      <w:t>竣工环境保护验收监测报告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7AD2649"/>
    <w:multiLevelType w:val="singleLevel"/>
    <w:tmpl w:val="B7AD2649"/>
    <w:lvl w:ilvl="0" w:tentative="0">
      <w:start w:val="1"/>
      <w:numFmt w:val="decimal"/>
      <w:suff w:val="nothing"/>
      <w:lvlText w:val="%1、"/>
      <w:lvlJc w:val="left"/>
    </w:lvl>
  </w:abstractNum>
  <w:abstractNum w:abstractNumId="1">
    <w:nsid w:val="F549573A"/>
    <w:multiLevelType w:val="singleLevel"/>
    <w:tmpl w:val="F549573A"/>
    <w:lvl w:ilvl="0" w:tentative="0">
      <w:start w:val="1"/>
      <w:numFmt w:val="chineseCounting"/>
      <w:suff w:val="nothing"/>
      <w:lvlText w:val="%1、"/>
      <w:lvlJc w:val="left"/>
      <w:rPr>
        <w:rFonts w:hint="eastAsia"/>
      </w:rPr>
    </w:lvl>
  </w:abstractNum>
  <w:abstractNum w:abstractNumId="2">
    <w:nsid w:val="0E962F7F"/>
    <w:multiLevelType w:val="singleLevel"/>
    <w:tmpl w:val="0E962F7F"/>
    <w:lvl w:ilvl="0" w:tentative="0">
      <w:start w:val="1"/>
      <w:numFmt w:val="decimal"/>
      <w:suff w:val="nothing"/>
      <w:lvlText w:val="（%1）"/>
      <w:lvlJc w:val="left"/>
    </w:lvl>
  </w:abstractNum>
  <w:abstractNum w:abstractNumId="3">
    <w:nsid w:val="433A8A6E"/>
    <w:multiLevelType w:val="singleLevel"/>
    <w:tmpl w:val="433A8A6E"/>
    <w:lvl w:ilvl="0" w:tentative="0">
      <w:start w:val="1"/>
      <w:numFmt w:val="chineseCounting"/>
      <w:suff w:val="nothing"/>
      <w:lvlText w:val="（%1）"/>
      <w:lvlJc w:val="left"/>
      <w:rPr>
        <w:rFonts w:hint="eastAsia"/>
      </w:rPr>
    </w:lvl>
  </w:abstractNum>
  <w:abstractNum w:abstractNumId="4">
    <w:nsid w:val="484205E0"/>
    <w:multiLevelType w:val="singleLevel"/>
    <w:tmpl w:val="484205E0"/>
    <w:lvl w:ilvl="0" w:tentative="0">
      <w:start w:val="2"/>
      <w:numFmt w:val="decimal"/>
      <w:suff w:val="nothing"/>
      <w:lvlText w:val="（%1）"/>
      <w:lvlJc w:val="left"/>
    </w:lvl>
  </w:abstractNum>
  <w:num w:numId="1">
    <w:abstractNumId w:val="0"/>
  </w:num>
  <w:num w:numId="2">
    <w:abstractNumId w:val="2"/>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240572"/>
    <w:rsid w:val="0000044C"/>
    <w:rsid w:val="00000DC3"/>
    <w:rsid w:val="00000EC7"/>
    <w:rsid w:val="0000152F"/>
    <w:rsid w:val="0000183C"/>
    <w:rsid w:val="00001DF4"/>
    <w:rsid w:val="000027D0"/>
    <w:rsid w:val="00003063"/>
    <w:rsid w:val="0000429F"/>
    <w:rsid w:val="00004A0E"/>
    <w:rsid w:val="0000564E"/>
    <w:rsid w:val="00005CCB"/>
    <w:rsid w:val="000063BC"/>
    <w:rsid w:val="0000713E"/>
    <w:rsid w:val="000075B7"/>
    <w:rsid w:val="0000783D"/>
    <w:rsid w:val="00007D5B"/>
    <w:rsid w:val="000105FB"/>
    <w:rsid w:val="00010880"/>
    <w:rsid w:val="00010FBC"/>
    <w:rsid w:val="000110E8"/>
    <w:rsid w:val="00011226"/>
    <w:rsid w:val="00011314"/>
    <w:rsid w:val="00011483"/>
    <w:rsid w:val="00011A2C"/>
    <w:rsid w:val="00011B7C"/>
    <w:rsid w:val="00012238"/>
    <w:rsid w:val="00012314"/>
    <w:rsid w:val="0001328D"/>
    <w:rsid w:val="0001355B"/>
    <w:rsid w:val="00013AC5"/>
    <w:rsid w:val="00014563"/>
    <w:rsid w:val="000146E9"/>
    <w:rsid w:val="00014B57"/>
    <w:rsid w:val="00015BD3"/>
    <w:rsid w:val="000164F9"/>
    <w:rsid w:val="0001701A"/>
    <w:rsid w:val="000174D5"/>
    <w:rsid w:val="00017532"/>
    <w:rsid w:val="00020168"/>
    <w:rsid w:val="00021531"/>
    <w:rsid w:val="000217EC"/>
    <w:rsid w:val="0002246E"/>
    <w:rsid w:val="000227D3"/>
    <w:rsid w:val="000229F6"/>
    <w:rsid w:val="00022BAE"/>
    <w:rsid w:val="00022EB0"/>
    <w:rsid w:val="00023C54"/>
    <w:rsid w:val="00023E85"/>
    <w:rsid w:val="00023F35"/>
    <w:rsid w:val="000248BA"/>
    <w:rsid w:val="00024D5B"/>
    <w:rsid w:val="00026992"/>
    <w:rsid w:val="00027538"/>
    <w:rsid w:val="000278B4"/>
    <w:rsid w:val="00027EBB"/>
    <w:rsid w:val="000302C5"/>
    <w:rsid w:val="000302D1"/>
    <w:rsid w:val="000303DB"/>
    <w:rsid w:val="00031313"/>
    <w:rsid w:val="000315BD"/>
    <w:rsid w:val="00031CB5"/>
    <w:rsid w:val="000320C2"/>
    <w:rsid w:val="00032346"/>
    <w:rsid w:val="0003256B"/>
    <w:rsid w:val="000326AD"/>
    <w:rsid w:val="00032994"/>
    <w:rsid w:val="00033056"/>
    <w:rsid w:val="00033DE2"/>
    <w:rsid w:val="00034295"/>
    <w:rsid w:val="000347F0"/>
    <w:rsid w:val="00034BDA"/>
    <w:rsid w:val="000361ED"/>
    <w:rsid w:val="00036944"/>
    <w:rsid w:val="00037774"/>
    <w:rsid w:val="00037DAF"/>
    <w:rsid w:val="00037FD7"/>
    <w:rsid w:val="00040EF4"/>
    <w:rsid w:val="00040F38"/>
    <w:rsid w:val="0004117A"/>
    <w:rsid w:val="000411ED"/>
    <w:rsid w:val="000415E8"/>
    <w:rsid w:val="00042487"/>
    <w:rsid w:val="00043C3A"/>
    <w:rsid w:val="00043D3B"/>
    <w:rsid w:val="00044376"/>
    <w:rsid w:val="000444C0"/>
    <w:rsid w:val="000446F4"/>
    <w:rsid w:val="0004478A"/>
    <w:rsid w:val="00044CD1"/>
    <w:rsid w:val="000456E8"/>
    <w:rsid w:val="00046C78"/>
    <w:rsid w:val="00047D09"/>
    <w:rsid w:val="00047D12"/>
    <w:rsid w:val="000516ED"/>
    <w:rsid w:val="00051FED"/>
    <w:rsid w:val="00052393"/>
    <w:rsid w:val="00052F4E"/>
    <w:rsid w:val="00052F83"/>
    <w:rsid w:val="00052FD8"/>
    <w:rsid w:val="0005372E"/>
    <w:rsid w:val="00054A5A"/>
    <w:rsid w:val="000552C6"/>
    <w:rsid w:val="00055B3B"/>
    <w:rsid w:val="00056425"/>
    <w:rsid w:val="0005651F"/>
    <w:rsid w:val="000565FB"/>
    <w:rsid w:val="000568FE"/>
    <w:rsid w:val="0005773F"/>
    <w:rsid w:val="0005775E"/>
    <w:rsid w:val="00057A2F"/>
    <w:rsid w:val="000603CA"/>
    <w:rsid w:val="000603DC"/>
    <w:rsid w:val="00060561"/>
    <w:rsid w:val="000605D3"/>
    <w:rsid w:val="00062107"/>
    <w:rsid w:val="00062B98"/>
    <w:rsid w:val="00062C50"/>
    <w:rsid w:val="00062D52"/>
    <w:rsid w:val="00062D90"/>
    <w:rsid w:val="000636E3"/>
    <w:rsid w:val="000639E5"/>
    <w:rsid w:val="00064127"/>
    <w:rsid w:val="00064A34"/>
    <w:rsid w:val="00065060"/>
    <w:rsid w:val="00065128"/>
    <w:rsid w:val="0006624B"/>
    <w:rsid w:val="00066ACC"/>
    <w:rsid w:val="00067778"/>
    <w:rsid w:val="00070FDE"/>
    <w:rsid w:val="000716C5"/>
    <w:rsid w:val="000717B6"/>
    <w:rsid w:val="000729DB"/>
    <w:rsid w:val="000731FC"/>
    <w:rsid w:val="00074532"/>
    <w:rsid w:val="000748BB"/>
    <w:rsid w:val="00074E9A"/>
    <w:rsid w:val="00076083"/>
    <w:rsid w:val="000762CE"/>
    <w:rsid w:val="00076626"/>
    <w:rsid w:val="00076A6C"/>
    <w:rsid w:val="00076E39"/>
    <w:rsid w:val="00080311"/>
    <w:rsid w:val="00080E04"/>
    <w:rsid w:val="00081E39"/>
    <w:rsid w:val="000824CA"/>
    <w:rsid w:val="000826F5"/>
    <w:rsid w:val="00082A8F"/>
    <w:rsid w:val="00083064"/>
    <w:rsid w:val="000839EA"/>
    <w:rsid w:val="00084778"/>
    <w:rsid w:val="00085E69"/>
    <w:rsid w:val="00086009"/>
    <w:rsid w:val="000860F1"/>
    <w:rsid w:val="00086F6B"/>
    <w:rsid w:val="00086FBE"/>
    <w:rsid w:val="00087894"/>
    <w:rsid w:val="000906B0"/>
    <w:rsid w:val="000911AE"/>
    <w:rsid w:val="000923A4"/>
    <w:rsid w:val="00092591"/>
    <w:rsid w:val="000925A3"/>
    <w:rsid w:val="0009374A"/>
    <w:rsid w:val="00093B4E"/>
    <w:rsid w:val="00093D5F"/>
    <w:rsid w:val="00093E95"/>
    <w:rsid w:val="00093EA7"/>
    <w:rsid w:val="00094307"/>
    <w:rsid w:val="00094665"/>
    <w:rsid w:val="00094742"/>
    <w:rsid w:val="00094DB6"/>
    <w:rsid w:val="00094F02"/>
    <w:rsid w:val="00095B30"/>
    <w:rsid w:val="00095DBB"/>
    <w:rsid w:val="00096304"/>
    <w:rsid w:val="00096418"/>
    <w:rsid w:val="00096CE4"/>
    <w:rsid w:val="0009709D"/>
    <w:rsid w:val="000972FB"/>
    <w:rsid w:val="0009781A"/>
    <w:rsid w:val="00097C0C"/>
    <w:rsid w:val="00097C58"/>
    <w:rsid w:val="000A0860"/>
    <w:rsid w:val="000A0BF8"/>
    <w:rsid w:val="000A13BC"/>
    <w:rsid w:val="000A17AA"/>
    <w:rsid w:val="000A1A70"/>
    <w:rsid w:val="000A1E9A"/>
    <w:rsid w:val="000A2255"/>
    <w:rsid w:val="000A29F1"/>
    <w:rsid w:val="000A2D21"/>
    <w:rsid w:val="000A31D3"/>
    <w:rsid w:val="000A3438"/>
    <w:rsid w:val="000A5937"/>
    <w:rsid w:val="000A5FE6"/>
    <w:rsid w:val="000A631E"/>
    <w:rsid w:val="000A64C6"/>
    <w:rsid w:val="000A683B"/>
    <w:rsid w:val="000A7AD2"/>
    <w:rsid w:val="000A7CE1"/>
    <w:rsid w:val="000B0096"/>
    <w:rsid w:val="000B0A12"/>
    <w:rsid w:val="000B1024"/>
    <w:rsid w:val="000B1E9E"/>
    <w:rsid w:val="000B232A"/>
    <w:rsid w:val="000B24A2"/>
    <w:rsid w:val="000B269F"/>
    <w:rsid w:val="000B2C80"/>
    <w:rsid w:val="000B34CA"/>
    <w:rsid w:val="000B3A9E"/>
    <w:rsid w:val="000B3C0B"/>
    <w:rsid w:val="000B3C4F"/>
    <w:rsid w:val="000B3CC5"/>
    <w:rsid w:val="000B3FE6"/>
    <w:rsid w:val="000B41ED"/>
    <w:rsid w:val="000B434F"/>
    <w:rsid w:val="000B4CD7"/>
    <w:rsid w:val="000B50B7"/>
    <w:rsid w:val="000B51B3"/>
    <w:rsid w:val="000B5F9F"/>
    <w:rsid w:val="000B6049"/>
    <w:rsid w:val="000B714F"/>
    <w:rsid w:val="000C05AF"/>
    <w:rsid w:val="000C0635"/>
    <w:rsid w:val="000C0747"/>
    <w:rsid w:val="000C0B44"/>
    <w:rsid w:val="000C110A"/>
    <w:rsid w:val="000C1135"/>
    <w:rsid w:val="000C131A"/>
    <w:rsid w:val="000C1458"/>
    <w:rsid w:val="000C1CDB"/>
    <w:rsid w:val="000C20CE"/>
    <w:rsid w:val="000C21E6"/>
    <w:rsid w:val="000C25F8"/>
    <w:rsid w:val="000C2D8F"/>
    <w:rsid w:val="000C3022"/>
    <w:rsid w:val="000C3689"/>
    <w:rsid w:val="000C381D"/>
    <w:rsid w:val="000C46D1"/>
    <w:rsid w:val="000C4A45"/>
    <w:rsid w:val="000C4CD2"/>
    <w:rsid w:val="000C4D16"/>
    <w:rsid w:val="000C4DC5"/>
    <w:rsid w:val="000C5415"/>
    <w:rsid w:val="000C61DC"/>
    <w:rsid w:val="000C6CB3"/>
    <w:rsid w:val="000C76A8"/>
    <w:rsid w:val="000C7756"/>
    <w:rsid w:val="000C7857"/>
    <w:rsid w:val="000C7A81"/>
    <w:rsid w:val="000C7D16"/>
    <w:rsid w:val="000D10D7"/>
    <w:rsid w:val="000D1797"/>
    <w:rsid w:val="000D1AB3"/>
    <w:rsid w:val="000D253B"/>
    <w:rsid w:val="000D2C23"/>
    <w:rsid w:val="000D345B"/>
    <w:rsid w:val="000D3CD3"/>
    <w:rsid w:val="000D3FD5"/>
    <w:rsid w:val="000D4027"/>
    <w:rsid w:val="000D4928"/>
    <w:rsid w:val="000D4936"/>
    <w:rsid w:val="000D4C5E"/>
    <w:rsid w:val="000D50DD"/>
    <w:rsid w:val="000D53D8"/>
    <w:rsid w:val="000D5ABA"/>
    <w:rsid w:val="000D608E"/>
    <w:rsid w:val="000D6A90"/>
    <w:rsid w:val="000E088D"/>
    <w:rsid w:val="000E10F5"/>
    <w:rsid w:val="000E279E"/>
    <w:rsid w:val="000E32CA"/>
    <w:rsid w:val="000E3567"/>
    <w:rsid w:val="000E37F3"/>
    <w:rsid w:val="000E4931"/>
    <w:rsid w:val="000E55D3"/>
    <w:rsid w:val="000E6514"/>
    <w:rsid w:val="000E653F"/>
    <w:rsid w:val="000E6F01"/>
    <w:rsid w:val="000E78D8"/>
    <w:rsid w:val="000E78EC"/>
    <w:rsid w:val="000E7D84"/>
    <w:rsid w:val="000F0EE3"/>
    <w:rsid w:val="000F0F87"/>
    <w:rsid w:val="000F1498"/>
    <w:rsid w:val="000F16F3"/>
    <w:rsid w:val="000F19BC"/>
    <w:rsid w:val="000F2C2D"/>
    <w:rsid w:val="000F3A03"/>
    <w:rsid w:val="000F4297"/>
    <w:rsid w:val="000F4B1A"/>
    <w:rsid w:val="000F4DA7"/>
    <w:rsid w:val="000F62FD"/>
    <w:rsid w:val="000F63BF"/>
    <w:rsid w:val="000F66C8"/>
    <w:rsid w:val="000F75BA"/>
    <w:rsid w:val="000F773B"/>
    <w:rsid w:val="000F7844"/>
    <w:rsid w:val="000F7AB6"/>
    <w:rsid w:val="000F7CA4"/>
    <w:rsid w:val="001003EC"/>
    <w:rsid w:val="0010094B"/>
    <w:rsid w:val="0010098A"/>
    <w:rsid w:val="00100B69"/>
    <w:rsid w:val="00100ECE"/>
    <w:rsid w:val="00101B3D"/>
    <w:rsid w:val="00101B6A"/>
    <w:rsid w:val="00101F79"/>
    <w:rsid w:val="00102267"/>
    <w:rsid w:val="001029FF"/>
    <w:rsid w:val="00102AA2"/>
    <w:rsid w:val="00102ADF"/>
    <w:rsid w:val="0010379D"/>
    <w:rsid w:val="00103BD4"/>
    <w:rsid w:val="00103C4D"/>
    <w:rsid w:val="001046D8"/>
    <w:rsid w:val="0010482C"/>
    <w:rsid w:val="0010483E"/>
    <w:rsid w:val="00106282"/>
    <w:rsid w:val="00106CB2"/>
    <w:rsid w:val="00106CDA"/>
    <w:rsid w:val="001079CE"/>
    <w:rsid w:val="00107A33"/>
    <w:rsid w:val="00107F1C"/>
    <w:rsid w:val="00110CC6"/>
    <w:rsid w:val="00111B9E"/>
    <w:rsid w:val="00111EAE"/>
    <w:rsid w:val="0011235F"/>
    <w:rsid w:val="0011236E"/>
    <w:rsid w:val="001127C4"/>
    <w:rsid w:val="00112837"/>
    <w:rsid w:val="00112AFB"/>
    <w:rsid w:val="001137F7"/>
    <w:rsid w:val="00113B72"/>
    <w:rsid w:val="00113CFD"/>
    <w:rsid w:val="0011429A"/>
    <w:rsid w:val="001142BD"/>
    <w:rsid w:val="00114921"/>
    <w:rsid w:val="00114C1C"/>
    <w:rsid w:val="00114CED"/>
    <w:rsid w:val="00114D32"/>
    <w:rsid w:val="00114EE2"/>
    <w:rsid w:val="00114F2A"/>
    <w:rsid w:val="0011572A"/>
    <w:rsid w:val="00115990"/>
    <w:rsid w:val="00116F47"/>
    <w:rsid w:val="0011701F"/>
    <w:rsid w:val="001176F7"/>
    <w:rsid w:val="00120C26"/>
    <w:rsid w:val="001216A8"/>
    <w:rsid w:val="00122656"/>
    <w:rsid w:val="00122C79"/>
    <w:rsid w:val="00123536"/>
    <w:rsid w:val="00124264"/>
    <w:rsid w:val="00124A34"/>
    <w:rsid w:val="00125BB3"/>
    <w:rsid w:val="00127168"/>
    <w:rsid w:val="0012728F"/>
    <w:rsid w:val="001277C2"/>
    <w:rsid w:val="00127859"/>
    <w:rsid w:val="00130035"/>
    <w:rsid w:val="0013050A"/>
    <w:rsid w:val="00130B44"/>
    <w:rsid w:val="00130C7E"/>
    <w:rsid w:val="0013176E"/>
    <w:rsid w:val="0013203F"/>
    <w:rsid w:val="00133D50"/>
    <w:rsid w:val="00134064"/>
    <w:rsid w:val="00134348"/>
    <w:rsid w:val="00135357"/>
    <w:rsid w:val="001359DB"/>
    <w:rsid w:val="001359F5"/>
    <w:rsid w:val="00135D57"/>
    <w:rsid w:val="00136511"/>
    <w:rsid w:val="00136FED"/>
    <w:rsid w:val="001370C8"/>
    <w:rsid w:val="001371E0"/>
    <w:rsid w:val="001377F0"/>
    <w:rsid w:val="001379E0"/>
    <w:rsid w:val="00140A0A"/>
    <w:rsid w:val="00140A27"/>
    <w:rsid w:val="001416CD"/>
    <w:rsid w:val="00141A5C"/>
    <w:rsid w:val="00141D73"/>
    <w:rsid w:val="00141E56"/>
    <w:rsid w:val="00141F86"/>
    <w:rsid w:val="00142424"/>
    <w:rsid w:val="001428E6"/>
    <w:rsid w:val="00142BE3"/>
    <w:rsid w:val="00142E66"/>
    <w:rsid w:val="00143923"/>
    <w:rsid w:val="00144017"/>
    <w:rsid w:val="001440D6"/>
    <w:rsid w:val="00144591"/>
    <w:rsid w:val="001445B5"/>
    <w:rsid w:val="001446FE"/>
    <w:rsid w:val="00144791"/>
    <w:rsid w:val="0014538A"/>
    <w:rsid w:val="0014556A"/>
    <w:rsid w:val="00145775"/>
    <w:rsid w:val="00145875"/>
    <w:rsid w:val="001458DB"/>
    <w:rsid w:val="00145978"/>
    <w:rsid w:val="001459A6"/>
    <w:rsid w:val="00145EE8"/>
    <w:rsid w:val="00145FCE"/>
    <w:rsid w:val="001463C1"/>
    <w:rsid w:val="001466A4"/>
    <w:rsid w:val="0014780C"/>
    <w:rsid w:val="00147A74"/>
    <w:rsid w:val="001502A3"/>
    <w:rsid w:val="0015096C"/>
    <w:rsid w:val="00150C15"/>
    <w:rsid w:val="00150E38"/>
    <w:rsid w:val="00151238"/>
    <w:rsid w:val="0015194B"/>
    <w:rsid w:val="00151C9E"/>
    <w:rsid w:val="00151FFB"/>
    <w:rsid w:val="00152A53"/>
    <w:rsid w:val="00152D25"/>
    <w:rsid w:val="00153253"/>
    <w:rsid w:val="00153A17"/>
    <w:rsid w:val="00153D22"/>
    <w:rsid w:val="001541C3"/>
    <w:rsid w:val="0015486F"/>
    <w:rsid w:val="00154FFD"/>
    <w:rsid w:val="001567A1"/>
    <w:rsid w:val="001579A5"/>
    <w:rsid w:val="00157F73"/>
    <w:rsid w:val="001606B5"/>
    <w:rsid w:val="00160E83"/>
    <w:rsid w:val="001619A9"/>
    <w:rsid w:val="00161E32"/>
    <w:rsid w:val="0016217D"/>
    <w:rsid w:val="0016274A"/>
    <w:rsid w:val="00163338"/>
    <w:rsid w:val="001638B0"/>
    <w:rsid w:val="00163F0C"/>
    <w:rsid w:val="00164616"/>
    <w:rsid w:val="001650AE"/>
    <w:rsid w:val="0016523D"/>
    <w:rsid w:val="00165532"/>
    <w:rsid w:val="00165723"/>
    <w:rsid w:val="00165ADC"/>
    <w:rsid w:val="001661F7"/>
    <w:rsid w:val="001665FF"/>
    <w:rsid w:val="00167461"/>
    <w:rsid w:val="001675E5"/>
    <w:rsid w:val="00167662"/>
    <w:rsid w:val="00167E76"/>
    <w:rsid w:val="00167F90"/>
    <w:rsid w:val="001705AF"/>
    <w:rsid w:val="001714AF"/>
    <w:rsid w:val="00171511"/>
    <w:rsid w:val="0017223B"/>
    <w:rsid w:val="00172701"/>
    <w:rsid w:val="001732DD"/>
    <w:rsid w:val="001735C3"/>
    <w:rsid w:val="00175256"/>
    <w:rsid w:val="00175AB9"/>
    <w:rsid w:val="0017686E"/>
    <w:rsid w:val="00176B19"/>
    <w:rsid w:val="001774C5"/>
    <w:rsid w:val="0017757C"/>
    <w:rsid w:val="00177657"/>
    <w:rsid w:val="00177955"/>
    <w:rsid w:val="0018026B"/>
    <w:rsid w:val="00180D88"/>
    <w:rsid w:val="00180F8A"/>
    <w:rsid w:val="0018112E"/>
    <w:rsid w:val="00181548"/>
    <w:rsid w:val="00181A14"/>
    <w:rsid w:val="00181A24"/>
    <w:rsid w:val="00181C10"/>
    <w:rsid w:val="001825BA"/>
    <w:rsid w:val="00182842"/>
    <w:rsid w:val="00183209"/>
    <w:rsid w:val="0018396E"/>
    <w:rsid w:val="00184320"/>
    <w:rsid w:val="00184E4A"/>
    <w:rsid w:val="00184F1C"/>
    <w:rsid w:val="00185305"/>
    <w:rsid w:val="00185C9A"/>
    <w:rsid w:val="0018600A"/>
    <w:rsid w:val="00186050"/>
    <w:rsid w:val="001864EA"/>
    <w:rsid w:val="00186EC3"/>
    <w:rsid w:val="001871BE"/>
    <w:rsid w:val="001878D9"/>
    <w:rsid w:val="00187AD8"/>
    <w:rsid w:val="00187F42"/>
    <w:rsid w:val="00187F45"/>
    <w:rsid w:val="00190740"/>
    <w:rsid w:val="0019081D"/>
    <w:rsid w:val="00190B44"/>
    <w:rsid w:val="0019146B"/>
    <w:rsid w:val="00191BC4"/>
    <w:rsid w:val="00191D2F"/>
    <w:rsid w:val="001924CF"/>
    <w:rsid w:val="00192AF0"/>
    <w:rsid w:val="0019422A"/>
    <w:rsid w:val="00194402"/>
    <w:rsid w:val="00194A89"/>
    <w:rsid w:val="00194B51"/>
    <w:rsid w:val="0019527A"/>
    <w:rsid w:val="001954CC"/>
    <w:rsid w:val="0019558E"/>
    <w:rsid w:val="001964DA"/>
    <w:rsid w:val="00196675"/>
    <w:rsid w:val="00196F07"/>
    <w:rsid w:val="00197956"/>
    <w:rsid w:val="00197A75"/>
    <w:rsid w:val="001A0A09"/>
    <w:rsid w:val="001A1A5F"/>
    <w:rsid w:val="001A232E"/>
    <w:rsid w:val="001A2683"/>
    <w:rsid w:val="001A2822"/>
    <w:rsid w:val="001A3385"/>
    <w:rsid w:val="001A346E"/>
    <w:rsid w:val="001A360C"/>
    <w:rsid w:val="001A422C"/>
    <w:rsid w:val="001A5102"/>
    <w:rsid w:val="001A5448"/>
    <w:rsid w:val="001A5508"/>
    <w:rsid w:val="001A56ED"/>
    <w:rsid w:val="001A59C7"/>
    <w:rsid w:val="001A5A7C"/>
    <w:rsid w:val="001A5F34"/>
    <w:rsid w:val="001A63ED"/>
    <w:rsid w:val="001A68F9"/>
    <w:rsid w:val="001A6B27"/>
    <w:rsid w:val="001A7914"/>
    <w:rsid w:val="001B025D"/>
    <w:rsid w:val="001B0596"/>
    <w:rsid w:val="001B0783"/>
    <w:rsid w:val="001B1417"/>
    <w:rsid w:val="001B1726"/>
    <w:rsid w:val="001B19F7"/>
    <w:rsid w:val="001B2935"/>
    <w:rsid w:val="001B2FA1"/>
    <w:rsid w:val="001B3228"/>
    <w:rsid w:val="001B3651"/>
    <w:rsid w:val="001B377B"/>
    <w:rsid w:val="001B3C81"/>
    <w:rsid w:val="001B582F"/>
    <w:rsid w:val="001B65D2"/>
    <w:rsid w:val="001B6B2F"/>
    <w:rsid w:val="001B76E5"/>
    <w:rsid w:val="001C0347"/>
    <w:rsid w:val="001C08D6"/>
    <w:rsid w:val="001C0924"/>
    <w:rsid w:val="001C0ACA"/>
    <w:rsid w:val="001C0BCC"/>
    <w:rsid w:val="001C1A3B"/>
    <w:rsid w:val="001C1D80"/>
    <w:rsid w:val="001C1E32"/>
    <w:rsid w:val="001C24A9"/>
    <w:rsid w:val="001C278D"/>
    <w:rsid w:val="001C2F67"/>
    <w:rsid w:val="001C3285"/>
    <w:rsid w:val="001C34D9"/>
    <w:rsid w:val="001C3685"/>
    <w:rsid w:val="001C3EC2"/>
    <w:rsid w:val="001C41E5"/>
    <w:rsid w:val="001C4885"/>
    <w:rsid w:val="001C48D3"/>
    <w:rsid w:val="001C4DBB"/>
    <w:rsid w:val="001C5295"/>
    <w:rsid w:val="001C5809"/>
    <w:rsid w:val="001C66A7"/>
    <w:rsid w:val="001C7166"/>
    <w:rsid w:val="001C73AF"/>
    <w:rsid w:val="001C7FFA"/>
    <w:rsid w:val="001D012F"/>
    <w:rsid w:val="001D0992"/>
    <w:rsid w:val="001D1195"/>
    <w:rsid w:val="001D152C"/>
    <w:rsid w:val="001D1A8D"/>
    <w:rsid w:val="001D1AAC"/>
    <w:rsid w:val="001D1C85"/>
    <w:rsid w:val="001D22E5"/>
    <w:rsid w:val="001D2B80"/>
    <w:rsid w:val="001D3093"/>
    <w:rsid w:val="001D3922"/>
    <w:rsid w:val="001D3990"/>
    <w:rsid w:val="001D3D84"/>
    <w:rsid w:val="001D4275"/>
    <w:rsid w:val="001D4589"/>
    <w:rsid w:val="001D4841"/>
    <w:rsid w:val="001D4A5D"/>
    <w:rsid w:val="001D4A86"/>
    <w:rsid w:val="001D56FF"/>
    <w:rsid w:val="001D6076"/>
    <w:rsid w:val="001D60F1"/>
    <w:rsid w:val="001D6990"/>
    <w:rsid w:val="001D6A2B"/>
    <w:rsid w:val="001D711B"/>
    <w:rsid w:val="001D7D2A"/>
    <w:rsid w:val="001E03B1"/>
    <w:rsid w:val="001E0418"/>
    <w:rsid w:val="001E0569"/>
    <w:rsid w:val="001E1B01"/>
    <w:rsid w:val="001E1BEA"/>
    <w:rsid w:val="001E220D"/>
    <w:rsid w:val="001E24E8"/>
    <w:rsid w:val="001E26B3"/>
    <w:rsid w:val="001E2FBB"/>
    <w:rsid w:val="001E3A87"/>
    <w:rsid w:val="001E3AE6"/>
    <w:rsid w:val="001E3EE4"/>
    <w:rsid w:val="001E430D"/>
    <w:rsid w:val="001E4AB6"/>
    <w:rsid w:val="001E52ED"/>
    <w:rsid w:val="001E534C"/>
    <w:rsid w:val="001E561F"/>
    <w:rsid w:val="001E6172"/>
    <w:rsid w:val="001E65DA"/>
    <w:rsid w:val="001E6E09"/>
    <w:rsid w:val="001E7184"/>
    <w:rsid w:val="001E7D22"/>
    <w:rsid w:val="001E7D49"/>
    <w:rsid w:val="001F0B94"/>
    <w:rsid w:val="001F0F54"/>
    <w:rsid w:val="001F151B"/>
    <w:rsid w:val="001F1732"/>
    <w:rsid w:val="001F184D"/>
    <w:rsid w:val="001F18B7"/>
    <w:rsid w:val="001F350C"/>
    <w:rsid w:val="001F3A3E"/>
    <w:rsid w:val="001F3C7C"/>
    <w:rsid w:val="001F434D"/>
    <w:rsid w:val="001F4864"/>
    <w:rsid w:val="001F4B10"/>
    <w:rsid w:val="001F4CB3"/>
    <w:rsid w:val="001F4EC8"/>
    <w:rsid w:val="001F5084"/>
    <w:rsid w:val="001F5BF2"/>
    <w:rsid w:val="001F5D31"/>
    <w:rsid w:val="001F66A0"/>
    <w:rsid w:val="00200AD2"/>
    <w:rsid w:val="00201246"/>
    <w:rsid w:val="002019F1"/>
    <w:rsid w:val="00201D86"/>
    <w:rsid w:val="00201DF3"/>
    <w:rsid w:val="00202E2B"/>
    <w:rsid w:val="00202F74"/>
    <w:rsid w:val="00205114"/>
    <w:rsid w:val="00205374"/>
    <w:rsid w:val="00205566"/>
    <w:rsid w:val="00205844"/>
    <w:rsid w:val="00205B55"/>
    <w:rsid w:val="0020648A"/>
    <w:rsid w:val="00206702"/>
    <w:rsid w:val="00206B24"/>
    <w:rsid w:val="00206DB4"/>
    <w:rsid w:val="00207693"/>
    <w:rsid w:val="0020774F"/>
    <w:rsid w:val="00210138"/>
    <w:rsid w:val="0021026E"/>
    <w:rsid w:val="0021033A"/>
    <w:rsid w:val="00210796"/>
    <w:rsid w:val="00210B2E"/>
    <w:rsid w:val="002111D0"/>
    <w:rsid w:val="00212A08"/>
    <w:rsid w:val="00212FDC"/>
    <w:rsid w:val="002130F2"/>
    <w:rsid w:val="0021326E"/>
    <w:rsid w:val="00213987"/>
    <w:rsid w:val="00213B5F"/>
    <w:rsid w:val="00213D4E"/>
    <w:rsid w:val="0021425A"/>
    <w:rsid w:val="00214262"/>
    <w:rsid w:val="00214B41"/>
    <w:rsid w:val="00215ED3"/>
    <w:rsid w:val="002161C0"/>
    <w:rsid w:val="00216405"/>
    <w:rsid w:val="00216872"/>
    <w:rsid w:val="002169B0"/>
    <w:rsid w:val="00216E80"/>
    <w:rsid w:val="0021738F"/>
    <w:rsid w:val="002178B2"/>
    <w:rsid w:val="00220420"/>
    <w:rsid w:val="00220778"/>
    <w:rsid w:val="00220D6B"/>
    <w:rsid w:val="0022160A"/>
    <w:rsid w:val="002217D6"/>
    <w:rsid w:val="0022197F"/>
    <w:rsid w:val="00221F12"/>
    <w:rsid w:val="00221F54"/>
    <w:rsid w:val="002240CD"/>
    <w:rsid w:val="002240F5"/>
    <w:rsid w:val="002246C1"/>
    <w:rsid w:val="00224723"/>
    <w:rsid w:val="00224947"/>
    <w:rsid w:val="00224B5B"/>
    <w:rsid w:val="00224EAE"/>
    <w:rsid w:val="00224EC1"/>
    <w:rsid w:val="002250B0"/>
    <w:rsid w:val="0022561A"/>
    <w:rsid w:val="00225A4E"/>
    <w:rsid w:val="00225EF5"/>
    <w:rsid w:val="00225F1D"/>
    <w:rsid w:val="00226451"/>
    <w:rsid w:val="00227AB1"/>
    <w:rsid w:val="00230171"/>
    <w:rsid w:val="002302E7"/>
    <w:rsid w:val="002308D0"/>
    <w:rsid w:val="00230B23"/>
    <w:rsid w:val="00230FEF"/>
    <w:rsid w:val="002314EB"/>
    <w:rsid w:val="002318B6"/>
    <w:rsid w:val="00231DDB"/>
    <w:rsid w:val="00232AE4"/>
    <w:rsid w:val="00232CB1"/>
    <w:rsid w:val="002333D2"/>
    <w:rsid w:val="00233541"/>
    <w:rsid w:val="0023366B"/>
    <w:rsid w:val="0023378D"/>
    <w:rsid w:val="00233C44"/>
    <w:rsid w:val="00234A67"/>
    <w:rsid w:val="00234C79"/>
    <w:rsid w:val="00235A44"/>
    <w:rsid w:val="00235CF6"/>
    <w:rsid w:val="00235F5A"/>
    <w:rsid w:val="002367A1"/>
    <w:rsid w:val="00237436"/>
    <w:rsid w:val="002377EA"/>
    <w:rsid w:val="002379CC"/>
    <w:rsid w:val="00237CB3"/>
    <w:rsid w:val="00240572"/>
    <w:rsid w:val="00240D49"/>
    <w:rsid w:val="00240EE8"/>
    <w:rsid w:val="00241164"/>
    <w:rsid w:val="002412F7"/>
    <w:rsid w:val="00241632"/>
    <w:rsid w:val="00241D0C"/>
    <w:rsid w:val="0024265A"/>
    <w:rsid w:val="002433AD"/>
    <w:rsid w:val="0024354A"/>
    <w:rsid w:val="002439FF"/>
    <w:rsid w:val="00243D97"/>
    <w:rsid w:val="00243F56"/>
    <w:rsid w:val="002446F7"/>
    <w:rsid w:val="00244BE6"/>
    <w:rsid w:val="0024502F"/>
    <w:rsid w:val="00245AC7"/>
    <w:rsid w:val="00245C11"/>
    <w:rsid w:val="00246678"/>
    <w:rsid w:val="00246C9A"/>
    <w:rsid w:val="00246D10"/>
    <w:rsid w:val="00246FB5"/>
    <w:rsid w:val="002470F8"/>
    <w:rsid w:val="002471B5"/>
    <w:rsid w:val="00247983"/>
    <w:rsid w:val="002500A5"/>
    <w:rsid w:val="00250428"/>
    <w:rsid w:val="00250832"/>
    <w:rsid w:val="00250F63"/>
    <w:rsid w:val="00251480"/>
    <w:rsid w:val="0025160A"/>
    <w:rsid w:val="00251862"/>
    <w:rsid w:val="00252035"/>
    <w:rsid w:val="002522F1"/>
    <w:rsid w:val="00253ACD"/>
    <w:rsid w:val="00254385"/>
    <w:rsid w:val="00254998"/>
    <w:rsid w:val="00254BD4"/>
    <w:rsid w:val="00255149"/>
    <w:rsid w:val="0025583B"/>
    <w:rsid w:val="00255EC7"/>
    <w:rsid w:val="0025622E"/>
    <w:rsid w:val="0025651A"/>
    <w:rsid w:val="00256E67"/>
    <w:rsid w:val="0025731B"/>
    <w:rsid w:val="00257917"/>
    <w:rsid w:val="00257A78"/>
    <w:rsid w:val="00257EAB"/>
    <w:rsid w:val="00260036"/>
    <w:rsid w:val="002601B5"/>
    <w:rsid w:val="002601E5"/>
    <w:rsid w:val="0026052D"/>
    <w:rsid w:val="00260707"/>
    <w:rsid w:val="00260953"/>
    <w:rsid w:val="00260A25"/>
    <w:rsid w:val="00260B19"/>
    <w:rsid w:val="00261C3B"/>
    <w:rsid w:val="00263825"/>
    <w:rsid w:val="00263B0A"/>
    <w:rsid w:val="00263D06"/>
    <w:rsid w:val="00264273"/>
    <w:rsid w:val="002644FB"/>
    <w:rsid w:val="0026455F"/>
    <w:rsid w:val="00265823"/>
    <w:rsid w:val="00265B8D"/>
    <w:rsid w:val="00265C1F"/>
    <w:rsid w:val="00266026"/>
    <w:rsid w:val="00266A0B"/>
    <w:rsid w:val="00266C14"/>
    <w:rsid w:val="00266C82"/>
    <w:rsid w:val="00267296"/>
    <w:rsid w:val="00267D11"/>
    <w:rsid w:val="00267D7F"/>
    <w:rsid w:val="0027087F"/>
    <w:rsid w:val="0027164F"/>
    <w:rsid w:val="0027173E"/>
    <w:rsid w:val="00272765"/>
    <w:rsid w:val="00273BDC"/>
    <w:rsid w:val="00273C25"/>
    <w:rsid w:val="00273C8C"/>
    <w:rsid w:val="00273E33"/>
    <w:rsid w:val="00274143"/>
    <w:rsid w:val="002744B4"/>
    <w:rsid w:val="002745BD"/>
    <w:rsid w:val="002758C8"/>
    <w:rsid w:val="00275EA2"/>
    <w:rsid w:val="00275F58"/>
    <w:rsid w:val="00276CAF"/>
    <w:rsid w:val="002776D9"/>
    <w:rsid w:val="00281E16"/>
    <w:rsid w:val="002821B7"/>
    <w:rsid w:val="00282377"/>
    <w:rsid w:val="00282868"/>
    <w:rsid w:val="00282D8D"/>
    <w:rsid w:val="00283137"/>
    <w:rsid w:val="00283866"/>
    <w:rsid w:val="00284811"/>
    <w:rsid w:val="002848A3"/>
    <w:rsid w:val="00284AFA"/>
    <w:rsid w:val="00284F92"/>
    <w:rsid w:val="00285D07"/>
    <w:rsid w:val="00285EFE"/>
    <w:rsid w:val="00286E6A"/>
    <w:rsid w:val="00286E9A"/>
    <w:rsid w:val="00287526"/>
    <w:rsid w:val="00287B47"/>
    <w:rsid w:val="00287D2D"/>
    <w:rsid w:val="0029125D"/>
    <w:rsid w:val="00291948"/>
    <w:rsid w:val="00292E3B"/>
    <w:rsid w:val="00292F2B"/>
    <w:rsid w:val="002931B4"/>
    <w:rsid w:val="0029324F"/>
    <w:rsid w:val="00294211"/>
    <w:rsid w:val="00294418"/>
    <w:rsid w:val="0029454A"/>
    <w:rsid w:val="00295AAF"/>
    <w:rsid w:val="00296053"/>
    <w:rsid w:val="002963AB"/>
    <w:rsid w:val="002966AE"/>
    <w:rsid w:val="00296FA4"/>
    <w:rsid w:val="0029712D"/>
    <w:rsid w:val="002971C1"/>
    <w:rsid w:val="002A030D"/>
    <w:rsid w:val="002A0560"/>
    <w:rsid w:val="002A0C78"/>
    <w:rsid w:val="002A0CEB"/>
    <w:rsid w:val="002A10E7"/>
    <w:rsid w:val="002A184B"/>
    <w:rsid w:val="002A2C26"/>
    <w:rsid w:val="002A3398"/>
    <w:rsid w:val="002A40E8"/>
    <w:rsid w:val="002A4569"/>
    <w:rsid w:val="002A468D"/>
    <w:rsid w:val="002A46C6"/>
    <w:rsid w:val="002A4713"/>
    <w:rsid w:val="002A50BC"/>
    <w:rsid w:val="002A553F"/>
    <w:rsid w:val="002A5BDC"/>
    <w:rsid w:val="002A5CB7"/>
    <w:rsid w:val="002A5CF4"/>
    <w:rsid w:val="002A6451"/>
    <w:rsid w:val="002A798A"/>
    <w:rsid w:val="002B0894"/>
    <w:rsid w:val="002B0B4E"/>
    <w:rsid w:val="002B1574"/>
    <w:rsid w:val="002B20AC"/>
    <w:rsid w:val="002B214A"/>
    <w:rsid w:val="002B227D"/>
    <w:rsid w:val="002B2CD1"/>
    <w:rsid w:val="002B32B2"/>
    <w:rsid w:val="002B48D6"/>
    <w:rsid w:val="002B4B29"/>
    <w:rsid w:val="002B5B8F"/>
    <w:rsid w:val="002B696D"/>
    <w:rsid w:val="002B71E4"/>
    <w:rsid w:val="002B72CF"/>
    <w:rsid w:val="002C0801"/>
    <w:rsid w:val="002C08D8"/>
    <w:rsid w:val="002C1002"/>
    <w:rsid w:val="002C14BC"/>
    <w:rsid w:val="002C16EE"/>
    <w:rsid w:val="002C1781"/>
    <w:rsid w:val="002C17F8"/>
    <w:rsid w:val="002C2059"/>
    <w:rsid w:val="002C20E7"/>
    <w:rsid w:val="002C2427"/>
    <w:rsid w:val="002C2990"/>
    <w:rsid w:val="002C3805"/>
    <w:rsid w:val="002C4ECE"/>
    <w:rsid w:val="002C5032"/>
    <w:rsid w:val="002C64F5"/>
    <w:rsid w:val="002C6736"/>
    <w:rsid w:val="002C6D50"/>
    <w:rsid w:val="002C7052"/>
    <w:rsid w:val="002C78CC"/>
    <w:rsid w:val="002D00A3"/>
    <w:rsid w:val="002D063E"/>
    <w:rsid w:val="002D08D1"/>
    <w:rsid w:val="002D11C9"/>
    <w:rsid w:val="002D14E3"/>
    <w:rsid w:val="002D235A"/>
    <w:rsid w:val="002D26B0"/>
    <w:rsid w:val="002D2846"/>
    <w:rsid w:val="002D33A8"/>
    <w:rsid w:val="002D3535"/>
    <w:rsid w:val="002D3796"/>
    <w:rsid w:val="002D39BC"/>
    <w:rsid w:val="002D4225"/>
    <w:rsid w:val="002D5AD7"/>
    <w:rsid w:val="002D5DBC"/>
    <w:rsid w:val="002D6355"/>
    <w:rsid w:val="002D73CD"/>
    <w:rsid w:val="002E01CB"/>
    <w:rsid w:val="002E11A3"/>
    <w:rsid w:val="002E144E"/>
    <w:rsid w:val="002E2181"/>
    <w:rsid w:val="002E22B6"/>
    <w:rsid w:val="002E2BF8"/>
    <w:rsid w:val="002E330C"/>
    <w:rsid w:val="002E3765"/>
    <w:rsid w:val="002E431E"/>
    <w:rsid w:val="002E4447"/>
    <w:rsid w:val="002E5254"/>
    <w:rsid w:val="002E5B07"/>
    <w:rsid w:val="002E5BCF"/>
    <w:rsid w:val="002E681C"/>
    <w:rsid w:val="002E6B1D"/>
    <w:rsid w:val="002E7A26"/>
    <w:rsid w:val="002F027D"/>
    <w:rsid w:val="002F02DA"/>
    <w:rsid w:val="002F0523"/>
    <w:rsid w:val="002F0992"/>
    <w:rsid w:val="002F09BB"/>
    <w:rsid w:val="002F0D01"/>
    <w:rsid w:val="002F0FDD"/>
    <w:rsid w:val="002F142F"/>
    <w:rsid w:val="002F1A10"/>
    <w:rsid w:val="002F279E"/>
    <w:rsid w:val="002F28AE"/>
    <w:rsid w:val="002F2B81"/>
    <w:rsid w:val="002F2C6B"/>
    <w:rsid w:val="002F2FC0"/>
    <w:rsid w:val="002F35C3"/>
    <w:rsid w:val="002F3999"/>
    <w:rsid w:val="002F435A"/>
    <w:rsid w:val="002F4FCF"/>
    <w:rsid w:val="002F5455"/>
    <w:rsid w:val="002F5904"/>
    <w:rsid w:val="002F5DBE"/>
    <w:rsid w:val="002F616F"/>
    <w:rsid w:val="002F652C"/>
    <w:rsid w:val="002F6816"/>
    <w:rsid w:val="002F6DB7"/>
    <w:rsid w:val="002F75B3"/>
    <w:rsid w:val="002F7C65"/>
    <w:rsid w:val="003009A9"/>
    <w:rsid w:val="00300B31"/>
    <w:rsid w:val="00301100"/>
    <w:rsid w:val="00301266"/>
    <w:rsid w:val="003027C9"/>
    <w:rsid w:val="00302E11"/>
    <w:rsid w:val="0030303F"/>
    <w:rsid w:val="003034A4"/>
    <w:rsid w:val="003035B7"/>
    <w:rsid w:val="003036BB"/>
    <w:rsid w:val="00303B63"/>
    <w:rsid w:val="003041FE"/>
    <w:rsid w:val="0030436E"/>
    <w:rsid w:val="003044B3"/>
    <w:rsid w:val="00304F46"/>
    <w:rsid w:val="003056F7"/>
    <w:rsid w:val="00307501"/>
    <w:rsid w:val="00307868"/>
    <w:rsid w:val="00310A92"/>
    <w:rsid w:val="00311B7B"/>
    <w:rsid w:val="00312737"/>
    <w:rsid w:val="00312D8A"/>
    <w:rsid w:val="00312EBA"/>
    <w:rsid w:val="00313324"/>
    <w:rsid w:val="003138ED"/>
    <w:rsid w:val="00313E5D"/>
    <w:rsid w:val="0031421D"/>
    <w:rsid w:val="00314A3E"/>
    <w:rsid w:val="00314D90"/>
    <w:rsid w:val="00315039"/>
    <w:rsid w:val="003159F3"/>
    <w:rsid w:val="00315C70"/>
    <w:rsid w:val="003160F5"/>
    <w:rsid w:val="00316EA7"/>
    <w:rsid w:val="00317B20"/>
    <w:rsid w:val="00320835"/>
    <w:rsid w:val="00320DA6"/>
    <w:rsid w:val="00321216"/>
    <w:rsid w:val="003215DF"/>
    <w:rsid w:val="00321C75"/>
    <w:rsid w:val="00322E3C"/>
    <w:rsid w:val="00323DA5"/>
    <w:rsid w:val="00324007"/>
    <w:rsid w:val="003240FE"/>
    <w:rsid w:val="0032477B"/>
    <w:rsid w:val="003247A1"/>
    <w:rsid w:val="0032593A"/>
    <w:rsid w:val="00325D5C"/>
    <w:rsid w:val="00325E5D"/>
    <w:rsid w:val="0032618E"/>
    <w:rsid w:val="00326D8F"/>
    <w:rsid w:val="00326DD7"/>
    <w:rsid w:val="0032740A"/>
    <w:rsid w:val="00327794"/>
    <w:rsid w:val="00331C64"/>
    <w:rsid w:val="00331ED9"/>
    <w:rsid w:val="003321BF"/>
    <w:rsid w:val="0033226A"/>
    <w:rsid w:val="0033231F"/>
    <w:rsid w:val="0033268B"/>
    <w:rsid w:val="00332F7E"/>
    <w:rsid w:val="00333450"/>
    <w:rsid w:val="003338AD"/>
    <w:rsid w:val="0033394A"/>
    <w:rsid w:val="00333FF1"/>
    <w:rsid w:val="0033442B"/>
    <w:rsid w:val="00335A04"/>
    <w:rsid w:val="0033608A"/>
    <w:rsid w:val="00336266"/>
    <w:rsid w:val="00336486"/>
    <w:rsid w:val="0033649D"/>
    <w:rsid w:val="00336B6C"/>
    <w:rsid w:val="00336B6D"/>
    <w:rsid w:val="00340A14"/>
    <w:rsid w:val="00341159"/>
    <w:rsid w:val="00341580"/>
    <w:rsid w:val="003416BB"/>
    <w:rsid w:val="00341D3D"/>
    <w:rsid w:val="003424A3"/>
    <w:rsid w:val="003441EC"/>
    <w:rsid w:val="00344384"/>
    <w:rsid w:val="00344E59"/>
    <w:rsid w:val="0034541F"/>
    <w:rsid w:val="00345755"/>
    <w:rsid w:val="003458F8"/>
    <w:rsid w:val="00346454"/>
    <w:rsid w:val="0034653B"/>
    <w:rsid w:val="00346A60"/>
    <w:rsid w:val="00347058"/>
    <w:rsid w:val="0034786D"/>
    <w:rsid w:val="00347CD2"/>
    <w:rsid w:val="00350038"/>
    <w:rsid w:val="00350365"/>
    <w:rsid w:val="00350A06"/>
    <w:rsid w:val="00351464"/>
    <w:rsid w:val="00352393"/>
    <w:rsid w:val="003523A2"/>
    <w:rsid w:val="00352856"/>
    <w:rsid w:val="00353FFE"/>
    <w:rsid w:val="00354BAC"/>
    <w:rsid w:val="00354D29"/>
    <w:rsid w:val="00354DA2"/>
    <w:rsid w:val="0035566A"/>
    <w:rsid w:val="00355BB8"/>
    <w:rsid w:val="00356789"/>
    <w:rsid w:val="00356E39"/>
    <w:rsid w:val="003570E0"/>
    <w:rsid w:val="003571E8"/>
    <w:rsid w:val="003575D9"/>
    <w:rsid w:val="00357D99"/>
    <w:rsid w:val="00357ED1"/>
    <w:rsid w:val="0036031A"/>
    <w:rsid w:val="00360350"/>
    <w:rsid w:val="00360DD0"/>
    <w:rsid w:val="00361402"/>
    <w:rsid w:val="003614ED"/>
    <w:rsid w:val="00361E0A"/>
    <w:rsid w:val="00361E51"/>
    <w:rsid w:val="0036252A"/>
    <w:rsid w:val="0036283C"/>
    <w:rsid w:val="00362CD7"/>
    <w:rsid w:val="00363B6E"/>
    <w:rsid w:val="00363D10"/>
    <w:rsid w:val="00363EC4"/>
    <w:rsid w:val="0036404B"/>
    <w:rsid w:val="003643B4"/>
    <w:rsid w:val="003649D5"/>
    <w:rsid w:val="00364CA4"/>
    <w:rsid w:val="00364FAB"/>
    <w:rsid w:val="00366783"/>
    <w:rsid w:val="0036689E"/>
    <w:rsid w:val="00366938"/>
    <w:rsid w:val="00367215"/>
    <w:rsid w:val="00367936"/>
    <w:rsid w:val="0036799A"/>
    <w:rsid w:val="00367A40"/>
    <w:rsid w:val="00367CFE"/>
    <w:rsid w:val="003705E7"/>
    <w:rsid w:val="00370F71"/>
    <w:rsid w:val="0037150C"/>
    <w:rsid w:val="003715B2"/>
    <w:rsid w:val="00372123"/>
    <w:rsid w:val="003726D8"/>
    <w:rsid w:val="003727E6"/>
    <w:rsid w:val="00372C96"/>
    <w:rsid w:val="00373787"/>
    <w:rsid w:val="00373BCC"/>
    <w:rsid w:val="00374037"/>
    <w:rsid w:val="003745ED"/>
    <w:rsid w:val="00374A32"/>
    <w:rsid w:val="00374EBB"/>
    <w:rsid w:val="00374F62"/>
    <w:rsid w:val="0037510F"/>
    <w:rsid w:val="003758E7"/>
    <w:rsid w:val="00375BE4"/>
    <w:rsid w:val="003760EC"/>
    <w:rsid w:val="003760F7"/>
    <w:rsid w:val="00376350"/>
    <w:rsid w:val="00376533"/>
    <w:rsid w:val="00376592"/>
    <w:rsid w:val="003765E6"/>
    <w:rsid w:val="00376993"/>
    <w:rsid w:val="00377C61"/>
    <w:rsid w:val="00377EAE"/>
    <w:rsid w:val="003808C0"/>
    <w:rsid w:val="003824C2"/>
    <w:rsid w:val="003831A3"/>
    <w:rsid w:val="003834BF"/>
    <w:rsid w:val="003835E1"/>
    <w:rsid w:val="00384075"/>
    <w:rsid w:val="003842B4"/>
    <w:rsid w:val="0038464A"/>
    <w:rsid w:val="003858CB"/>
    <w:rsid w:val="00385AAC"/>
    <w:rsid w:val="00385F00"/>
    <w:rsid w:val="00385FC8"/>
    <w:rsid w:val="003863C4"/>
    <w:rsid w:val="00386877"/>
    <w:rsid w:val="003869C8"/>
    <w:rsid w:val="0038724E"/>
    <w:rsid w:val="003872F3"/>
    <w:rsid w:val="003872F4"/>
    <w:rsid w:val="003877D2"/>
    <w:rsid w:val="00387841"/>
    <w:rsid w:val="00387A02"/>
    <w:rsid w:val="00387ABB"/>
    <w:rsid w:val="00390B7D"/>
    <w:rsid w:val="00390F1D"/>
    <w:rsid w:val="003910A1"/>
    <w:rsid w:val="00391533"/>
    <w:rsid w:val="003918EF"/>
    <w:rsid w:val="00393026"/>
    <w:rsid w:val="00395042"/>
    <w:rsid w:val="00395756"/>
    <w:rsid w:val="003958DC"/>
    <w:rsid w:val="00395976"/>
    <w:rsid w:val="003959BC"/>
    <w:rsid w:val="00395D21"/>
    <w:rsid w:val="00396003"/>
    <w:rsid w:val="00396385"/>
    <w:rsid w:val="0039642B"/>
    <w:rsid w:val="003968E8"/>
    <w:rsid w:val="00397063"/>
    <w:rsid w:val="003A03AD"/>
    <w:rsid w:val="003A147D"/>
    <w:rsid w:val="003A1A31"/>
    <w:rsid w:val="003A28A8"/>
    <w:rsid w:val="003A2E10"/>
    <w:rsid w:val="003A3103"/>
    <w:rsid w:val="003A37F2"/>
    <w:rsid w:val="003A3AC8"/>
    <w:rsid w:val="003A3BD4"/>
    <w:rsid w:val="003A3EB0"/>
    <w:rsid w:val="003A43C0"/>
    <w:rsid w:val="003A4414"/>
    <w:rsid w:val="003A447C"/>
    <w:rsid w:val="003A4E60"/>
    <w:rsid w:val="003A54C4"/>
    <w:rsid w:val="003A5E27"/>
    <w:rsid w:val="003A67DD"/>
    <w:rsid w:val="003A6886"/>
    <w:rsid w:val="003A7401"/>
    <w:rsid w:val="003A7974"/>
    <w:rsid w:val="003B0236"/>
    <w:rsid w:val="003B1D40"/>
    <w:rsid w:val="003B2027"/>
    <w:rsid w:val="003B261C"/>
    <w:rsid w:val="003B3041"/>
    <w:rsid w:val="003B32C5"/>
    <w:rsid w:val="003B3A24"/>
    <w:rsid w:val="003B4046"/>
    <w:rsid w:val="003B414E"/>
    <w:rsid w:val="003B46A7"/>
    <w:rsid w:val="003B49B7"/>
    <w:rsid w:val="003B4E41"/>
    <w:rsid w:val="003B52DD"/>
    <w:rsid w:val="003B53D5"/>
    <w:rsid w:val="003B5E68"/>
    <w:rsid w:val="003B62BC"/>
    <w:rsid w:val="003B7078"/>
    <w:rsid w:val="003B75E3"/>
    <w:rsid w:val="003C0246"/>
    <w:rsid w:val="003C0592"/>
    <w:rsid w:val="003C0AEB"/>
    <w:rsid w:val="003C0CE1"/>
    <w:rsid w:val="003C1172"/>
    <w:rsid w:val="003C1703"/>
    <w:rsid w:val="003C1B4F"/>
    <w:rsid w:val="003C21AA"/>
    <w:rsid w:val="003C269F"/>
    <w:rsid w:val="003C39F5"/>
    <w:rsid w:val="003C3FE1"/>
    <w:rsid w:val="003C452D"/>
    <w:rsid w:val="003C455E"/>
    <w:rsid w:val="003C4750"/>
    <w:rsid w:val="003C5853"/>
    <w:rsid w:val="003C6461"/>
    <w:rsid w:val="003C64FC"/>
    <w:rsid w:val="003C6619"/>
    <w:rsid w:val="003C6A1B"/>
    <w:rsid w:val="003C71B9"/>
    <w:rsid w:val="003C7251"/>
    <w:rsid w:val="003C7E98"/>
    <w:rsid w:val="003C7FF5"/>
    <w:rsid w:val="003D0748"/>
    <w:rsid w:val="003D0D95"/>
    <w:rsid w:val="003D137D"/>
    <w:rsid w:val="003D1AF2"/>
    <w:rsid w:val="003D1B95"/>
    <w:rsid w:val="003D273A"/>
    <w:rsid w:val="003D3008"/>
    <w:rsid w:val="003D3325"/>
    <w:rsid w:val="003D4967"/>
    <w:rsid w:val="003D4E21"/>
    <w:rsid w:val="003D5A8C"/>
    <w:rsid w:val="003D5C8A"/>
    <w:rsid w:val="003D63BA"/>
    <w:rsid w:val="003D7746"/>
    <w:rsid w:val="003D799B"/>
    <w:rsid w:val="003D7CB9"/>
    <w:rsid w:val="003D7E05"/>
    <w:rsid w:val="003D7F87"/>
    <w:rsid w:val="003E06BE"/>
    <w:rsid w:val="003E0F8A"/>
    <w:rsid w:val="003E1BE0"/>
    <w:rsid w:val="003E1C47"/>
    <w:rsid w:val="003E21F9"/>
    <w:rsid w:val="003E254B"/>
    <w:rsid w:val="003E2657"/>
    <w:rsid w:val="003E28C0"/>
    <w:rsid w:val="003E2D3A"/>
    <w:rsid w:val="003E3ECB"/>
    <w:rsid w:val="003E3FD5"/>
    <w:rsid w:val="003E47C1"/>
    <w:rsid w:val="003E4E31"/>
    <w:rsid w:val="003E504A"/>
    <w:rsid w:val="003E50B4"/>
    <w:rsid w:val="003E5328"/>
    <w:rsid w:val="003E54C4"/>
    <w:rsid w:val="003E57ED"/>
    <w:rsid w:val="003E5DEB"/>
    <w:rsid w:val="003E67BC"/>
    <w:rsid w:val="003E6DFA"/>
    <w:rsid w:val="003E6E9F"/>
    <w:rsid w:val="003E7396"/>
    <w:rsid w:val="003E78A0"/>
    <w:rsid w:val="003F0EDD"/>
    <w:rsid w:val="003F1640"/>
    <w:rsid w:val="003F180D"/>
    <w:rsid w:val="003F21B8"/>
    <w:rsid w:val="003F38B8"/>
    <w:rsid w:val="003F400B"/>
    <w:rsid w:val="003F4718"/>
    <w:rsid w:val="003F51B3"/>
    <w:rsid w:val="003F5CF1"/>
    <w:rsid w:val="003F637B"/>
    <w:rsid w:val="003F66B9"/>
    <w:rsid w:val="004003FE"/>
    <w:rsid w:val="004005DD"/>
    <w:rsid w:val="00400E17"/>
    <w:rsid w:val="00401071"/>
    <w:rsid w:val="00401D9A"/>
    <w:rsid w:val="00402826"/>
    <w:rsid w:val="00402DFB"/>
    <w:rsid w:val="00403270"/>
    <w:rsid w:val="00403500"/>
    <w:rsid w:val="0040382A"/>
    <w:rsid w:val="004060C1"/>
    <w:rsid w:val="00406BDF"/>
    <w:rsid w:val="00410191"/>
    <w:rsid w:val="00411805"/>
    <w:rsid w:val="00411D6E"/>
    <w:rsid w:val="00411DBA"/>
    <w:rsid w:val="004120A6"/>
    <w:rsid w:val="004120E6"/>
    <w:rsid w:val="00412312"/>
    <w:rsid w:val="0041262A"/>
    <w:rsid w:val="00412702"/>
    <w:rsid w:val="004136E8"/>
    <w:rsid w:val="004138A9"/>
    <w:rsid w:val="004146A1"/>
    <w:rsid w:val="00414B7D"/>
    <w:rsid w:val="00414DA9"/>
    <w:rsid w:val="00415B8C"/>
    <w:rsid w:val="0041764C"/>
    <w:rsid w:val="00417A08"/>
    <w:rsid w:val="00417FA4"/>
    <w:rsid w:val="00420046"/>
    <w:rsid w:val="0042152D"/>
    <w:rsid w:val="00421AC9"/>
    <w:rsid w:val="004222D0"/>
    <w:rsid w:val="00422819"/>
    <w:rsid w:val="004232DB"/>
    <w:rsid w:val="0042378A"/>
    <w:rsid w:val="00423C4A"/>
    <w:rsid w:val="004247C5"/>
    <w:rsid w:val="00424DE4"/>
    <w:rsid w:val="0042501D"/>
    <w:rsid w:val="0042533B"/>
    <w:rsid w:val="00425F33"/>
    <w:rsid w:val="0042680B"/>
    <w:rsid w:val="00426DE1"/>
    <w:rsid w:val="00427F2B"/>
    <w:rsid w:val="004304B9"/>
    <w:rsid w:val="0043067E"/>
    <w:rsid w:val="00430A72"/>
    <w:rsid w:val="00430F1D"/>
    <w:rsid w:val="0043121B"/>
    <w:rsid w:val="00431CA2"/>
    <w:rsid w:val="00431FB2"/>
    <w:rsid w:val="00432255"/>
    <w:rsid w:val="004323D2"/>
    <w:rsid w:val="004324F8"/>
    <w:rsid w:val="004325F9"/>
    <w:rsid w:val="004327BE"/>
    <w:rsid w:val="00432AF6"/>
    <w:rsid w:val="00432F76"/>
    <w:rsid w:val="004337FD"/>
    <w:rsid w:val="00433EF4"/>
    <w:rsid w:val="0043418C"/>
    <w:rsid w:val="00434436"/>
    <w:rsid w:val="0043553D"/>
    <w:rsid w:val="00435B33"/>
    <w:rsid w:val="00435C2E"/>
    <w:rsid w:val="00436230"/>
    <w:rsid w:val="0043670F"/>
    <w:rsid w:val="0043694E"/>
    <w:rsid w:val="00436F17"/>
    <w:rsid w:val="00437D36"/>
    <w:rsid w:val="004404BE"/>
    <w:rsid w:val="00440964"/>
    <w:rsid w:val="00440CC5"/>
    <w:rsid w:val="004414C9"/>
    <w:rsid w:val="00441B76"/>
    <w:rsid w:val="00441EFB"/>
    <w:rsid w:val="00442353"/>
    <w:rsid w:val="004424D1"/>
    <w:rsid w:val="0044487B"/>
    <w:rsid w:val="00444922"/>
    <w:rsid w:val="004453E9"/>
    <w:rsid w:val="004454CD"/>
    <w:rsid w:val="00445AE5"/>
    <w:rsid w:val="00445CDA"/>
    <w:rsid w:val="004464B7"/>
    <w:rsid w:val="00446562"/>
    <w:rsid w:val="00446654"/>
    <w:rsid w:val="0044686A"/>
    <w:rsid w:val="00446986"/>
    <w:rsid w:val="00446C1B"/>
    <w:rsid w:val="00447D0B"/>
    <w:rsid w:val="00447F3B"/>
    <w:rsid w:val="0045016E"/>
    <w:rsid w:val="00450860"/>
    <w:rsid w:val="00450886"/>
    <w:rsid w:val="004514EE"/>
    <w:rsid w:val="004519A1"/>
    <w:rsid w:val="00451B6C"/>
    <w:rsid w:val="00451FC1"/>
    <w:rsid w:val="0045244B"/>
    <w:rsid w:val="00452B28"/>
    <w:rsid w:val="00452CBA"/>
    <w:rsid w:val="00452E8E"/>
    <w:rsid w:val="004531D2"/>
    <w:rsid w:val="0045344E"/>
    <w:rsid w:val="00454336"/>
    <w:rsid w:val="00454B49"/>
    <w:rsid w:val="0045500D"/>
    <w:rsid w:val="0045545D"/>
    <w:rsid w:val="00455776"/>
    <w:rsid w:val="004559B6"/>
    <w:rsid w:val="00455F84"/>
    <w:rsid w:val="00456577"/>
    <w:rsid w:val="004567D4"/>
    <w:rsid w:val="00456C97"/>
    <w:rsid w:val="00456D15"/>
    <w:rsid w:val="00456DA7"/>
    <w:rsid w:val="0045724A"/>
    <w:rsid w:val="0045750F"/>
    <w:rsid w:val="004575CD"/>
    <w:rsid w:val="00460709"/>
    <w:rsid w:val="00460CCE"/>
    <w:rsid w:val="00460CEC"/>
    <w:rsid w:val="00461567"/>
    <w:rsid w:val="00462018"/>
    <w:rsid w:val="00462129"/>
    <w:rsid w:val="00463912"/>
    <w:rsid w:val="00463F0B"/>
    <w:rsid w:val="0046438C"/>
    <w:rsid w:val="004657F4"/>
    <w:rsid w:val="00466384"/>
    <w:rsid w:val="004663A5"/>
    <w:rsid w:val="0046667B"/>
    <w:rsid w:val="004666DF"/>
    <w:rsid w:val="004667B9"/>
    <w:rsid w:val="00467102"/>
    <w:rsid w:val="00467268"/>
    <w:rsid w:val="00467D57"/>
    <w:rsid w:val="0047067A"/>
    <w:rsid w:val="00470A93"/>
    <w:rsid w:val="00470CD0"/>
    <w:rsid w:val="00470F12"/>
    <w:rsid w:val="00471046"/>
    <w:rsid w:val="00471214"/>
    <w:rsid w:val="004712D1"/>
    <w:rsid w:val="0047167A"/>
    <w:rsid w:val="004722C3"/>
    <w:rsid w:val="004724B2"/>
    <w:rsid w:val="00472DD7"/>
    <w:rsid w:val="004731F1"/>
    <w:rsid w:val="00473C29"/>
    <w:rsid w:val="00473CC7"/>
    <w:rsid w:val="00473EF7"/>
    <w:rsid w:val="00474076"/>
    <w:rsid w:val="0047466E"/>
    <w:rsid w:val="004749A2"/>
    <w:rsid w:val="00474AD9"/>
    <w:rsid w:val="00474B4A"/>
    <w:rsid w:val="00474DC1"/>
    <w:rsid w:val="00475064"/>
    <w:rsid w:val="00475E21"/>
    <w:rsid w:val="00475EF5"/>
    <w:rsid w:val="00476237"/>
    <w:rsid w:val="004765F3"/>
    <w:rsid w:val="00476C7C"/>
    <w:rsid w:val="004770FA"/>
    <w:rsid w:val="004777B5"/>
    <w:rsid w:val="00477D17"/>
    <w:rsid w:val="00477EB6"/>
    <w:rsid w:val="0048029F"/>
    <w:rsid w:val="0048079E"/>
    <w:rsid w:val="004808A7"/>
    <w:rsid w:val="004809B3"/>
    <w:rsid w:val="00480AAC"/>
    <w:rsid w:val="00480FFC"/>
    <w:rsid w:val="00481939"/>
    <w:rsid w:val="00481CC9"/>
    <w:rsid w:val="0048248B"/>
    <w:rsid w:val="0048307D"/>
    <w:rsid w:val="004835DA"/>
    <w:rsid w:val="004848F7"/>
    <w:rsid w:val="00484B5E"/>
    <w:rsid w:val="00485065"/>
    <w:rsid w:val="004854C8"/>
    <w:rsid w:val="004854FA"/>
    <w:rsid w:val="004856B9"/>
    <w:rsid w:val="00486925"/>
    <w:rsid w:val="00486AD5"/>
    <w:rsid w:val="0048708D"/>
    <w:rsid w:val="004870A1"/>
    <w:rsid w:val="004872D8"/>
    <w:rsid w:val="00487C58"/>
    <w:rsid w:val="004907E4"/>
    <w:rsid w:val="00490DDC"/>
    <w:rsid w:val="00491171"/>
    <w:rsid w:val="0049193F"/>
    <w:rsid w:val="00491A1B"/>
    <w:rsid w:val="004920E4"/>
    <w:rsid w:val="00492733"/>
    <w:rsid w:val="00494900"/>
    <w:rsid w:val="00495075"/>
    <w:rsid w:val="0049554F"/>
    <w:rsid w:val="0049587F"/>
    <w:rsid w:val="00495B8F"/>
    <w:rsid w:val="00495CF4"/>
    <w:rsid w:val="004976D3"/>
    <w:rsid w:val="004978CB"/>
    <w:rsid w:val="00497FC8"/>
    <w:rsid w:val="004A01C9"/>
    <w:rsid w:val="004A04EF"/>
    <w:rsid w:val="004A0B28"/>
    <w:rsid w:val="004A0B9E"/>
    <w:rsid w:val="004A0F70"/>
    <w:rsid w:val="004A1169"/>
    <w:rsid w:val="004A128F"/>
    <w:rsid w:val="004A209F"/>
    <w:rsid w:val="004A2123"/>
    <w:rsid w:val="004A311B"/>
    <w:rsid w:val="004A33C9"/>
    <w:rsid w:val="004A3CF1"/>
    <w:rsid w:val="004A3D05"/>
    <w:rsid w:val="004A449C"/>
    <w:rsid w:val="004A478A"/>
    <w:rsid w:val="004A49BE"/>
    <w:rsid w:val="004A4A2D"/>
    <w:rsid w:val="004A5659"/>
    <w:rsid w:val="004A57CD"/>
    <w:rsid w:val="004A57D1"/>
    <w:rsid w:val="004A6390"/>
    <w:rsid w:val="004A7431"/>
    <w:rsid w:val="004A7DBB"/>
    <w:rsid w:val="004B1011"/>
    <w:rsid w:val="004B16BA"/>
    <w:rsid w:val="004B2335"/>
    <w:rsid w:val="004B253D"/>
    <w:rsid w:val="004B3140"/>
    <w:rsid w:val="004B350B"/>
    <w:rsid w:val="004B36F7"/>
    <w:rsid w:val="004B3B38"/>
    <w:rsid w:val="004B3D84"/>
    <w:rsid w:val="004B4175"/>
    <w:rsid w:val="004B493C"/>
    <w:rsid w:val="004B4C08"/>
    <w:rsid w:val="004B501C"/>
    <w:rsid w:val="004B5181"/>
    <w:rsid w:val="004B6A1E"/>
    <w:rsid w:val="004B6A95"/>
    <w:rsid w:val="004B6CF0"/>
    <w:rsid w:val="004B76CE"/>
    <w:rsid w:val="004B7D53"/>
    <w:rsid w:val="004C0429"/>
    <w:rsid w:val="004C06E3"/>
    <w:rsid w:val="004C0A3B"/>
    <w:rsid w:val="004C0D23"/>
    <w:rsid w:val="004C171E"/>
    <w:rsid w:val="004C1A0C"/>
    <w:rsid w:val="004C1A14"/>
    <w:rsid w:val="004C1E96"/>
    <w:rsid w:val="004C2D47"/>
    <w:rsid w:val="004C2E19"/>
    <w:rsid w:val="004C3212"/>
    <w:rsid w:val="004C3ECA"/>
    <w:rsid w:val="004C43D0"/>
    <w:rsid w:val="004C457E"/>
    <w:rsid w:val="004C499F"/>
    <w:rsid w:val="004C556B"/>
    <w:rsid w:val="004C5D35"/>
    <w:rsid w:val="004C6176"/>
    <w:rsid w:val="004C6656"/>
    <w:rsid w:val="004C6892"/>
    <w:rsid w:val="004C6CF5"/>
    <w:rsid w:val="004C6F8E"/>
    <w:rsid w:val="004C71DC"/>
    <w:rsid w:val="004C7685"/>
    <w:rsid w:val="004C79CA"/>
    <w:rsid w:val="004D063D"/>
    <w:rsid w:val="004D064E"/>
    <w:rsid w:val="004D0E4E"/>
    <w:rsid w:val="004D1264"/>
    <w:rsid w:val="004D188C"/>
    <w:rsid w:val="004D18DF"/>
    <w:rsid w:val="004D1A6C"/>
    <w:rsid w:val="004D1AE3"/>
    <w:rsid w:val="004D200E"/>
    <w:rsid w:val="004D21C4"/>
    <w:rsid w:val="004D2AEE"/>
    <w:rsid w:val="004D2B7D"/>
    <w:rsid w:val="004D3D8C"/>
    <w:rsid w:val="004D4245"/>
    <w:rsid w:val="004D4306"/>
    <w:rsid w:val="004D4466"/>
    <w:rsid w:val="004D4DD3"/>
    <w:rsid w:val="004D4E30"/>
    <w:rsid w:val="004D4EE9"/>
    <w:rsid w:val="004D4FBC"/>
    <w:rsid w:val="004D578D"/>
    <w:rsid w:val="004D612A"/>
    <w:rsid w:val="004D6329"/>
    <w:rsid w:val="004D6865"/>
    <w:rsid w:val="004D6D4F"/>
    <w:rsid w:val="004E125D"/>
    <w:rsid w:val="004E14D7"/>
    <w:rsid w:val="004E25F5"/>
    <w:rsid w:val="004E270B"/>
    <w:rsid w:val="004E353A"/>
    <w:rsid w:val="004E3ED5"/>
    <w:rsid w:val="004E43B1"/>
    <w:rsid w:val="004E43F8"/>
    <w:rsid w:val="004E4526"/>
    <w:rsid w:val="004E4728"/>
    <w:rsid w:val="004E4A3D"/>
    <w:rsid w:val="004E5594"/>
    <w:rsid w:val="004E5714"/>
    <w:rsid w:val="004E5DBD"/>
    <w:rsid w:val="004E620B"/>
    <w:rsid w:val="004E6DD4"/>
    <w:rsid w:val="004E7115"/>
    <w:rsid w:val="004E745B"/>
    <w:rsid w:val="004F0351"/>
    <w:rsid w:val="004F05D2"/>
    <w:rsid w:val="004F112A"/>
    <w:rsid w:val="004F149F"/>
    <w:rsid w:val="004F23AB"/>
    <w:rsid w:val="004F3C26"/>
    <w:rsid w:val="004F461F"/>
    <w:rsid w:val="004F4BA7"/>
    <w:rsid w:val="004F60CF"/>
    <w:rsid w:val="004F73F3"/>
    <w:rsid w:val="004F741F"/>
    <w:rsid w:val="004F76AD"/>
    <w:rsid w:val="004F7880"/>
    <w:rsid w:val="004F7A62"/>
    <w:rsid w:val="00501070"/>
    <w:rsid w:val="0050197A"/>
    <w:rsid w:val="00502547"/>
    <w:rsid w:val="00502BBA"/>
    <w:rsid w:val="00502E83"/>
    <w:rsid w:val="00502F04"/>
    <w:rsid w:val="005035DD"/>
    <w:rsid w:val="0050374C"/>
    <w:rsid w:val="00503912"/>
    <w:rsid w:val="00503EE2"/>
    <w:rsid w:val="00504217"/>
    <w:rsid w:val="0050427B"/>
    <w:rsid w:val="00504715"/>
    <w:rsid w:val="0050483B"/>
    <w:rsid w:val="00504895"/>
    <w:rsid w:val="00504F27"/>
    <w:rsid w:val="005055C0"/>
    <w:rsid w:val="00505642"/>
    <w:rsid w:val="005059D5"/>
    <w:rsid w:val="00505AB8"/>
    <w:rsid w:val="00506571"/>
    <w:rsid w:val="005069BA"/>
    <w:rsid w:val="00506CE9"/>
    <w:rsid w:val="00507001"/>
    <w:rsid w:val="005075ED"/>
    <w:rsid w:val="005100C8"/>
    <w:rsid w:val="00510584"/>
    <w:rsid w:val="005124BC"/>
    <w:rsid w:val="00512DDE"/>
    <w:rsid w:val="005134E9"/>
    <w:rsid w:val="00513796"/>
    <w:rsid w:val="00513986"/>
    <w:rsid w:val="005139A4"/>
    <w:rsid w:val="005142F5"/>
    <w:rsid w:val="0051436B"/>
    <w:rsid w:val="005143A1"/>
    <w:rsid w:val="00514DCE"/>
    <w:rsid w:val="0051528A"/>
    <w:rsid w:val="00516A54"/>
    <w:rsid w:val="00516CB2"/>
    <w:rsid w:val="00516D7C"/>
    <w:rsid w:val="00517380"/>
    <w:rsid w:val="005179D9"/>
    <w:rsid w:val="00517FC8"/>
    <w:rsid w:val="0052023C"/>
    <w:rsid w:val="005205B8"/>
    <w:rsid w:val="0052083F"/>
    <w:rsid w:val="00521191"/>
    <w:rsid w:val="00521734"/>
    <w:rsid w:val="00521BE4"/>
    <w:rsid w:val="00522183"/>
    <w:rsid w:val="005223D0"/>
    <w:rsid w:val="00522DDE"/>
    <w:rsid w:val="005230B3"/>
    <w:rsid w:val="005235D4"/>
    <w:rsid w:val="00523871"/>
    <w:rsid w:val="00523920"/>
    <w:rsid w:val="00523F6F"/>
    <w:rsid w:val="00524B53"/>
    <w:rsid w:val="005258EA"/>
    <w:rsid w:val="0052652A"/>
    <w:rsid w:val="00526D32"/>
    <w:rsid w:val="00526F67"/>
    <w:rsid w:val="00526F6E"/>
    <w:rsid w:val="0052780A"/>
    <w:rsid w:val="0053041E"/>
    <w:rsid w:val="00530F6F"/>
    <w:rsid w:val="00531ACC"/>
    <w:rsid w:val="00531C64"/>
    <w:rsid w:val="005325E9"/>
    <w:rsid w:val="005329B7"/>
    <w:rsid w:val="0053314E"/>
    <w:rsid w:val="00533245"/>
    <w:rsid w:val="00533DBA"/>
    <w:rsid w:val="00534AE1"/>
    <w:rsid w:val="005352FD"/>
    <w:rsid w:val="00535B09"/>
    <w:rsid w:val="00535DA7"/>
    <w:rsid w:val="00536DE7"/>
    <w:rsid w:val="00537747"/>
    <w:rsid w:val="00537860"/>
    <w:rsid w:val="005403AE"/>
    <w:rsid w:val="00540DCF"/>
    <w:rsid w:val="005414EC"/>
    <w:rsid w:val="00541947"/>
    <w:rsid w:val="00542676"/>
    <w:rsid w:val="005428C5"/>
    <w:rsid w:val="00542B39"/>
    <w:rsid w:val="00542C4B"/>
    <w:rsid w:val="00542C7A"/>
    <w:rsid w:val="005433E9"/>
    <w:rsid w:val="0054340D"/>
    <w:rsid w:val="00544BC9"/>
    <w:rsid w:val="00544E1A"/>
    <w:rsid w:val="00544EAE"/>
    <w:rsid w:val="005455F8"/>
    <w:rsid w:val="005457EA"/>
    <w:rsid w:val="0054592D"/>
    <w:rsid w:val="00545979"/>
    <w:rsid w:val="00545ECB"/>
    <w:rsid w:val="00546649"/>
    <w:rsid w:val="00546F4E"/>
    <w:rsid w:val="00546FA5"/>
    <w:rsid w:val="00547180"/>
    <w:rsid w:val="00547E1A"/>
    <w:rsid w:val="00547ED0"/>
    <w:rsid w:val="005522B0"/>
    <w:rsid w:val="005539F0"/>
    <w:rsid w:val="00553BF6"/>
    <w:rsid w:val="005541F2"/>
    <w:rsid w:val="0055560D"/>
    <w:rsid w:val="00555916"/>
    <w:rsid w:val="00556911"/>
    <w:rsid w:val="00556C97"/>
    <w:rsid w:val="00557494"/>
    <w:rsid w:val="005574CB"/>
    <w:rsid w:val="005576DC"/>
    <w:rsid w:val="0056071D"/>
    <w:rsid w:val="0056194B"/>
    <w:rsid w:val="005624A9"/>
    <w:rsid w:val="005628CB"/>
    <w:rsid w:val="005629B8"/>
    <w:rsid w:val="005632A0"/>
    <w:rsid w:val="00563A19"/>
    <w:rsid w:val="00564A54"/>
    <w:rsid w:val="00564AB1"/>
    <w:rsid w:val="005652A0"/>
    <w:rsid w:val="005652EA"/>
    <w:rsid w:val="00565A64"/>
    <w:rsid w:val="00565F87"/>
    <w:rsid w:val="00565FB1"/>
    <w:rsid w:val="0056654D"/>
    <w:rsid w:val="00566E12"/>
    <w:rsid w:val="00566F64"/>
    <w:rsid w:val="00567345"/>
    <w:rsid w:val="00567481"/>
    <w:rsid w:val="00567E1A"/>
    <w:rsid w:val="00570091"/>
    <w:rsid w:val="005717B1"/>
    <w:rsid w:val="005726FD"/>
    <w:rsid w:val="00572CFB"/>
    <w:rsid w:val="00573482"/>
    <w:rsid w:val="005738C9"/>
    <w:rsid w:val="00573B9D"/>
    <w:rsid w:val="0057499F"/>
    <w:rsid w:val="00574D66"/>
    <w:rsid w:val="00575EEE"/>
    <w:rsid w:val="00576078"/>
    <w:rsid w:val="00576137"/>
    <w:rsid w:val="005763CA"/>
    <w:rsid w:val="00576E4E"/>
    <w:rsid w:val="00576EC9"/>
    <w:rsid w:val="00577008"/>
    <w:rsid w:val="00580852"/>
    <w:rsid w:val="00580C0F"/>
    <w:rsid w:val="00581EE1"/>
    <w:rsid w:val="00582399"/>
    <w:rsid w:val="00582436"/>
    <w:rsid w:val="005824E9"/>
    <w:rsid w:val="00583684"/>
    <w:rsid w:val="0058392E"/>
    <w:rsid w:val="0058434A"/>
    <w:rsid w:val="00584863"/>
    <w:rsid w:val="00584A47"/>
    <w:rsid w:val="00584B52"/>
    <w:rsid w:val="00584C4E"/>
    <w:rsid w:val="00584DE2"/>
    <w:rsid w:val="00585A65"/>
    <w:rsid w:val="0058620D"/>
    <w:rsid w:val="0058638F"/>
    <w:rsid w:val="005866F5"/>
    <w:rsid w:val="00586D15"/>
    <w:rsid w:val="00586DEF"/>
    <w:rsid w:val="005878E1"/>
    <w:rsid w:val="00587C90"/>
    <w:rsid w:val="00590EA8"/>
    <w:rsid w:val="00590F08"/>
    <w:rsid w:val="00591763"/>
    <w:rsid w:val="00591CA4"/>
    <w:rsid w:val="00591E3D"/>
    <w:rsid w:val="00592575"/>
    <w:rsid w:val="005925B3"/>
    <w:rsid w:val="00592CA4"/>
    <w:rsid w:val="00593A47"/>
    <w:rsid w:val="00593BF9"/>
    <w:rsid w:val="00594486"/>
    <w:rsid w:val="005946BA"/>
    <w:rsid w:val="005959DC"/>
    <w:rsid w:val="00596049"/>
    <w:rsid w:val="005963D2"/>
    <w:rsid w:val="00597299"/>
    <w:rsid w:val="00597AF3"/>
    <w:rsid w:val="005A1A75"/>
    <w:rsid w:val="005A1ADE"/>
    <w:rsid w:val="005A2B5F"/>
    <w:rsid w:val="005A2D79"/>
    <w:rsid w:val="005A2E33"/>
    <w:rsid w:val="005A358B"/>
    <w:rsid w:val="005A3ECB"/>
    <w:rsid w:val="005A40BD"/>
    <w:rsid w:val="005A4B2D"/>
    <w:rsid w:val="005A4D1C"/>
    <w:rsid w:val="005A4D5E"/>
    <w:rsid w:val="005A4D72"/>
    <w:rsid w:val="005A5569"/>
    <w:rsid w:val="005A5811"/>
    <w:rsid w:val="005A5E43"/>
    <w:rsid w:val="005A68AB"/>
    <w:rsid w:val="005A6D1A"/>
    <w:rsid w:val="005A6F3A"/>
    <w:rsid w:val="005A71B3"/>
    <w:rsid w:val="005A7550"/>
    <w:rsid w:val="005A79BA"/>
    <w:rsid w:val="005B008E"/>
    <w:rsid w:val="005B098F"/>
    <w:rsid w:val="005B0B35"/>
    <w:rsid w:val="005B0E56"/>
    <w:rsid w:val="005B1318"/>
    <w:rsid w:val="005B166E"/>
    <w:rsid w:val="005B1BA3"/>
    <w:rsid w:val="005B1D21"/>
    <w:rsid w:val="005B1EE2"/>
    <w:rsid w:val="005B4909"/>
    <w:rsid w:val="005B5A1A"/>
    <w:rsid w:val="005B5ACC"/>
    <w:rsid w:val="005B63D4"/>
    <w:rsid w:val="005B6776"/>
    <w:rsid w:val="005B6902"/>
    <w:rsid w:val="005B72B0"/>
    <w:rsid w:val="005B75B2"/>
    <w:rsid w:val="005B77E4"/>
    <w:rsid w:val="005B7960"/>
    <w:rsid w:val="005B7CE7"/>
    <w:rsid w:val="005C00C2"/>
    <w:rsid w:val="005C10AE"/>
    <w:rsid w:val="005C1695"/>
    <w:rsid w:val="005C1796"/>
    <w:rsid w:val="005C1C4E"/>
    <w:rsid w:val="005C1FD6"/>
    <w:rsid w:val="005C2045"/>
    <w:rsid w:val="005C208B"/>
    <w:rsid w:val="005C2335"/>
    <w:rsid w:val="005C2EF9"/>
    <w:rsid w:val="005C3AEC"/>
    <w:rsid w:val="005C3E4F"/>
    <w:rsid w:val="005C4157"/>
    <w:rsid w:val="005C4189"/>
    <w:rsid w:val="005C41C9"/>
    <w:rsid w:val="005C58C1"/>
    <w:rsid w:val="005C5938"/>
    <w:rsid w:val="005C606B"/>
    <w:rsid w:val="005C6198"/>
    <w:rsid w:val="005C621D"/>
    <w:rsid w:val="005C664B"/>
    <w:rsid w:val="005C6768"/>
    <w:rsid w:val="005C6F74"/>
    <w:rsid w:val="005C7B58"/>
    <w:rsid w:val="005D037C"/>
    <w:rsid w:val="005D0445"/>
    <w:rsid w:val="005D0870"/>
    <w:rsid w:val="005D0F0F"/>
    <w:rsid w:val="005D0F9D"/>
    <w:rsid w:val="005D11C6"/>
    <w:rsid w:val="005D17FD"/>
    <w:rsid w:val="005D1CBE"/>
    <w:rsid w:val="005D1EA8"/>
    <w:rsid w:val="005D2C1A"/>
    <w:rsid w:val="005D2C20"/>
    <w:rsid w:val="005D329F"/>
    <w:rsid w:val="005D3EFB"/>
    <w:rsid w:val="005D442A"/>
    <w:rsid w:val="005D45C7"/>
    <w:rsid w:val="005D48BF"/>
    <w:rsid w:val="005D4E85"/>
    <w:rsid w:val="005D5735"/>
    <w:rsid w:val="005D582F"/>
    <w:rsid w:val="005D5E61"/>
    <w:rsid w:val="005D60A6"/>
    <w:rsid w:val="005D651B"/>
    <w:rsid w:val="005D6798"/>
    <w:rsid w:val="005D6E79"/>
    <w:rsid w:val="005D6F5E"/>
    <w:rsid w:val="005D6FD4"/>
    <w:rsid w:val="005D70A0"/>
    <w:rsid w:val="005D775A"/>
    <w:rsid w:val="005D7AB4"/>
    <w:rsid w:val="005E0CDD"/>
    <w:rsid w:val="005E10DC"/>
    <w:rsid w:val="005E197F"/>
    <w:rsid w:val="005E1EB8"/>
    <w:rsid w:val="005E29C0"/>
    <w:rsid w:val="005E30E6"/>
    <w:rsid w:val="005E32DD"/>
    <w:rsid w:val="005E3CC6"/>
    <w:rsid w:val="005E3E69"/>
    <w:rsid w:val="005E4932"/>
    <w:rsid w:val="005E4A6B"/>
    <w:rsid w:val="005E4CAC"/>
    <w:rsid w:val="005E566A"/>
    <w:rsid w:val="005E67AE"/>
    <w:rsid w:val="005E69FB"/>
    <w:rsid w:val="005E6E61"/>
    <w:rsid w:val="005E70E8"/>
    <w:rsid w:val="005E7533"/>
    <w:rsid w:val="005E75B6"/>
    <w:rsid w:val="005F0685"/>
    <w:rsid w:val="005F098E"/>
    <w:rsid w:val="005F0BDE"/>
    <w:rsid w:val="005F1233"/>
    <w:rsid w:val="005F214B"/>
    <w:rsid w:val="005F2577"/>
    <w:rsid w:val="005F3188"/>
    <w:rsid w:val="005F3F1E"/>
    <w:rsid w:val="005F4A92"/>
    <w:rsid w:val="005F513A"/>
    <w:rsid w:val="005F5339"/>
    <w:rsid w:val="005F6788"/>
    <w:rsid w:val="005F6802"/>
    <w:rsid w:val="005F7676"/>
    <w:rsid w:val="005F7AA7"/>
    <w:rsid w:val="005F7E9B"/>
    <w:rsid w:val="0060087B"/>
    <w:rsid w:val="00600B61"/>
    <w:rsid w:val="00600FA0"/>
    <w:rsid w:val="006014F5"/>
    <w:rsid w:val="0060161C"/>
    <w:rsid w:val="006021A2"/>
    <w:rsid w:val="00602220"/>
    <w:rsid w:val="0060277B"/>
    <w:rsid w:val="00602B32"/>
    <w:rsid w:val="00603770"/>
    <w:rsid w:val="00603893"/>
    <w:rsid w:val="00603E75"/>
    <w:rsid w:val="00604811"/>
    <w:rsid w:val="00604A52"/>
    <w:rsid w:val="00606D06"/>
    <w:rsid w:val="00606E9F"/>
    <w:rsid w:val="00607D0F"/>
    <w:rsid w:val="006103F9"/>
    <w:rsid w:val="006104FD"/>
    <w:rsid w:val="00611124"/>
    <w:rsid w:val="00611879"/>
    <w:rsid w:val="00611F30"/>
    <w:rsid w:val="006125B1"/>
    <w:rsid w:val="006125BA"/>
    <w:rsid w:val="00612DB3"/>
    <w:rsid w:val="00613BC9"/>
    <w:rsid w:val="00613CAE"/>
    <w:rsid w:val="00613DC9"/>
    <w:rsid w:val="00614150"/>
    <w:rsid w:val="00614667"/>
    <w:rsid w:val="00614734"/>
    <w:rsid w:val="006150D6"/>
    <w:rsid w:val="0061591F"/>
    <w:rsid w:val="00615981"/>
    <w:rsid w:val="006159AF"/>
    <w:rsid w:val="00615F22"/>
    <w:rsid w:val="006170BF"/>
    <w:rsid w:val="006170C7"/>
    <w:rsid w:val="00620126"/>
    <w:rsid w:val="006207A6"/>
    <w:rsid w:val="006210D3"/>
    <w:rsid w:val="00621AB3"/>
    <w:rsid w:val="00621CC4"/>
    <w:rsid w:val="00621ED5"/>
    <w:rsid w:val="00622134"/>
    <w:rsid w:val="00622DB2"/>
    <w:rsid w:val="00623082"/>
    <w:rsid w:val="0062325F"/>
    <w:rsid w:val="00623362"/>
    <w:rsid w:val="00623B8E"/>
    <w:rsid w:val="006241AF"/>
    <w:rsid w:val="006243B1"/>
    <w:rsid w:val="006250F5"/>
    <w:rsid w:val="006253D4"/>
    <w:rsid w:val="00625D37"/>
    <w:rsid w:val="006264A5"/>
    <w:rsid w:val="00626910"/>
    <w:rsid w:val="00627C9F"/>
    <w:rsid w:val="00627E08"/>
    <w:rsid w:val="00630867"/>
    <w:rsid w:val="00630E28"/>
    <w:rsid w:val="00630E7F"/>
    <w:rsid w:val="00631459"/>
    <w:rsid w:val="00631AA5"/>
    <w:rsid w:val="00631DB3"/>
    <w:rsid w:val="00631F99"/>
    <w:rsid w:val="00632F8C"/>
    <w:rsid w:val="00633942"/>
    <w:rsid w:val="00634187"/>
    <w:rsid w:val="0063429A"/>
    <w:rsid w:val="00634D88"/>
    <w:rsid w:val="00635CBC"/>
    <w:rsid w:val="00636A11"/>
    <w:rsid w:val="00637467"/>
    <w:rsid w:val="006374A2"/>
    <w:rsid w:val="00637CE3"/>
    <w:rsid w:val="00637D53"/>
    <w:rsid w:val="006405BA"/>
    <w:rsid w:val="006409B7"/>
    <w:rsid w:val="0064154F"/>
    <w:rsid w:val="00642533"/>
    <w:rsid w:val="006426FA"/>
    <w:rsid w:val="00642884"/>
    <w:rsid w:val="006428EE"/>
    <w:rsid w:val="00642E5B"/>
    <w:rsid w:val="00642E61"/>
    <w:rsid w:val="006434D2"/>
    <w:rsid w:val="00643837"/>
    <w:rsid w:val="00643A04"/>
    <w:rsid w:val="00643F26"/>
    <w:rsid w:val="006444D9"/>
    <w:rsid w:val="0064562B"/>
    <w:rsid w:val="00647083"/>
    <w:rsid w:val="00647DD2"/>
    <w:rsid w:val="006507C6"/>
    <w:rsid w:val="00650C66"/>
    <w:rsid w:val="006514A8"/>
    <w:rsid w:val="006533AE"/>
    <w:rsid w:val="00654B39"/>
    <w:rsid w:val="00654D45"/>
    <w:rsid w:val="00654D9B"/>
    <w:rsid w:val="00655AF1"/>
    <w:rsid w:val="00656514"/>
    <w:rsid w:val="006571B2"/>
    <w:rsid w:val="006571BE"/>
    <w:rsid w:val="006601A4"/>
    <w:rsid w:val="00660C53"/>
    <w:rsid w:val="00660CDA"/>
    <w:rsid w:val="0066114C"/>
    <w:rsid w:val="0066141D"/>
    <w:rsid w:val="0066188A"/>
    <w:rsid w:val="00661B12"/>
    <w:rsid w:val="0066256E"/>
    <w:rsid w:val="00662D63"/>
    <w:rsid w:val="00662FC4"/>
    <w:rsid w:val="00663D42"/>
    <w:rsid w:val="0066474D"/>
    <w:rsid w:val="00664B18"/>
    <w:rsid w:val="0066567A"/>
    <w:rsid w:val="006661BC"/>
    <w:rsid w:val="006664E7"/>
    <w:rsid w:val="006666E3"/>
    <w:rsid w:val="00666B2D"/>
    <w:rsid w:val="0066778D"/>
    <w:rsid w:val="006708B8"/>
    <w:rsid w:val="00670A93"/>
    <w:rsid w:val="00670E40"/>
    <w:rsid w:val="00670FF4"/>
    <w:rsid w:val="00671350"/>
    <w:rsid w:val="0067194E"/>
    <w:rsid w:val="006722C6"/>
    <w:rsid w:val="00672E28"/>
    <w:rsid w:val="00673250"/>
    <w:rsid w:val="00673692"/>
    <w:rsid w:val="00674240"/>
    <w:rsid w:val="00674851"/>
    <w:rsid w:val="006751FD"/>
    <w:rsid w:val="00675FE6"/>
    <w:rsid w:val="00680AC1"/>
    <w:rsid w:val="00680CEA"/>
    <w:rsid w:val="00680D88"/>
    <w:rsid w:val="0068105D"/>
    <w:rsid w:val="006813F5"/>
    <w:rsid w:val="00681772"/>
    <w:rsid w:val="00681804"/>
    <w:rsid w:val="00681B35"/>
    <w:rsid w:val="00681C1C"/>
    <w:rsid w:val="0068265B"/>
    <w:rsid w:val="00682B71"/>
    <w:rsid w:val="006832DE"/>
    <w:rsid w:val="006840AC"/>
    <w:rsid w:val="0068417A"/>
    <w:rsid w:val="006843A4"/>
    <w:rsid w:val="006843E8"/>
    <w:rsid w:val="0068616D"/>
    <w:rsid w:val="00687267"/>
    <w:rsid w:val="00687ECE"/>
    <w:rsid w:val="00690013"/>
    <w:rsid w:val="00690141"/>
    <w:rsid w:val="00690501"/>
    <w:rsid w:val="00690838"/>
    <w:rsid w:val="00690BA9"/>
    <w:rsid w:val="006912E8"/>
    <w:rsid w:val="0069148F"/>
    <w:rsid w:val="00691B23"/>
    <w:rsid w:val="0069289B"/>
    <w:rsid w:val="00692B36"/>
    <w:rsid w:val="0069306F"/>
    <w:rsid w:val="00693FD3"/>
    <w:rsid w:val="006946F9"/>
    <w:rsid w:val="006947C9"/>
    <w:rsid w:val="006949A4"/>
    <w:rsid w:val="00694F47"/>
    <w:rsid w:val="006952F7"/>
    <w:rsid w:val="00695DC7"/>
    <w:rsid w:val="006978F8"/>
    <w:rsid w:val="006A029B"/>
    <w:rsid w:val="006A0670"/>
    <w:rsid w:val="006A0A9C"/>
    <w:rsid w:val="006A0B69"/>
    <w:rsid w:val="006A0FDE"/>
    <w:rsid w:val="006A153C"/>
    <w:rsid w:val="006A1AE3"/>
    <w:rsid w:val="006A2F04"/>
    <w:rsid w:val="006A37DF"/>
    <w:rsid w:val="006A41BB"/>
    <w:rsid w:val="006A4315"/>
    <w:rsid w:val="006A54D8"/>
    <w:rsid w:val="006A57AC"/>
    <w:rsid w:val="006A585B"/>
    <w:rsid w:val="006A5E58"/>
    <w:rsid w:val="006A5FEE"/>
    <w:rsid w:val="006A6319"/>
    <w:rsid w:val="006A6AD7"/>
    <w:rsid w:val="006B0379"/>
    <w:rsid w:val="006B06D5"/>
    <w:rsid w:val="006B08B5"/>
    <w:rsid w:val="006B180B"/>
    <w:rsid w:val="006B27F5"/>
    <w:rsid w:val="006B29B8"/>
    <w:rsid w:val="006B4320"/>
    <w:rsid w:val="006B51D6"/>
    <w:rsid w:val="006B65CC"/>
    <w:rsid w:val="006B683C"/>
    <w:rsid w:val="006B709E"/>
    <w:rsid w:val="006B7977"/>
    <w:rsid w:val="006B7C51"/>
    <w:rsid w:val="006C01AE"/>
    <w:rsid w:val="006C0743"/>
    <w:rsid w:val="006C161D"/>
    <w:rsid w:val="006C1696"/>
    <w:rsid w:val="006C1C91"/>
    <w:rsid w:val="006C1D23"/>
    <w:rsid w:val="006C1E96"/>
    <w:rsid w:val="006C206F"/>
    <w:rsid w:val="006C220F"/>
    <w:rsid w:val="006C2B63"/>
    <w:rsid w:val="006C3319"/>
    <w:rsid w:val="006C381B"/>
    <w:rsid w:val="006C3D2A"/>
    <w:rsid w:val="006C3F3E"/>
    <w:rsid w:val="006C4C4B"/>
    <w:rsid w:val="006C4C75"/>
    <w:rsid w:val="006C5853"/>
    <w:rsid w:val="006C598D"/>
    <w:rsid w:val="006C5AE3"/>
    <w:rsid w:val="006C5C9B"/>
    <w:rsid w:val="006C6033"/>
    <w:rsid w:val="006C6D03"/>
    <w:rsid w:val="006C6E54"/>
    <w:rsid w:val="006C7BAC"/>
    <w:rsid w:val="006C7DF7"/>
    <w:rsid w:val="006D01A0"/>
    <w:rsid w:val="006D0B12"/>
    <w:rsid w:val="006D0E26"/>
    <w:rsid w:val="006D1084"/>
    <w:rsid w:val="006D10BE"/>
    <w:rsid w:val="006D1B75"/>
    <w:rsid w:val="006D1D3E"/>
    <w:rsid w:val="006D1DB3"/>
    <w:rsid w:val="006D20D1"/>
    <w:rsid w:val="006D22F7"/>
    <w:rsid w:val="006D2467"/>
    <w:rsid w:val="006D335F"/>
    <w:rsid w:val="006D3657"/>
    <w:rsid w:val="006D3838"/>
    <w:rsid w:val="006D442E"/>
    <w:rsid w:val="006D451C"/>
    <w:rsid w:val="006D4626"/>
    <w:rsid w:val="006D561F"/>
    <w:rsid w:val="006D617A"/>
    <w:rsid w:val="006D62B0"/>
    <w:rsid w:val="006D7386"/>
    <w:rsid w:val="006E0828"/>
    <w:rsid w:val="006E0944"/>
    <w:rsid w:val="006E1397"/>
    <w:rsid w:val="006E2571"/>
    <w:rsid w:val="006E2AB7"/>
    <w:rsid w:val="006E2ABC"/>
    <w:rsid w:val="006E2D20"/>
    <w:rsid w:val="006E2EAF"/>
    <w:rsid w:val="006E371B"/>
    <w:rsid w:val="006E398E"/>
    <w:rsid w:val="006E3A85"/>
    <w:rsid w:val="006E4046"/>
    <w:rsid w:val="006E4383"/>
    <w:rsid w:val="006E44FC"/>
    <w:rsid w:val="006E4B86"/>
    <w:rsid w:val="006E4EFB"/>
    <w:rsid w:val="006E4F0D"/>
    <w:rsid w:val="006E5533"/>
    <w:rsid w:val="006E6986"/>
    <w:rsid w:val="006E6C44"/>
    <w:rsid w:val="006E6E67"/>
    <w:rsid w:val="006E7505"/>
    <w:rsid w:val="006E7543"/>
    <w:rsid w:val="006E7559"/>
    <w:rsid w:val="006E797E"/>
    <w:rsid w:val="006E7E13"/>
    <w:rsid w:val="006F0625"/>
    <w:rsid w:val="006F1177"/>
    <w:rsid w:val="006F120A"/>
    <w:rsid w:val="006F17E2"/>
    <w:rsid w:val="006F18A5"/>
    <w:rsid w:val="006F250E"/>
    <w:rsid w:val="006F2814"/>
    <w:rsid w:val="006F2ADE"/>
    <w:rsid w:val="006F344A"/>
    <w:rsid w:val="006F35A6"/>
    <w:rsid w:val="006F45D0"/>
    <w:rsid w:val="006F4BE3"/>
    <w:rsid w:val="006F5060"/>
    <w:rsid w:val="006F5C7F"/>
    <w:rsid w:val="006F6C49"/>
    <w:rsid w:val="006F75C6"/>
    <w:rsid w:val="00700CF8"/>
    <w:rsid w:val="00700D9E"/>
    <w:rsid w:val="00701BD2"/>
    <w:rsid w:val="00701C5C"/>
    <w:rsid w:val="00701D25"/>
    <w:rsid w:val="00702150"/>
    <w:rsid w:val="00702235"/>
    <w:rsid w:val="00702913"/>
    <w:rsid w:val="00702C63"/>
    <w:rsid w:val="00702E7D"/>
    <w:rsid w:val="00703A29"/>
    <w:rsid w:val="00703D78"/>
    <w:rsid w:val="00705A69"/>
    <w:rsid w:val="0070697F"/>
    <w:rsid w:val="00710617"/>
    <w:rsid w:val="00710763"/>
    <w:rsid w:val="007110C7"/>
    <w:rsid w:val="007116A0"/>
    <w:rsid w:val="00711BCD"/>
    <w:rsid w:val="00711E1E"/>
    <w:rsid w:val="0071227D"/>
    <w:rsid w:val="0071273A"/>
    <w:rsid w:val="00712B8E"/>
    <w:rsid w:val="0071397A"/>
    <w:rsid w:val="0071397C"/>
    <w:rsid w:val="00713E2D"/>
    <w:rsid w:val="00713E37"/>
    <w:rsid w:val="0071493A"/>
    <w:rsid w:val="0071532A"/>
    <w:rsid w:val="007155F6"/>
    <w:rsid w:val="00715ED8"/>
    <w:rsid w:val="0071630E"/>
    <w:rsid w:val="00716462"/>
    <w:rsid w:val="00716491"/>
    <w:rsid w:val="00716596"/>
    <w:rsid w:val="007165FE"/>
    <w:rsid w:val="0071709C"/>
    <w:rsid w:val="007176FE"/>
    <w:rsid w:val="00717768"/>
    <w:rsid w:val="007203AB"/>
    <w:rsid w:val="00720517"/>
    <w:rsid w:val="007218EE"/>
    <w:rsid w:val="0072222C"/>
    <w:rsid w:val="0072226D"/>
    <w:rsid w:val="00722419"/>
    <w:rsid w:val="00722816"/>
    <w:rsid w:val="00722F71"/>
    <w:rsid w:val="007230B4"/>
    <w:rsid w:val="007231B0"/>
    <w:rsid w:val="00723ECC"/>
    <w:rsid w:val="00724247"/>
    <w:rsid w:val="0072436E"/>
    <w:rsid w:val="00724BAA"/>
    <w:rsid w:val="00725C64"/>
    <w:rsid w:val="00725D01"/>
    <w:rsid w:val="00727746"/>
    <w:rsid w:val="00727F5E"/>
    <w:rsid w:val="00730E36"/>
    <w:rsid w:val="00730EF3"/>
    <w:rsid w:val="00731043"/>
    <w:rsid w:val="007318A9"/>
    <w:rsid w:val="00732714"/>
    <w:rsid w:val="00732B6B"/>
    <w:rsid w:val="007330B5"/>
    <w:rsid w:val="007335CF"/>
    <w:rsid w:val="007335DE"/>
    <w:rsid w:val="0073362B"/>
    <w:rsid w:val="0073392E"/>
    <w:rsid w:val="00733AB8"/>
    <w:rsid w:val="00734511"/>
    <w:rsid w:val="00734B98"/>
    <w:rsid w:val="00734D98"/>
    <w:rsid w:val="00735171"/>
    <w:rsid w:val="0073589D"/>
    <w:rsid w:val="007359F0"/>
    <w:rsid w:val="00735D05"/>
    <w:rsid w:val="00736005"/>
    <w:rsid w:val="0073738A"/>
    <w:rsid w:val="007373B9"/>
    <w:rsid w:val="00737840"/>
    <w:rsid w:val="00737D32"/>
    <w:rsid w:val="00737FDE"/>
    <w:rsid w:val="00740A2D"/>
    <w:rsid w:val="00740E34"/>
    <w:rsid w:val="007413B5"/>
    <w:rsid w:val="0074172C"/>
    <w:rsid w:val="0074269E"/>
    <w:rsid w:val="00743E54"/>
    <w:rsid w:val="007440D6"/>
    <w:rsid w:val="007441C0"/>
    <w:rsid w:val="00744965"/>
    <w:rsid w:val="00744F72"/>
    <w:rsid w:val="0074575D"/>
    <w:rsid w:val="00746261"/>
    <w:rsid w:val="00746616"/>
    <w:rsid w:val="00746CFA"/>
    <w:rsid w:val="00746D09"/>
    <w:rsid w:val="00747287"/>
    <w:rsid w:val="00747AFF"/>
    <w:rsid w:val="00750024"/>
    <w:rsid w:val="007506B9"/>
    <w:rsid w:val="007507A5"/>
    <w:rsid w:val="00751443"/>
    <w:rsid w:val="0075169D"/>
    <w:rsid w:val="00752072"/>
    <w:rsid w:val="007523CE"/>
    <w:rsid w:val="00752DF0"/>
    <w:rsid w:val="00753AD6"/>
    <w:rsid w:val="00753E1D"/>
    <w:rsid w:val="007542BB"/>
    <w:rsid w:val="007546CC"/>
    <w:rsid w:val="00755076"/>
    <w:rsid w:val="00755099"/>
    <w:rsid w:val="00755C66"/>
    <w:rsid w:val="007565E9"/>
    <w:rsid w:val="00756D56"/>
    <w:rsid w:val="00756EB4"/>
    <w:rsid w:val="00757A19"/>
    <w:rsid w:val="0076068A"/>
    <w:rsid w:val="00760774"/>
    <w:rsid w:val="00762269"/>
    <w:rsid w:val="00762352"/>
    <w:rsid w:val="00762792"/>
    <w:rsid w:val="00762E5E"/>
    <w:rsid w:val="00764166"/>
    <w:rsid w:val="007641E8"/>
    <w:rsid w:val="00764414"/>
    <w:rsid w:val="00764B70"/>
    <w:rsid w:val="00765121"/>
    <w:rsid w:val="00765558"/>
    <w:rsid w:val="00765FCF"/>
    <w:rsid w:val="0076609D"/>
    <w:rsid w:val="00766BB6"/>
    <w:rsid w:val="00766DD4"/>
    <w:rsid w:val="007677C6"/>
    <w:rsid w:val="007678B3"/>
    <w:rsid w:val="00770168"/>
    <w:rsid w:val="00770D0D"/>
    <w:rsid w:val="00770EB6"/>
    <w:rsid w:val="00773B3E"/>
    <w:rsid w:val="007742C5"/>
    <w:rsid w:val="00774A90"/>
    <w:rsid w:val="00774C35"/>
    <w:rsid w:val="007757EE"/>
    <w:rsid w:val="00775A2E"/>
    <w:rsid w:val="00776030"/>
    <w:rsid w:val="00776097"/>
    <w:rsid w:val="00776844"/>
    <w:rsid w:val="00776D9C"/>
    <w:rsid w:val="00776F89"/>
    <w:rsid w:val="00780036"/>
    <w:rsid w:val="00780042"/>
    <w:rsid w:val="00780283"/>
    <w:rsid w:val="007802B4"/>
    <w:rsid w:val="00780440"/>
    <w:rsid w:val="00780C0D"/>
    <w:rsid w:val="00780E0F"/>
    <w:rsid w:val="00780F0F"/>
    <w:rsid w:val="00781084"/>
    <w:rsid w:val="0078169D"/>
    <w:rsid w:val="00781A37"/>
    <w:rsid w:val="00781B77"/>
    <w:rsid w:val="00781C11"/>
    <w:rsid w:val="00782218"/>
    <w:rsid w:val="00782B27"/>
    <w:rsid w:val="00782E1E"/>
    <w:rsid w:val="00783024"/>
    <w:rsid w:val="00783EA2"/>
    <w:rsid w:val="007841FF"/>
    <w:rsid w:val="00784576"/>
    <w:rsid w:val="0078481F"/>
    <w:rsid w:val="00784E3C"/>
    <w:rsid w:val="00785A6F"/>
    <w:rsid w:val="00786170"/>
    <w:rsid w:val="0078638A"/>
    <w:rsid w:val="00786531"/>
    <w:rsid w:val="00786F14"/>
    <w:rsid w:val="007879F9"/>
    <w:rsid w:val="0079021F"/>
    <w:rsid w:val="007903FB"/>
    <w:rsid w:val="00790C6C"/>
    <w:rsid w:val="00792058"/>
    <w:rsid w:val="00792B13"/>
    <w:rsid w:val="0079305A"/>
    <w:rsid w:val="00793703"/>
    <w:rsid w:val="00793919"/>
    <w:rsid w:val="00793BBA"/>
    <w:rsid w:val="00793BEF"/>
    <w:rsid w:val="00794138"/>
    <w:rsid w:val="0079436C"/>
    <w:rsid w:val="00794373"/>
    <w:rsid w:val="0079525C"/>
    <w:rsid w:val="00795435"/>
    <w:rsid w:val="00795713"/>
    <w:rsid w:val="007957CA"/>
    <w:rsid w:val="00795A97"/>
    <w:rsid w:val="00796C85"/>
    <w:rsid w:val="00796CB4"/>
    <w:rsid w:val="00797931"/>
    <w:rsid w:val="007979B6"/>
    <w:rsid w:val="00797A08"/>
    <w:rsid w:val="00797F65"/>
    <w:rsid w:val="007A03ED"/>
    <w:rsid w:val="007A0967"/>
    <w:rsid w:val="007A0C5A"/>
    <w:rsid w:val="007A13F7"/>
    <w:rsid w:val="007A20B5"/>
    <w:rsid w:val="007A24DA"/>
    <w:rsid w:val="007A2C3D"/>
    <w:rsid w:val="007A317C"/>
    <w:rsid w:val="007A418C"/>
    <w:rsid w:val="007A50B5"/>
    <w:rsid w:val="007A5106"/>
    <w:rsid w:val="007A51CA"/>
    <w:rsid w:val="007A5532"/>
    <w:rsid w:val="007A5615"/>
    <w:rsid w:val="007A5B4D"/>
    <w:rsid w:val="007A6247"/>
    <w:rsid w:val="007A6BB8"/>
    <w:rsid w:val="007A7065"/>
    <w:rsid w:val="007A7408"/>
    <w:rsid w:val="007A768B"/>
    <w:rsid w:val="007A7E57"/>
    <w:rsid w:val="007B0284"/>
    <w:rsid w:val="007B03FD"/>
    <w:rsid w:val="007B08FC"/>
    <w:rsid w:val="007B1394"/>
    <w:rsid w:val="007B1AF6"/>
    <w:rsid w:val="007B20AC"/>
    <w:rsid w:val="007B2211"/>
    <w:rsid w:val="007B248A"/>
    <w:rsid w:val="007B2534"/>
    <w:rsid w:val="007B2F6A"/>
    <w:rsid w:val="007B339A"/>
    <w:rsid w:val="007B384B"/>
    <w:rsid w:val="007B3BAE"/>
    <w:rsid w:val="007B44AC"/>
    <w:rsid w:val="007B48A8"/>
    <w:rsid w:val="007B4944"/>
    <w:rsid w:val="007B4D93"/>
    <w:rsid w:val="007B5168"/>
    <w:rsid w:val="007B5682"/>
    <w:rsid w:val="007B5822"/>
    <w:rsid w:val="007B58B5"/>
    <w:rsid w:val="007B59C4"/>
    <w:rsid w:val="007B5B47"/>
    <w:rsid w:val="007B61AF"/>
    <w:rsid w:val="007B7236"/>
    <w:rsid w:val="007B7291"/>
    <w:rsid w:val="007B74A3"/>
    <w:rsid w:val="007B756D"/>
    <w:rsid w:val="007C0B0C"/>
    <w:rsid w:val="007C1D61"/>
    <w:rsid w:val="007C208F"/>
    <w:rsid w:val="007C230A"/>
    <w:rsid w:val="007C242C"/>
    <w:rsid w:val="007C2623"/>
    <w:rsid w:val="007C357F"/>
    <w:rsid w:val="007C3F4E"/>
    <w:rsid w:val="007C42CA"/>
    <w:rsid w:val="007C433A"/>
    <w:rsid w:val="007C4CA3"/>
    <w:rsid w:val="007C4ED1"/>
    <w:rsid w:val="007C5257"/>
    <w:rsid w:val="007C685A"/>
    <w:rsid w:val="007C6AA7"/>
    <w:rsid w:val="007C758D"/>
    <w:rsid w:val="007D0809"/>
    <w:rsid w:val="007D17B6"/>
    <w:rsid w:val="007D1ADE"/>
    <w:rsid w:val="007D1D0E"/>
    <w:rsid w:val="007D1F78"/>
    <w:rsid w:val="007D1FEF"/>
    <w:rsid w:val="007D204C"/>
    <w:rsid w:val="007D230A"/>
    <w:rsid w:val="007D238C"/>
    <w:rsid w:val="007D23C0"/>
    <w:rsid w:val="007D28F6"/>
    <w:rsid w:val="007D3498"/>
    <w:rsid w:val="007D368D"/>
    <w:rsid w:val="007D3D37"/>
    <w:rsid w:val="007D4323"/>
    <w:rsid w:val="007D4331"/>
    <w:rsid w:val="007D44EA"/>
    <w:rsid w:val="007D4626"/>
    <w:rsid w:val="007D4657"/>
    <w:rsid w:val="007D482B"/>
    <w:rsid w:val="007D4A6A"/>
    <w:rsid w:val="007D4D21"/>
    <w:rsid w:val="007D4DEA"/>
    <w:rsid w:val="007D51F2"/>
    <w:rsid w:val="007D5575"/>
    <w:rsid w:val="007D561F"/>
    <w:rsid w:val="007D5AD8"/>
    <w:rsid w:val="007D5F18"/>
    <w:rsid w:val="007D61CD"/>
    <w:rsid w:val="007D65D4"/>
    <w:rsid w:val="007D73CE"/>
    <w:rsid w:val="007D75F6"/>
    <w:rsid w:val="007D76F1"/>
    <w:rsid w:val="007D7D0E"/>
    <w:rsid w:val="007E06DB"/>
    <w:rsid w:val="007E0897"/>
    <w:rsid w:val="007E0B99"/>
    <w:rsid w:val="007E0C45"/>
    <w:rsid w:val="007E1783"/>
    <w:rsid w:val="007E194A"/>
    <w:rsid w:val="007E19B9"/>
    <w:rsid w:val="007E1FDE"/>
    <w:rsid w:val="007E290A"/>
    <w:rsid w:val="007E2CE0"/>
    <w:rsid w:val="007E2FBC"/>
    <w:rsid w:val="007E3000"/>
    <w:rsid w:val="007E3780"/>
    <w:rsid w:val="007E3DBC"/>
    <w:rsid w:val="007E41A7"/>
    <w:rsid w:val="007E4A39"/>
    <w:rsid w:val="007E57D2"/>
    <w:rsid w:val="007E5CA4"/>
    <w:rsid w:val="007E66BC"/>
    <w:rsid w:val="007E6857"/>
    <w:rsid w:val="007E6BF6"/>
    <w:rsid w:val="007E6D4D"/>
    <w:rsid w:val="007E7198"/>
    <w:rsid w:val="007E7560"/>
    <w:rsid w:val="007E7D8F"/>
    <w:rsid w:val="007E7ED1"/>
    <w:rsid w:val="007F0921"/>
    <w:rsid w:val="007F1079"/>
    <w:rsid w:val="007F13DF"/>
    <w:rsid w:val="007F16F9"/>
    <w:rsid w:val="007F23F0"/>
    <w:rsid w:val="007F253B"/>
    <w:rsid w:val="007F2FCA"/>
    <w:rsid w:val="007F314D"/>
    <w:rsid w:val="007F34D6"/>
    <w:rsid w:val="007F34EB"/>
    <w:rsid w:val="007F371A"/>
    <w:rsid w:val="007F3F0C"/>
    <w:rsid w:val="007F4383"/>
    <w:rsid w:val="007F4982"/>
    <w:rsid w:val="007F4E2B"/>
    <w:rsid w:val="007F58BC"/>
    <w:rsid w:val="007F5942"/>
    <w:rsid w:val="007F5B5B"/>
    <w:rsid w:val="007F657C"/>
    <w:rsid w:val="007F6692"/>
    <w:rsid w:val="007F75BE"/>
    <w:rsid w:val="007F7986"/>
    <w:rsid w:val="00800B2C"/>
    <w:rsid w:val="00800B5F"/>
    <w:rsid w:val="00801942"/>
    <w:rsid w:val="0080196D"/>
    <w:rsid w:val="00801DCA"/>
    <w:rsid w:val="00801EE9"/>
    <w:rsid w:val="00802902"/>
    <w:rsid w:val="008033E5"/>
    <w:rsid w:val="0080430B"/>
    <w:rsid w:val="0080492C"/>
    <w:rsid w:val="0080561E"/>
    <w:rsid w:val="0080579A"/>
    <w:rsid w:val="00805B71"/>
    <w:rsid w:val="00805EE5"/>
    <w:rsid w:val="00805F2F"/>
    <w:rsid w:val="00806460"/>
    <w:rsid w:val="00806DEC"/>
    <w:rsid w:val="00807441"/>
    <w:rsid w:val="008076A6"/>
    <w:rsid w:val="00807738"/>
    <w:rsid w:val="00807AD4"/>
    <w:rsid w:val="008101BC"/>
    <w:rsid w:val="00810307"/>
    <w:rsid w:val="00810725"/>
    <w:rsid w:val="00811480"/>
    <w:rsid w:val="00811CC4"/>
    <w:rsid w:val="0081216F"/>
    <w:rsid w:val="0081245E"/>
    <w:rsid w:val="00812959"/>
    <w:rsid w:val="00812BC6"/>
    <w:rsid w:val="00813B4B"/>
    <w:rsid w:val="00814164"/>
    <w:rsid w:val="00814776"/>
    <w:rsid w:val="00814C65"/>
    <w:rsid w:val="00814F5A"/>
    <w:rsid w:val="0081619B"/>
    <w:rsid w:val="00816A49"/>
    <w:rsid w:val="008173B7"/>
    <w:rsid w:val="008175AF"/>
    <w:rsid w:val="008177DB"/>
    <w:rsid w:val="008206DB"/>
    <w:rsid w:val="00820B01"/>
    <w:rsid w:val="00821713"/>
    <w:rsid w:val="00821BD1"/>
    <w:rsid w:val="00821C94"/>
    <w:rsid w:val="00821DF3"/>
    <w:rsid w:val="00822193"/>
    <w:rsid w:val="008224D9"/>
    <w:rsid w:val="008225D4"/>
    <w:rsid w:val="008227AF"/>
    <w:rsid w:val="008228C5"/>
    <w:rsid w:val="008238FA"/>
    <w:rsid w:val="00823F0B"/>
    <w:rsid w:val="00824524"/>
    <w:rsid w:val="00824850"/>
    <w:rsid w:val="00825262"/>
    <w:rsid w:val="008252EC"/>
    <w:rsid w:val="00825660"/>
    <w:rsid w:val="00825AAB"/>
    <w:rsid w:val="008261A8"/>
    <w:rsid w:val="008271C9"/>
    <w:rsid w:val="00831491"/>
    <w:rsid w:val="00831498"/>
    <w:rsid w:val="00831D36"/>
    <w:rsid w:val="00831DEF"/>
    <w:rsid w:val="00831E96"/>
    <w:rsid w:val="00832289"/>
    <w:rsid w:val="008323C2"/>
    <w:rsid w:val="0083243B"/>
    <w:rsid w:val="00832E4E"/>
    <w:rsid w:val="0083355E"/>
    <w:rsid w:val="008336A5"/>
    <w:rsid w:val="00833A3C"/>
    <w:rsid w:val="00834C46"/>
    <w:rsid w:val="0083608C"/>
    <w:rsid w:val="008365DF"/>
    <w:rsid w:val="0083735E"/>
    <w:rsid w:val="008378C6"/>
    <w:rsid w:val="00837E55"/>
    <w:rsid w:val="00840775"/>
    <w:rsid w:val="0084145E"/>
    <w:rsid w:val="00841E4E"/>
    <w:rsid w:val="0084246A"/>
    <w:rsid w:val="00842A12"/>
    <w:rsid w:val="00842E65"/>
    <w:rsid w:val="0084337E"/>
    <w:rsid w:val="00843CE0"/>
    <w:rsid w:val="00845585"/>
    <w:rsid w:val="00846014"/>
    <w:rsid w:val="00846F22"/>
    <w:rsid w:val="008477A3"/>
    <w:rsid w:val="00847871"/>
    <w:rsid w:val="00850056"/>
    <w:rsid w:val="0085038B"/>
    <w:rsid w:val="00850F87"/>
    <w:rsid w:val="008513C8"/>
    <w:rsid w:val="0085161E"/>
    <w:rsid w:val="008516A5"/>
    <w:rsid w:val="0085198D"/>
    <w:rsid w:val="00851A03"/>
    <w:rsid w:val="00851E5B"/>
    <w:rsid w:val="00852120"/>
    <w:rsid w:val="00852301"/>
    <w:rsid w:val="0085235D"/>
    <w:rsid w:val="0085239C"/>
    <w:rsid w:val="008524C4"/>
    <w:rsid w:val="008525B6"/>
    <w:rsid w:val="008527BB"/>
    <w:rsid w:val="00852ABB"/>
    <w:rsid w:val="00853908"/>
    <w:rsid w:val="00853ACF"/>
    <w:rsid w:val="00853E5C"/>
    <w:rsid w:val="00853F5F"/>
    <w:rsid w:val="008542B5"/>
    <w:rsid w:val="00855389"/>
    <w:rsid w:val="0085539D"/>
    <w:rsid w:val="008556A0"/>
    <w:rsid w:val="008559CE"/>
    <w:rsid w:val="00855AA3"/>
    <w:rsid w:val="00855C74"/>
    <w:rsid w:val="00856704"/>
    <w:rsid w:val="00856CF8"/>
    <w:rsid w:val="008573FF"/>
    <w:rsid w:val="00857753"/>
    <w:rsid w:val="00857FCF"/>
    <w:rsid w:val="00860145"/>
    <w:rsid w:val="00860601"/>
    <w:rsid w:val="00860915"/>
    <w:rsid w:val="00860A72"/>
    <w:rsid w:val="00860D9C"/>
    <w:rsid w:val="008612E0"/>
    <w:rsid w:val="008613A0"/>
    <w:rsid w:val="00861989"/>
    <w:rsid w:val="008621A0"/>
    <w:rsid w:val="008624BA"/>
    <w:rsid w:val="008627AF"/>
    <w:rsid w:val="00862B68"/>
    <w:rsid w:val="0086325B"/>
    <w:rsid w:val="008637EE"/>
    <w:rsid w:val="00863901"/>
    <w:rsid w:val="00863A51"/>
    <w:rsid w:val="00863BA0"/>
    <w:rsid w:val="0086400C"/>
    <w:rsid w:val="00864243"/>
    <w:rsid w:val="0086479F"/>
    <w:rsid w:val="00864A1A"/>
    <w:rsid w:val="00865174"/>
    <w:rsid w:val="008657CE"/>
    <w:rsid w:val="00865C66"/>
    <w:rsid w:val="00865DCC"/>
    <w:rsid w:val="00865EF4"/>
    <w:rsid w:val="00866D1B"/>
    <w:rsid w:val="0086702C"/>
    <w:rsid w:val="008671C2"/>
    <w:rsid w:val="008673FF"/>
    <w:rsid w:val="008674C4"/>
    <w:rsid w:val="00867963"/>
    <w:rsid w:val="008704C4"/>
    <w:rsid w:val="00871B58"/>
    <w:rsid w:val="00872849"/>
    <w:rsid w:val="008728BE"/>
    <w:rsid w:val="008735F0"/>
    <w:rsid w:val="00873A29"/>
    <w:rsid w:val="008747D2"/>
    <w:rsid w:val="00874C1F"/>
    <w:rsid w:val="00875836"/>
    <w:rsid w:val="00875B88"/>
    <w:rsid w:val="00875CA2"/>
    <w:rsid w:val="00875DC4"/>
    <w:rsid w:val="00876599"/>
    <w:rsid w:val="00877415"/>
    <w:rsid w:val="00877841"/>
    <w:rsid w:val="0088089F"/>
    <w:rsid w:val="00880B11"/>
    <w:rsid w:val="00880F95"/>
    <w:rsid w:val="008810EF"/>
    <w:rsid w:val="008818D6"/>
    <w:rsid w:val="00882208"/>
    <w:rsid w:val="00882719"/>
    <w:rsid w:val="0088322E"/>
    <w:rsid w:val="0088337A"/>
    <w:rsid w:val="00883D23"/>
    <w:rsid w:val="00884C56"/>
    <w:rsid w:val="008854E2"/>
    <w:rsid w:val="008866D7"/>
    <w:rsid w:val="008867E7"/>
    <w:rsid w:val="00886F21"/>
    <w:rsid w:val="00890015"/>
    <w:rsid w:val="0089136A"/>
    <w:rsid w:val="0089146A"/>
    <w:rsid w:val="00891847"/>
    <w:rsid w:val="008919D1"/>
    <w:rsid w:val="00891B98"/>
    <w:rsid w:val="00891BC5"/>
    <w:rsid w:val="00891FA6"/>
    <w:rsid w:val="008920A8"/>
    <w:rsid w:val="008922FB"/>
    <w:rsid w:val="0089284F"/>
    <w:rsid w:val="0089299F"/>
    <w:rsid w:val="00892C00"/>
    <w:rsid w:val="00892F25"/>
    <w:rsid w:val="00893027"/>
    <w:rsid w:val="0089516A"/>
    <w:rsid w:val="00895324"/>
    <w:rsid w:val="00895FFC"/>
    <w:rsid w:val="0089611E"/>
    <w:rsid w:val="008966C4"/>
    <w:rsid w:val="00896C6C"/>
    <w:rsid w:val="00896D0E"/>
    <w:rsid w:val="00896E8A"/>
    <w:rsid w:val="008970BB"/>
    <w:rsid w:val="00897197"/>
    <w:rsid w:val="00897D8E"/>
    <w:rsid w:val="00897F42"/>
    <w:rsid w:val="008A01EF"/>
    <w:rsid w:val="008A06A8"/>
    <w:rsid w:val="008A0736"/>
    <w:rsid w:val="008A19D8"/>
    <w:rsid w:val="008A1F67"/>
    <w:rsid w:val="008A216B"/>
    <w:rsid w:val="008A272F"/>
    <w:rsid w:val="008A2A66"/>
    <w:rsid w:val="008A36FF"/>
    <w:rsid w:val="008A383E"/>
    <w:rsid w:val="008A4A13"/>
    <w:rsid w:val="008A4E5C"/>
    <w:rsid w:val="008A4EB1"/>
    <w:rsid w:val="008A55B4"/>
    <w:rsid w:val="008A5961"/>
    <w:rsid w:val="008A61E8"/>
    <w:rsid w:val="008A6FF5"/>
    <w:rsid w:val="008A7221"/>
    <w:rsid w:val="008A79CA"/>
    <w:rsid w:val="008A7F43"/>
    <w:rsid w:val="008B0A53"/>
    <w:rsid w:val="008B0B2F"/>
    <w:rsid w:val="008B0DC3"/>
    <w:rsid w:val="008B159C"/>
    <w:rsid w:val="008B17C1"/>
    <w:rsid w:val="008B1B5F"/>
    <w:rsid w:val="008B2131"/>
    <w:rsid w:val="008B21A1"/>
    <w:rsid w:val="008B2411"/>
    <w:rsid w:val="008B2954"/>
    <w:rsid w:val="008B2E75"/>
    <w:rsid w:val="008B3285"/>
    <w:rsid w:val="008B331B"/>
    <w:rsid w:val="008B385B"/>
    <w:rsid w:val="008B3A22"/>
    <w:rsid w:val="008B4276"/>
    <w:rsid w:val="008B4470"/>
    <w:rsid w:val="008B495D"/>
    <w:rsid w:val="008B4C3C"/>
    <w:rsid w:val="008B4FD9"/>
    <w:rsid w:val="008B5365"/>
    <w:rsid w:val="008B5452"/>
    <w:rsid w:val="008B57A5"/>
    <w:rsid w:val="008B5998"/>
    <w:rsid w:val="008B5A27"/>
    <w:rsid w:val="008B6BBC"/>
    <w:rsid w:val="008B6D8F"/>
    <w:rsid w:val="008B6DB5"/>
    <w:rsid w:val="008B7307"/>
    <w:rsid w:val="008B760C"/>
    <w:rsid w:val="008B7A43"/>
    <w:rsid w:val="008C060D"/>
    <w:rsid w:val="008C0793"/>
    <w:rsid w:val="008C0996"/>
    <w:rsid w:val="008C0A87"/>
    <w:rsid w:val="008C0D17"/>
    <w:rsid w:val="008C1982"/>
    <w:rsid w:val="008C1FBD"/>
    <w:rsid w:val="008C20A0"/>
    <w:rsid w:val="008C22E7"/>
    <w:rsid w:val="008C26C7"/>
    <w:rsid w:val="008C3304"/>
    <w:rsid w:val="008C3398"/>
    <w:rsid w:val="008C3718"/>
    <w:rsid w:val="008C3AF0"/>
    <w:rsid w:val="008C3E50"/>
    <w:rsid w:val="008C41B9"/>
    <w:rsid w:val="008C45A5"/>
    <w:rsid w:val="008C48CC"/>
    <w:rsid w:val="008C5194"/>
    <w:rsid w:val="008C5238"/>
    <w:rsid w:val="008C5288"/>
    <w:rsid w:val="008C57D2"/>
    <w:rsid w:val="008C592B"/>
    <w:rsid w:val="008C6665"/>
    <w:rsid w:val="008C70D2"/>
    <w:rsid w:val="008C7269"/>
    <w:rsid w:val="008C7361"/>
    <w:rsid w:val="008C7C14"/>
    <w:rsid w:val="008C7DF8"/>
    <w:rsid w:val="008D04E3"/>
    <w:rsid w:val="008D0836"/>
    <w:rsid w:val="008D1A32"/>
    <w:rsid w:val="008D1E01"/>
    <w:rsid w:val="008D22AB"/>
    <w:rsid w:val="008D2648"/>
    <w:rsid w:val="008D2700"/>
    <w:rsid w:val="008D27E7"/>
    <w:rsid w:val="008D3342"/>
    <w:rsid w:val="008D3C9D"/>
    <w:rsid w:val="008D3CCC"/>
    <w:rsid w:val="008D3D54"/>
    <w:rsid w:val="008D4097"/>
    <w:rsid w:val="008D46DA"/>
    <w:rsid w:val="008D563E"/>
    <w:rsid w:val="008D5CA7"/>
    <w:rsid w:val="008D5D49"/>
    <w:rsid w:val="008D6AD4"/>
    <w:rsid w:val="008D6CA3"/>
    <w:rsid w:val="008D6E61"/>
    <w:rsid w:val="008D78F8"/>
    <w:rsid w:val="008D7A85"/>
    <w:rsid w:val="008E0663"/>
    <w:rsid w:val="008E0E73"/>
    <w:rsid w:val="008E160D"/>
    <w:rsid w:val="008E19BF"/>
    <w:rsid w:val="008E26C6"/>
    <w:rsid w:val="008E2D06"/>
    <w:rsid w:val="008E3EC0"/>
    <w:rsid w:val="008E5ECB"/>
    <w:rsid w:val="008E609A"/>
    <w:rsid w:val="008E6179"/>
    <w:rsid w:val="008E6C77"/>
    <w:rsid w:val="008E72C2"/>
    <w:rsid w:val="008E7F31"/>
    <w:rsid w:val="008F015F"/>
    <w:rsid w:val="008F0BE2"/>
    <w:rsid w:val="008F13F5"/>
    <w:rsid w:val="008F157A"/>
    <w:rsid w:val="008F27EC"/>
    <w:rsid w:val="008F2D15"/>
    <w:rsid w:val="008F2D17"/>
    <w:rsid w:val="008F322A"/>
    <w:rsid w:val="008F3349"/>
    <w:rsid w:val="008F33B6"/>
    <w:rsid w:val="008F3944"/>
    <w:rsid w:val="008F3E76"/>
    <w:rsid w:val="008F3FA2"/>
    <w:rsid w:val="008F41FD"/>
    <w:rsid w:val="008F5538"/>
    <w:rsid w:val="008F55DB"/>
    <w:rsid w:val="008F57B1"/>
    <w:rsid w:val="008F5C95"/>
    <w:rsid w:val="008F5ED1"/>
    <w:rsid w:val="008F63AF"/>
    <w:rsid w:val="008F6433"/>
    <w:rsid w:val="008F651F"/>
    <w:rsid w:val="008F690E"/>
    <w:rsid w:val="008F6DAE"/>
    <w:rsid w:val="008F75E7"/>
    <w:rsid w:val="008F76AF"/>
    <w:rsid w:val="008F76DB"/>
    <w:rsid w:val="008F7B56"/>
    <w:rsid w:val="009000B9"/>
    <w:rsid w:val="009004B1"/>
    <w:rsid w:val="009007DC"/>
    <w:rsid w:val="0090114C"/>
    <w:rsid w:val="00902073"/>
    <w:rsid w:val="0090264E"/>
    <w:rsid w:val="009027B1"/>
    <w:rsid w:val="00902ABC"/>
    <w:rsid w:val="00902E20"/>
    <w:rsid w:val="00902F98"/>
    <w:rsid w:val="00902FA4"/>
    <w:rsid w:val="00903541"/>
    <w:rsid w:val="0090509E"/>
    <w:rsid w:val="009066D3"/>
    <w:rsid w:val="00906DBC"/>
    <w:rsid w:val="00907517"/>
    <w:rsid w:val="00910054"/>
    <w:rsid w:val="009110F9"/>
    <w:rsid w:val="00911717"/>
    <w:rsid w:val="00911829"/>
    <w:rsid w:val="00911862"/>
    <w:rsid w:val="009118EE"/>
    <w:rsid w:val="00911E77"/>
    <w:rsid w:val="00911FEB"/>
    <w:rsid w:val="00912186"/>
    <w:rsid w:val="00912C78"/>
    <w:rsid w:val="00913A14"/>
    <w:rsid w:val="00913E5F"/>
    <w:rsid w:val="00914C9B"/>
    <w:rsid w:val="00915013"/>
    <w:rsid w:val="00915302"/>
    <w:rsid w:val="00915425"/>
    <w:rsid w:val="0091585A"/>
    <w:rsid w:val="00915AAE"/>
    <w:rsid w:val="00915C13"/>
    <w:rsid w:val="00915EFB"/>
    <w:rsid w:val="00916A66"/>
    <w:rsid w:val="00916B4B"/>
    <w:rsid w:val="009170E5"/>
    <w:rsid w:val="00917E44"/>
    <w:rsid w:val="00917F5F"/>
    <w:rsid w:val="009202E2"/>
    <w:rsid w:val="009202E8"/>
    <w:rsid w:val="00920372"/>
    <w:rsid w:val="009206BC"/>
    <w:rsid w:val="00920B8F"/>
    <w:rsid w:val="00920D41"/>
    <w:rsid w:val="009214E4"/>
    <w:rsid w:val="00921541"/>
    <w:rsid w:val="00922042"/>
    <w:rsid w:val="00922C04"/>
    <w:rsid w:val="00922C57"/>
    <w:rsid w:val="00922DAD"/>
    <w:rsid w:val="009246E8"/>
    <w:rsid w:val="00924A8C"/>
    <w:rsid w:val="00924A97"/>
    <w:rsid w:val="00924CDF"/>
    <w:rsid w:val="00924D1C"/>
    <w:rsid w:val="00925D72"/>
    <w:rsid w:val="00925F96"/>
    <w:rsid w:val="0092631A"/>
    <w:rsid w:val="009265B6"/>
    <w:rsid w:val="00926C93"/>
    <w:rsid w:val="00927323"/>
    <w:rsid w:val="009275AF"/>
    <w:rsid w:val="009279D7"/>
    <w:rsid w:val="00927B09"/>
    <w:rsid w:val="00927CAA"/>
    <w:rsid w:val="0093007F"/>
    <w:rsid w:val="009300E2"/>
    <w:rsid w:val="0093064D"/>
    <w:rsid w:val="00931402"/>
    <w:rsid w:val="009318BF"/>
    <w:rsid w:val="00931D35"/>
    <w:rsid w:val="00931F17"/>
    <w:rsid w:val="009325AE"/>
    <w:rsid w:val="009325ED"/>
    <w:rsid w:val="00932E1C"/>
    <w:rsid w:val="00933A85"/>
    <w:rsid w:val="0093411B"/>
    <w:rsid w:val="00934401"/>
    <w:rsid w:val="00934765"/>
    <w:rsid w:val="00934E29"/>
    <w:rsid w:val="00934E68"/>
    <w:rsid w:val="009354DE"/>
    <w:rsid w:val="00935B1B"/>
    <w:rsid w:val="00935B43"/>
    <w:rsid w:val="009360E1"/>
    <w:rsid w:val="00936393"/>
    <w:rsid w:val="00936C7D"/>
    <w:rsid w:val="0093736F"/>
    <w:rsid w:val="0093793F"/>
    <w:rsid w:val="009400C5"/>
    <w:rsid w:val="009400D8"/>
    <w:rsid w:val="009406D2"/>
    <w:rsid w:val="00940908"/>
    <w:rsid w:val="00941602"/>
    <w:rsid w:val="00942B3C"/>
    <w:rsid w:val="00942CFD"/>
    <w:rsid w:val="00942EE1"/>
    <w:rsid w:val="00943A6D"/>
    <w:rsid w:val="0094433D"/>
    <w:rsid w:val="0094484D"/>
    <w:rsid w:val="0094489D"/>
    <w:rsid w:val="00944B13"/>
    <w:rsid w:val="00944D58"/>
    <w:rsid w:val="00945593"/>
    <w:rsid w:val="009465B4"/>
    <w:rsid w:val="00946722"/>
    <w:rsid w:val="00946742"/>
    <w:rsid w:val="00947060"/>
    <w:rsid w:val="00947463"/>
    <w:rsid w:val="00947B04"/>
    <w:rsid w:val="00947EDE"/>
    <w:rsid w:val="00951068"/>
    <w:rsid w:val="0095112E"/>
    <w:rsid w:val="00951589"/>
    <w:rsid w:val="009534F5"/>
    <w:rsid w:val="00953BC9"/>
    <w:rsid w:val="00953D31"/>
    <w:rsid w:val="00953D64"/>
    <w:rsid w:val="00953DB8"/>
    <w:rsid w:val="009540F3"/>
    <w:rsid w:val="009541B4"/>
    <w:rsid w:val="0095471B"/>
    <w:rsid w:val="00955012"/>
    <w:rsid w:val="0095509B"/>
    <w:rsid w:val="0095513C"/>
    <w:rsid w:val="00956BD3"/>
    <w:rsid w:val="00956D71"/>
    <w:rsid w:val="009574C2"/>
    <w:rsid w:val="00957535"/>
    <w:rsid w:val="00957605"/>
    <w:rsid w:val="009577EA"/>
    <w:rsid w:val="00957D10"/>
    <w:rsid w:val="00957DBD"/>
    <w:rsid w:val="00960D8E"/>
    <w:rsid w:val="00961189"/>
    <w:rsid w:val="00961997"/>
    <w:rsid w:val="00961BAF"/>
    <w:rsid w:val="0096239F"/>
    <w:rsid w:val="00962AC5"/>
    <w:rsid w:val="00963264"/>
    <w:rsid w:val="00965F59"/>
    <w:rsid w:val="00965F9A"/>
    <w:rsid w:val="00966029"/>
    <w:rsid w:val="00966299"/>
    <w:rsid w:val="00966463"/>
    <w:rsid w:val="009669B4"/>
    <w:rsid w:val="00967074"/>
    <w:rsid w:val="009672FF"/>
    <w:rsid w:val="0096741E"/>
    <w:rsid w:val="0096742F"/>
    <w:rsid w:val="00967984"/>
    <w:rsid w:val="00967ABF"/>
    <w:rsid w:val="0097027C"/>
    <w:rsid w:val="009707A3"/>
    <w:rsid w:val="00971216"/>
    <w:rsid w:val="009717E1"/>
    <w:rsid w:val="00972668"/>
    <w:rsid w:val="00972D95"/>
    <w:rsid w:val="00972F26"/>
    <w:rsid w:val="009731A9"/>
    <w:rsid w:val="00975D12"/>
    <w:rsid w:val="009764A4"/>
    <w:rsid w:val="00976904"/>
    <w:rsid w:val="00976F32"/>
    <w:rsid w:val="009775D9"/>
    <w:rsid w:val="00977822"/>
    <w:rsid w:val="00980059"/>
    <w:rsid w:val="009816F6"/>
    <w:rsid w:val="00981716"/>
    <w:rsid w:val="0098186F"/>
    <w:rsid w:val="009818B1"/>
    <w:rsid w:val="00981AB0"/>
    <w:rsid w:val="00982300"/>
    <w:rsid w:val="00983300"/>
    <w:rsid w:val="00983C4C"/>
    <w:rsid w:val="00983ECC"/>
    <w:rsid w:val="00984419"/>
    <w:rsid w:val="00984DE0"/>
    <w:rsid w:val="009850F8"/>
    <w:rsid w:val="009851A4"/>
    <w:rsid w:val="0098624A"/>
    <w:rsid w:val="00986C26"/>
    <w:rsid w:val="009872D4"/>
    <w:rsid w:val="0098756C"/>
    <w:rsid w:val="00987908"/>
    <w:rsid w:val="009903D0"/>
    <w:rsid w:val="009912BB"/>
    <w:rsid w:val="009915AE"/>
    <w:rsid w:val="0099190F"/>
    <w:rsid w:val="009919CE"/>
    <w:rsid w:val="00991CBC"/>
    <w:rsid w:val="009924A4"/>
    <w:rsid w:val="00992A68"/>
    <w:rsid w:val="00993880"/>
    <w:rsid w:val="0099393F"/>
    <w:rsid w:val="0099399B"/>
    <w:rsid w:val="00993EE4"/>
    <w:rsid w:val="0099437F"/>
    <w:rsid w:val="00994854"/>
    <w:rsid w:val="0099492D"/>
    <w:rsid w:val="0099519C"/>
    <w:rsid w:val="0099570A"/>
    <w:rsid w:val="00995C58"/>
    <w:rsid w:val="009963EF"/>
    <w:rsid w:val="009968E4"/>
    <w:rsid w:val="00996AA2"/>
    <w:rsid w:val="009974F7"/>
    <w:rsid w:val="009978D6"/>
    <w:rsid w:val="00997FD6"/>
    <w:rsid w:val="009A0634"/>
    <w:rsid w:val="009A0B33"/>
    <w:rsid w:val="009A0DC9"/>
    <w:rsid w:val="009A0EBC"/>
    <w:rsid w:val="009A0F6B"/>
    <w:rsid w:val="009A1B01"/>
    <w:rsid w:val="009A1E7C"/>
    <w:rsid w:val="009A1F58"/>
    <w:rsid w:val="009A2E33"/>
    <w:rsid w:val="009A30CE"/>
    <w:rsid w:val="009A31C0"/>
    <w:rsid w:val="009A3459"/>
    <w:rsid w:val="009A367C"/>
    <w:rsid w:val="009A3C20"/>
    <w:rsid w:val="009A3F19"/>
    <w:rsid w:val="009A45A0"/>
    <w:rsid w:val="009A487F"/>
    <w:rsid w:val="009A578C"/>
    <w:rsid w:val="009A57D2"/>
    <w:rsid w:val="009A59F1"/>
    <w:rsid w:val="009A61E8"/>
    <w:rsid w:val="009B0097"/>
    <w:rsid w:val="009B0850"/>
    <w:rsid w:val="009B0BEC"/>
    <w:rsid w:val="009B1CF3"/>
    <w:rsid w:val="009B1D9D"/>
    <w:rsid w:val="009B226B"/>
    <w:rsid w:val="009B293B"/>
    <w:rsid w:val="009B29F8"/>
    <w:rsid w:val="009B3788"/>
    <w:rsid w:val="009B3A96"/>
    <w:rsid w:val="009B46FE"/>
    <w:rsid w:val="009B4C23"/>
    <w:rsid w:val="009B563F"/>
    <w:rsid w:val="009B566C"/>
    <w:rsid w:val="009B5876"/>
    <w:rsid w:val="009B5ECC"/>
    <w:rsid w:val="009B6145"/>
    <w:rsid w:val="009B6B1B"/>
    <w:rsid w:val="009B7778"/>
    <w:rsid w:val="009B7E14"/>
    <w:rsid w:val="009C0393"/>
    <w:rsid w:val="009C09C1"/>
    <w:rsid w:val="009C106A"/>
    <w:rsid w:val="009C12EA"/>
    <w:rsid w:val="009C17CD"/>
    <w:rsid w:val="009C1C49"/>
    <w:rsid w:val="009C249E"/>
    <w:rsid w:val="009C2910"/>
    <w:rsid w:val="009C2D64"/>
    <w:rsid w:val="009C2F08"/>
    <w:rsid w:val="009C2F34"/>
    <w:rsid w:val="009C32E3"/>
    <w:rsid w:val="009C3FDC"/>
    <w:rsid w:val="009C4AC7"/>
    <w:rsid w:val="009C4C20"/>
    <w:rsid w:val="009C5136"/>
    <w:rsid w:val="009C58EE"/>
    <w:rsid w:val="009C6132"/>
    <w:rsid w:val="009C6933"/>
    <w:rsid w:val="009C6CB7"/>
    <w:rsid w:val="009C6D52"/>
    <w:rsid w:val="009C7179"/>
    <w:rsid w:val="009C7565"/>
    <w:rsid w:val="009C7B28"/>
    <w:rsid w:val="009D04C5"/>
    <w:rsid w:val="009D0ABA"/>
    <w:rsid w:val="009D0FA4"/>
    <w:rsid w:val="009D12B5"/>
    <w:rsid w:val="009D1A14"/>
    <w:rsid w:val="009D220A"/>
    <w:rsid w:val="009D2511"/>
    <w:rsid w:val="009D3136"/>
    <w:rsid w:val="009D3B86"/>
    <w:rsid w:val="009D4429"/>
    <w:rsid w:val="009D49EA"/>
    <w:rsid w:val="009D4A6B"/>
    <w:rsid w:val="009D4D05"/>
    <w:rsid w:val="009D543B"/>
    <w:rsid w:val="009D5C43"/>
    <w:rsid w:val="009D66EF"/>
    <w:rsid w:val="009D6835"/>
    <w:rsid w:val="009D6841"/>
    <w:rsid w:val="009D6AF0"/>
    <w:rsid w:val="009D6E5F"/>
    <w:rsid w:val="009D6E9F"/>
    <w:rsid w:val="009D7372"/>
    <w:rsid w:val="009D7C1F"/>
    <w:rsid w:val="009D7FA5"/>
    <w:rsid w:val="009E0904"/>
    <w:rsid w:val="009E0F82"/>
    <w:rsid w:val="009E211F"/>
    <w:rsid w:val="009E237F"/>
    <w:rsid w:val="009E2471"/>
    <w:rsid w:val="009E2B55"/>
    <w:rsid w:val="009E318C"/>
    <w:rsid w:val="009E39DD"/>
    <w:rsid w:val="009E3C69"/>
    <w:rsid w:val="009E3C6C"/>
    <w:rsid w:val="009E4807"/>
    <w:rsid w:val="009E52D4"/>
    <w:rsid w:val="009E5B99"/>
    <w:rsid w:val="009E5E61"/>
    <w:rsid w:val="009E6859"/>
    <w:rsid w:val="009E6D83"/>
    <w:rsid w:val="009E6E80"/>
    <w:rsid w:val="009E7AE9"/>
    <w:rsid w:val="009E7C44"/>
    <w:rsid w:val="009E7CA9"/>
    <w:rsid w:val="009E7F54"/>
    <w:rsid w:val="009F13D3"/>
    <w:rsid w:val="009F2386"/>
    <w:rsid w:val="009F239D"/>
    <w:rsid w:val="009F2766"/>
    <w:rsid w:val="009F396F"/>
    <w:rsid w:val="009F3CAC"/>
    <w:rsid w:val="009F3CD1"/>
    <w:rsid w:val="009F4478"/>
    <w:rsid w:val="009F4749"/>
    <w:rsid w:val="009F4AC9"/>
    <w:rsid w:val="009F4B83"/>
    <w:rsid w:val="009F4C7C"/>
    <w:rsid w:val="009F513A"/>
    <w:rsid w:val="009F5588"/>
    <w:rsid w:val="009F58CD"/>
    <w:rsid w:val="009F62A3"/>
    <w:rsid w:val="009F656B"/>
    <w:rsid w:val="009F6B45"/>
    <w:rsid w:val="009F6DF0"/>
    <w:rsid w:val="009F7575"/>
    <w:rsid w:val="009F78E8"/>
    <w:rsid w:val="009F7B94"/>
    <w:rsid w:val="009F7CE7"/>
    <w:rsid w:val="00A001FC"/>
    <w:rsid w:val="00A0062D"/>
    <w:rsid w:val="00A0087B"/>
    <w:rsid w:val="00A00B92"/>
    <w:rsid w:val="00A00CAC"/>
    <w:rsid w:val="00A0196D"/>
    <w:rsid w:val="00A01C15"/>
    <w:rsid w:val="00A02513"/>
    <w:rsid w:val="00A02D90"/>
    <w:rsid w:val="00A02F71"/>
    <w:rsid w:val="00A032D9"/>
    <w:rsid w:val="00A03386"/>
    <w:rsid w:val="00A036FB"/>
    <w:rsid w:val="00A03DFC"/>
    <w:rsid w:val="00A04060"/>
    <w:rsid w:val="00A04283"/>
    <w:rsid w:val="00A043DF"/>
    <w:rsid w:val="00A0460E"/>
    <w:rsid w:val="00A052AE"/>
    <w:rsid w:val="00A05587"/>
    <w:rsid w:val="00A05B52"/>
    <w:rsid w:val="00A05FEF"/>
    <w:rsid w:val="00A060C8"/>
    <w:rsid w:val="00A061C2"/>
    <w:rsid w:val="00A0640D"/>
    <w:rsid w:val="00A067C3"/>
    <w:rsid w:val="00A06D24"/>
    <w:rsid w:val="00A07583"/>
    <w:rsid w:val="00A07D78"/>
    <w:rsid w:val="00A10A49"/>
    <w:rsid w:val="00A10D2D"/>
    <w:rsid w:val="00A10F6F"/>
    <w:rsid w:val="00A111A8"/>
    <w:rsid w:val="00A116FF"/>
    <w:rsid w:val="00A117F6"/>
    <w:rsid w:val="00A1226F"/>
    <w:rsid w:val="00A12860"/>
    <w:rsid w:val="00A12FB4"/>
    <w:rsid w:val="00A1495B"/>
    <w:rsid w:val="00A14A2E"/>
    <w:rsid w:val="00A14ECE"/>
    <w:rsid w:val="00A14FB1"/>
    <w:rsid w:val="00A14FD6"/>
    <w:rsid w:val="00A152E8"/>
    <w:rsid w:val="00A15334"/>
    <w:rsid w:val="00A171C0"/>
    <w:rsid w:val="00A17C86"/>
    <w:rsid w:val="00A17EE6"/>
    <w:rsid w:val="00A201D1"/>
    <w:rsid w:val="00A204EE"/>
    <w:rsid w:val="00A2061B"/>
    <w:rsid w:val="00A20E14"/>
    <w:rsid w:val="00A2182E"/>
    <w:rsid w:val="00A22705"/>
    <w:rsid w:val="00A22735"/>
    <w:rsid w:val="00A22AA8"/>
    <w:rsid w:val="00A22AA9"/>
    <w:rsid w:val="00A22DC1"/>
    <w:rsid w:val="00A23229"/>
    <w:rsid w:val="00A23ACB"/>
    <w:rsid w:val="00A240C7"/>
    <w:rsid w:val="00A248FD"/>
    <w:rsid w:val="00A24D6A"/>
    <w:rsid w:val="00A250E2"/>
    <w:rsid w:val="00A2516E"/>
    <w:rsid w:val="00A2699B"/>
    <w:rsid w:val="00A27331"/>
    <w:rsid w:val="00A27351"/>
    <w:rsid w:val="00A27736"/>
    <w:rsid w:val="00A2782B"/>
    <w:rsid w:val="00A27A09"/>
    <w:rsid w:val="00A27CFB"/>
    <w:rsid w:val="00A30B88"/>
    <w:rsid w:val="00A31092"/>
    <w:rsid w:val="00A318E3"/>
    <w:rsid w:val="00A319C9"/>
    <w:rsid w:val="00A31A2C"/>
    <w:rsid w:val="00A322EC"/>
    <w:rsid w:val="00A3285E"/>
    <w:rsid w:val="00A3337D"/>
    <w:rsid w:val="00A33897"/>
    <w:rsid w:val="00A3426E"/>
    <w:rsid w:val="00A345FF"/>
    <w:rsid w:val="00A34E92"/>
    <w:rsid w:val="00A358B9"/>
    <w:rsid w:val="00A35A04"/>
    <w:rsid w:val="00A35A77"/>
    <w:rsid w:val="00A35AE4"/>
    <w:rsid w:val="00A35E1C"/>
    <w:rsid w:val="00A36237"/>
    <w:rsid w:val="00A3672F"/>
    <w:rsid w:val="00A36BCC"/>
    <w:rsid w:val="00A370E2"/>
    <w:rsid w:val="00A37C0E"/>
    <w:rsid w:val="00A402A2"/>
    <w:rsid w:val="00A4041A"/>
    <w:rsid w:val="00A40529"/>
    <w:rsid w:val="00A4173C"/>
    <w:rsid w:val="00A41CBA"/>
    <w:rsid w:val="00A42A24"/>
    <w:rsid w:val="00A42EDE"/>
    <w:rsid w:val="00A44234"/>
    <w:rsid w:val="00A4596F"/>
    <w:rsid w:val="00A45B79"/>
    <w:rsid w:val="00A45E07"/>
    <w:rsid w:val="00A462E7"/>
    <w:rsid w:val="00A46C50"/>
    <w:rsid w:val="00A46FC3"/>
    <w:rsid w:val="00A47A75"/>
    <w:rsid w:val="00A47F33"/>
    <w:rsid w:val="00A50B4C"/>
    <w:rsid w:val="00A5112F"/>
    <w:rsid w:val="00A5142B"/>
    <w:rsid w:val="00A517DF"/>
    <w:rsid w:val="00A52B8E"/>
    <w:rsid w:val="00A532F9"/>
    <w:rsid w:val="00A53CFA"/>
    <w:rsid w:val="00A53D76"/>
    <w:rsid w:val="00A54A8F"/>
    <w:rsid w:val="00A55163"/>
    <w:rsid w:val="00A551BB"/>
    <w:rsid w:val="00A5533D"/>
    <w:rsid w:val="00A55A10"/>
    <w:rsid w:val="00A55D0C"/>
    <w:rsid w:val="00A56553"/>
    <w:rsid w:val="00A56902"/>
    <w:rsid w:val="00A56DD2"/>
    <w:rsid w:val="00A574D3"/>
    <w:rsid w:val="00A578A3"/>
    <w:rsid w:val="00A57CF8"/>
    <w:rsid w:val="00A60246"/>
    <w:rsid w:val="00A602C8"/>
    <w:rsid w:val="00A60C42"/>
    <w:rsid w:val="00A60E76"/>
    <w:rsid w:val="00A6296E"/>
    <w:rsid w:val="00A62A15"/>
    <w:rsid w:val="00A62A72"/>
    <w:rsid w:val="00A630BD"/>
    <w:rsid w:val="00A635A3"/>
    <w:rsid w:val="00A641C9"/>
    <w:rsid w:val="00A648C5"/>
    <w:rsid w:val="00A6495A"/>
    <w:rsid w:val="00A6542A"/>
    <w:rsid w:val="00A65676"/>
    <w:rsid w:val="00A65B12"/>
    <w:rsid w:val="00A65B83"/>
    <w:rsid w:val="00A66C07"/>
    <w:rsid w:val="00A67024"/>
    <w:rsid w:val="00A67D69"/>
    <w:rsid w:val="00A67EBD"/>
    <w:rsid w:val="00A7055A"/>
    <w:rsid w:val="00A7096D"/>
    <w:rsid w:val="00A70EB0"/>
    <w:rsid w:val="00A718B5"/>
    <w:rsid w:val="00A71910"/>
    <w:rsid w:val="00A71D41"/>
    <w:rsid w:val="00A72214"/>
    <w:rsid w:val="00A7240A"/>
    <w:rsid w:val="00A72756"/>
    <w:rsid w:val="00A729EC"/>
    <w:rsid w:val="00A7302D"/>
    <w:rsid w:val="00A73030"/>
    <w:rsid w:val="00A738E8"/>
    <w:rsid w:val="00A73A05"/>
    <w:rsid w:val="00A73AFE"/>
    <w:rsid w:val="00A73EC2"/>
    <w:rsid w:val="00A7485B"/>
    <w:rsid w:val="00A748CB"/>
    <w:rsid w:val="00A74C5C"/>
    <w:rsid w:val="00A75101"/>
    <w:rsid w:val="00A755BE"/>
    <w:rsid w:val="00A7683A"/>
    <w:rsid w:val="00A76ACA"/>
    <w:rsid w:val="00A76BD2"/>
    <w:rsid w:val="00A77795"/>
    <w:rsid w:val="00A80670"/>
    <w:rsid w:val="00A806D8"/>
    <w:rsid w:val="00A80C17"/>
    <w:rsid w:val="00A8123E"/>
    <w:rsid w:val="00A82244"/>
    <w:rsid w:val="00A83272"/>
    <w:rsid w:val="00A835BD"/>
    <w:rsid w:val="00A83782"/>
    <w:rsid w:val="00A83DBA"/>
    <w:rsid w:val="00A83F8C"/>
    <w:rsid w:val="00A853BB"/>
    <w:rsid w:val="00A85B20"/>
    <w:rsid w:val="00A85C2F"/>
    <w:rsid w:val="00A86065"/>
    <w:rsid w:val="00A86311"/>
    <w:rsid w:val="00A86868"/>
    <w:rsid w:val="00A86CD7"/>
    <w:rsid w:val="00A87345"/>
    <w:rsid w:val="00A8769C"/>
    <w:rsid w:val="00A87A49"/>
    <w:rsid w:val="00A87CA2"/>
    <w:rsid w:val="00A87F87"/>
    <w:rsid w:val="00A87FCC"/>
    <w:rsid w:val="00A904F3"/>
    <w:rsid w:val="00A9069B"/>
    <w:rsid w:val="00A90922"/>
    <w:rsid w:val="00A91D0A"/>
    <w:rsid w:val="00A91E6F"/>
    <w:rsid w:val="00A92E2E"/>
    <w:rsid w:val="00A93250"/>
    <w:rsid w:val="00A93A37"/>
    <w:rsid w:val="00A950E6"/>
    <w:rsid w:val="00A95A5D"/>
    <w:rsid w:val="00A95D5A"/>
    <w:rsid w:val="00A96152"/>
    <w:rsid w:val="00A96BDF"/>
    <w:rsid w:val="00A970D9"/>
    <w:rsid w:val="00A97322"/>
    <w:rsid w:val="00AA04B0"/>
    <w:rsid w:val="00AA0973"/>
    <w:rsid w:val="00AA0AD9"/>
    <w:rsid w:val="00AA0C5D"/>
    <w:rsid w:val="00AA0CA3"/>
    <w:rsid w:val="00AA1B1A"/>
    <w:rsid w:val="00AA26E2"/>
    <w:rsid w:val="00AA4084"/>
    <w:rsid w:val="00AA46CA"/>
    <w:rsid w:val="00AA4A42"/>
    <w:rsid w:val="00AA5C1D"/>
    <w:rsid w:val="00AA66F2"/>
    <w:rsid w:val="00AA6734"/>
    <w:rsid w:val="00AA716D"/>
    <w:rsid w:val="00AA7843"/>
    <w:rsid w:val="00AB0173"/>
    <w:rsid w:val="00AB01C5"/>
    <w:rsid w:val="00AB0480"/>
    <w:rsid w:val="00AB06AC"/>
    <w:rsid w:val="00AB0DE6"/>
    <w:rsid w:val="00AB2F1E"/>
    <w:rsid w:val="00AB3015"/>
    <w:rsid w:val="00AB32E9"/>
    <w:rsid w:val="00AB341D"/>
    <w:rsid w:val="00AB34E4"/>
    <w:rsid w:val="00AB4061"/>
    <w:rsid w:val="00AB40D1"/>
    <w:rsid w:val="00AB51F4"/>
    <w:rsid w:val="00AB5331"/>
    <w:rsid w:val="00AB53CA"/>
    <w:rsid w:val="00AB6692"/>
    <w:rsid w:val="00AB6833"/>
    <w:rsid w:val="00AB6E16"/>
    <w:rsid w:val="00AB6E9A"/>
    <w:rsid w:val="00AB734A"/>
    <w:rsid w:val="00AB7517"/>
    <w:rsid w:val="00AB77CA"/>
    <w:rsid w:val="00AB797B"/>
    <w:rsid w:val="00AB7A76"/>
    <w:rsid w:val="00AB7F0B"/>
    <w:rsid w:val="00AC0370"/>
    <w:rsid w:val="00AC097B"/>
    <w:rsid w:val="00AC12A2"/>
    <w:rsid w:val="00AC1554"/>
    <w:rsid w:val="00AC1BC7"/>
    <w:rsid w:val="00AC1C9F"/>
    <w:rsid w:val="00AC1E01"/>
    <w:rsid w:val="00AC2063"/>
    <w:rsid w:val="00AC264F"/>
    <w:rsid w:val="00AC31BC"/>
    <w:rsid w:val="00AC3896"/>
    <w:rsid w:val="00AC3F29"/>
    <w:rsid w:val="00AC47D7"/>
    <w:rsid w:val="00AC4CD2"/>
    <w:rsid w:val="00AC4D03"/>
    <w:rsid w:val="00AC6018"/>
    <w:rsid w:val="00AC7238"/>
    <w:rsid w:val="00AD0A3C"/>
    <w:rsid w:val="00AD1D0E"/>
    <w:rsid w:val="00AD2B46"/>
    <w:rsid w:val="00AD3043"/>
    <w:rsid w:val="00AD4282"/>
    <w:rsid w:val="00AD43B2"/>
    <w:rsid w:val="00AD4894"/>
    <w:rsid w:val="00AD4ADD"/>
    <w:rsid w:val="00AD526C"/>
    <w:rsid w:val="00AD57E5"/>
    <w:rsid w:val="00AD5DC0"/>
    <w:rsid w:val="00AD5EEA"/>
    <w:rsid w:val="00AD60C1"/>
    <w:rsid w:val="00AD651B"/>
    <w:rsid w:val="00AD75B7"/>
    <w:rsid w:val="00AD7CA9"/>
    <w:rsid w:val="00AD7E96"/>
    <w:rsid w:val="00AE018E"/>
    <w:rsid w:val="00AE0E0B"/>
    <w:rsid w:val="00AE13BF"/>
    <w:rsid w:val="00AE1FA8"/>
    <w:rsid w:val="00AE20A7"/>
    <w:rsid w:val="00AE2433"/>
    <w:rsid w:val="00AE2663"/>
    <w:rsid w:val="00AE2B78"/>
    <w:rsid w:val="00AE43B0"/>
    <w:rsid w:val="00AE5D89"/>
    <w:rsid w:val="00AE6003"/>
    <w:rsid w:val="00AE65D4"/>
    <w:rsid w:val="00AE7364"/>
    <w:rsid w:val="00AE745C"/>
    <w:rsid w:val="00AE7DE3"/>
    <w:rsid w:val="00AE7F2C"/>
    <w:rsid w:val="00AF054E"/>
    <w:rsid w:val="00AF067E"/>
    <w:rsid w:val="00AF190A"/>
    <w:rsid w:val="00AF1FE3"/>
    <w:rsid w:val="00AF255B"/>
    <w:rsid w:val="00AF2E05"/>
    <w:rsid w:val="00AF2F5E"/>
    <w:rsid w:val="00AF34AC"/>
    <w:rsid w:val="00AF4081"/>
    <w:rsid w:val="00AF49D2"/>
    <w:rsid w:val="00AF4A18"/>
    <w:rsid w:val="00AF4A25"/>
    <w:rsid w:val="00AF4B6B"/>
    <w:rsid w:val="00AF4C7C"/>
    <w:rsid w:val="00AF5052"/>
    <w:rsid w:val="00AF58C9"/>
    <w:rsid w:val="00AF5A09"/>
    <w:rsid w:val="00AF603E"/>
    <w:rsid w:val="00AF6075"/>
    <w:rsid w:val="00AF695E"/>
    <w:rsid w:val="00AF6B80"/>
    <w:rsid w:val="00AF7805"/>
    <w:rsid w:val="00AF7C37"/>
    <w:rsid w:val="00B007AF"/>
    <w:rsid w:val="00B00A06"/>
    <w:rsid w:val="00B00B79"/>
    <w:rsid w:val="00B0149B"/>
    <w:rsid w:val="00B01B71"/>
    <w:rsid w:val="00B01BE1"/>
    <w:rsid w:val="00B0256B"/>
    <w:rsid w:val="00B02B8A"/>
    <w:rsid w:val="00B03290"/>
    <w:rsid w:val="00B034D2"/>
    <w:rsid w:val="00B050AC"/>
    <w:rsid w:val="00B05E22"/>
    <w:rsid w:val="00B060BF"/>
    <w:rsid w:val="00B066BF"/>
    <w:rsid w:val="00B06717"/>
    <w:rsid w:val="00B06ECC"/>
    <w:rsid w:val="00B076F5"/>
    <w:rsid w:val="00B078DD"/>
    <w:rsid w:val="00B07916"/>
    <w:rsid w:val="00B07BEF"/>
    <w:rsid w:val="00B07EF7"/>
    <w:rsid w:val="00B1006E"/>
    <w:rsid w:val="00B10671"/>
    <w:rsid w:val="00B10AEB"/>
    <w:rsid w:val="00B10BED"/>
    <w:rsid w:val="00B10C0B"/>
    <w:rsid w:val="00B1131D"/>
    <w:rsid w:val="00B11420"/>
    <w:rsid w:val="00B11BFE"/>
    <w:rsid w:val="00B11C9D"/>
    <w:rsid w:val="00B11DD2"/>
    <w:rsid w:val="00B12049"/>
    <w:rsid w:val="00B12363"/>
    <w:rsid w:val="00B131D0"/>
    <w:rsid w:val="00B1331B"/>
    <w:rsid w:val="00B1460D"/>
    <w:rsid w:val="00B14717"/>
    <w:rsid w:val="00B151DD"/>
    <w:rsid w:val="00B15296"/>
    <w:rsid w:val="00B15C15"/>
    <w:rsid w:val="00B15CA7"/>
    <w:rsid w:val="00B1618C"/>
    <w:rsid w:val="00B16346"/>
    <w:rsid w:val="00B16527"/>
    <w:rsid w:val="00B1700D"/>
    <w:rsid w:val="00B177CF"/>
    <w:rsid w:val="00B20091"/>
    <w:rsid w:val="00B201DF"/>
    <w:rsid w:val="00B20C91"/>
    <w:rsid w:val="00B20E3D"/>
    <w:rsid w:val="00B21B68"/>
    <w:rsid w:val="00B21C4C"/>
    <w:rsid w:val="00B22D0B"/>
    <w:rsid w:val="00B2312F"/>
    <w:rsid w:val="00B23721"/>
    <w:rsid w:val="00B250F5"/>
    <w:rsid w:val="00B254E6"/>
    <w:rsid w:val="00B25BF1"/>
    <w:rsid w:val="00B25D33"/>
    <w:rsid w:val="00B25E6F"/>
    <w:rsid w:val="00B278FD"/>
    <w:rsid w:val="00B30AE9"/>
    <w:rsid w:val="00B311CA"/>
    <w:rsid w:val="00B3127D"/>
    <w:rsid w:val="00B31CB2"/>
    <w:rsid w:val="00B32631"/>
    <w:rsid w:val="00B336A2"/>
    <w:rsid w:val="00B337D2"/>
    <w:rsid w:val="00B344F0"/>
    <w:rsid w:val="00B34BAC"/>
    <w:rsid w:val="00B34DB7"/>
    <w:rsid w:val="00B35BCE"/>
    <w:rsid w:val="00B3623F"/>
    <w:rsid w:val="00B363B3"/>
    <w:rsid w:val="00B36400"/>
    <w:rsid w:val="00B37C45"/>
    <w:rsid w:val="00B404A9"/>
    <w:rsid w:val="00B41215"/>
    <w:rsid w:val="00B4169B"/>
    <w:rsid w:val="00B43248"/>
    <w:rsid w:val="00B45D2A"/>
    <w:rsid w:val="00B45F0C"/>
    <w:rsid w:val="00B465EB"/>
    <w:rsid w:val="00B468D4"/>
    <w:rsid w:val="00B46981"/>
    <w:rsid w:val="00B46A9A"/>
    <w:rsid w:val="00B47020"/>
    <w:rsid w:val="00B47E7D"/>
    <w:rsid w:val="00B502AA"/>
    <w:rsid w:val="00B5057C"/>
    <w:rsid w:val="00B50890"/>
    <w:rsid w:val="00B51639"/>
    <w:rsid w:val="00B5172C"/>
    <w:rsid w:val="00B51DDA"/>
    <w:rsid w:val="00B51E8E"/>
    <w:rsid w:val="00B51F0A"/>
    <w:rsid w:val="00B5211F"/>
    <w:rsid w:val="00B52BEB"/>
    <w:rsid w:val="00B52DB8"/>
    <w:rsid w:val="00B53D83"/>
    <w:rsid w:val="00B54707"/>
    <w:rsid w:val="00B54ED2"/>
    <w:rsid w:val="00B551A9"/>
    <w:rsid w:val="00B552A7"/>
    <w:rsid w:val="00B558F6"/>
    <w:rsid w:val="00B564D6"/>
    <w:rsid w:val="00B569B8"/>
    <w:rsid w:val="00B56F46"/>
    <w:rsid w:val="00B5750E"/>
    <w:rsid w:val="00B610A4"/>
    <w:rsid w:val="00B611B9"/>
    <w:rsid w:val="00B61334"/>
    <w:rsid w:val="00B626B9"/>
    <w:rsid w:val="00B62FFB"/>
    <w:rsid w:val="00B6333F"/>
    <w:rsid w:val="00B6363D"/>
    <w:rsid w:val="00B6403C"/>
    <w:rsid w:val="00B643EE"/>
    <w:rsid w:val="00B65380"/>
    <w:rsid w:val="00B66495"/>
    <w:rsid w:val="00B668FD"/>
    <w:rsid w:val="00B66C5A"/>
    <w:rsid w:val="00B66ECA"/>
    <w:rsid w:val="00B672BF"/>
    <w:rsid w:val="00B67D66"/>
    <w:rsid w:val="00B70ADD"/>
    <w:rsid w:val="00B71436"/>
    <w:rsid w:val="00B71849"/>
    <w:rsid w:val="00B72C15"/>
    <w:rsid w:val="00B72C7A"/>
    <w:rsid w:val="00B73909"/>
    <w:rsid w:val="00B73971"/>
    <w:rsid w:val="00B73D66"/>
    <w:rsid w:val="00B74B0C"/>
    <w:rsid w:val="00B750C9"/>
    <w:rsid w:val="00B75B67"/>
    <w:rsid w:val="00B76369"/>
    <w:rsid w:val="00B76392"/>
    <w:rsid w:val="00B763E5"/>
    <w:rsid w:val="00B76A5B"/>
    <w:rsid w:val="00B76F2E"/>
    <w:rsid w:val="00B76F73"/>
    <w:rsid w:val="00B7754B"/>
    <w:rsid w:val="00B807F0"/>
    <w:rsid w:val="00B81461"/>
    <w:rsid w:val="00B8160B"/>
    <w:rsid w:val="00B8176B"/>
    <w:rsid w:val="00B81A5B"/>
    <w:rsid w:val="00B82216"/>
    <w:rsid w:val="00B823AA"/>
    <w:rsid w:val="00B82489"/>
    <w:rsid w:val="00B827FF"/>
    <w:rsid w:val="00B829E3"/>
    <w:rsid w:val="00B82B21"/>
    <w:rsid w:val="00B82EE8"/>
    <w:rsid w:val="00B83A11"/>
    <w:rsid w:val="00B83A31"/>
    <w:rsid w:val="00B8402F"/>
    <w:rsid w:val="00B8454F"/>
    <w:rsid w:val="00B85337"/>
    <w:rsid w:val="00B854AC"/>
    <w:rsid w:val="00B85B21"/>
    <w:rsid w:val="00B85EC9"/>
    <w:rsid w:val="00B85F42"/>
    <w:rsid w:val="00B861A2"/>
    <w:rsid w:val="00B86353"/>
    <w:rsid w:val="00B866B0"/>
    <w:rsid w:val="00B8692F"/>
    <w:rsid w:val="00B869EE"/>
    <w:rsid w:val="00B87280"/>
    <w:rsid w:val="00B87C7A"/>
    <w:rsid w:val="00B90171"/>
    <w:rsid w:val="00B90220"/>
    <w:rsid w:val="00B909CD"/>
    <w:rsid w:val="00B91656"/>
    <w:rsid w:val="00B91D20"/>
    <w:rsid w:val="00B91ECF"/>
    <w:rsid w:val="00B92408"/>
    <w:rsid w:val="00B9279B"/>
    <w:rsid w:val="00B928BD"/>
    <w:rsid w:val="00B929E6"/>
    <w:rsid w:val="00B92F36"/>
    <w:rsid w:val="00B93F42"/>
    <w:rsid w:val="00B94FE9"/>
    <w:rsid w:val="00B94FF3"/>
    <w:rsid w:val="00B95078"/>
    <w:rsid w:val="00B95215"/>
    <w:rsid w:val="00B95C2E"/>
    <w:rsid w:val="00B95C32"/>
    <w:rsid w:val="00B95D15"/>
    <w:rsid w:val="00B96102"/>
    <w:rsid w:val="00B961D5"/>
    <w:rsid w:val="00B96210"/>
    <w:rsid w:val="00B96E7D"/>
    <w:rsid w:val="00B96F36"/>
    <w:rsid w:val="00B97106"/>
    <w:rsid w:val="00B975EA"/>
    <w:rsid w:val="00B979FF"/>
    <w:rsid w:val="00B97C2C"/>
    <w:rsid w:val="00B97C7E"/>
    <w:rsid w:val="00BA01F3"/>
    <w:rsid w:val="00BA0432"/>
    <w:rsid w:val="00BA065D"/>
    <w:rsid w:val="00BA117B"/>
    <w:rsid w:val="00BA1365"/>
    <w:rsid w:val="00BA20DB"/>
    <w:rsid w:val="00BA2D08"/>
    <w:rsid w:val="00BA30C1"/>
    <w:rsid w:val="00BA36BB"/>
    <w:rsid w:val="00BA47C6"/>
    <w:rsid w:val="00BA6274"/>
    <w:rsid w:val="00BA6759"/>
    <w:rsid w:val="00BA6A30"/>
    <w:rsid w:val="00BA6B45"/>
    <w:rsid w:val="00BA716C"/>
    <w:rsid w:val="00BA7673"/>
    <w:rsid w:val="00BA7AF7"/>
    <w:rsid w:val="00BA7E02"/>
    <w:rsid w:val="00BA7E12"/>
    <w:rsid w:val="00BB0493"/>
    <w:rsid w:val="00BB078D"/>
    <w:rsid w:val="00BB0973"/>
    <w:rsid w:val="00BB120C"/>
    <w:rsid w:val="00BB13BC"/>
    <w:rsid w:val="00BB1901"/>
    <w:rsid w:val="00BB1D37"/>
    <w:rsid w:val="00BB1FD6"/>
    <w:rsid w:val="00BB21C2"/>
    <w:rsid w:val="00BB2351"/>
    <w:rsid w:val="00BB26B9"/>
    <w:rsid w:val="00BB4AF2"/>
    <w:rsid w:val="00BB4B0F"/>
    <w:rsid w:val="00BB5058"/>
    <w:rsid w:val="00BB50A2"/>
    <w:rsid w:val="00BB5110"/>
    <w:rsid w:val="00BB5605"/>
    <w:rsid w:val="00BB639E"/>
    <w:rsid w:val="00BB7117"/>
    <w:rsid w:val="00BB7184"/>
    <w:rsid w:val="00BB75B2"/>
    <w:rsid w:val="00BB7A6A"/>
    <w:rsid w:val="00BC04B8"/>
    <w:rsid w:val="00BC075A"/>
    <w:rsid w:val="00BC0B5F"/>
    <w:rsid w:val="00BC0F3C"/>
    <w:rsid w:val="00BC1558"/>
    <w:rsid w:val="00BC407E"/>
    <w:rsid w:val="00BC563D"/>
    <w:rsid w:val="00BC59B2"/>
    <w:rsid w:val="00BC5D2B"/>
    <w:rsid w:val="00BC64D8"/>
    <w:rsid w:val="00BC68CC"/>
    <w:rsid w:val="00BC7564"/>
    <w:rsid w:val="00BC75B6"/>
    <w:rsid w:val="00BC7C0E"/>
    <w:rsid w:val="00BC7C6E"/>
    <w:rsid w:val="00BD120D"/>
    <w:rsid w:val="00BD141E"/>
    <w:rsid w:val="00BD14D3"/>
    <w:rsid w:val="00BD2023"/>
    <w:rsid w:val="00BD2B7E"/>
    <w:rsid w:val="00BD3028"/>
    <w:rsid w:val="00BD4442"/>
    <w:rsid w:val="00BD4E95"/>
    <w:rsid w:val="00BD503F"/>
    <w:rsid w:val="00BD58F2"/>
    <w:rsid w:val="00BD5C5E"/>
    <w:rsid w:val="00BD5DF7"/>
    <w:rsid w:val="00BD6405"/>
    <w:rsid w:val="00BD6698"/>
    <w:rsid w:val="00BD7872"/>
    <w:rsid w:val="00BD7BFB"/>
    <w:rsid w:val="00BE005C"/>
    <w:rsid w:val="00BE0193"/>
    <w:rsid w:val="00BE086E"/>
    <w:rsid w:val="00BE0A29"/>
    <w:rsid w:val="00BE0AB2"/>
    <w:rsid w:val="00BE0DA8"/>
    <w:rsid w:val="00BE2843"/>
    <w:rsid w:val="00BE293B"/>
    <w:rsid w:val="00BE32C6"/>
    <w:rsid w:val="00BE331E"/>
    <w:rsid w:val="00BE3750"/>
    <w:rsid w:val="00BE3F10"/>
    <w:rsid w:val="00BE5D77"/>
    <w:rsid w:val="00BE5F5D"/>
    <w:rsid w:val="00BE5F8D"/>
    <w:rsid w:val="00BE7259"/>
    <w:rsid w:val="00BE7F4F"/>
    <w:rsid w:val="00BF010E"/>
    <w:rsid w:val="00BF0210"/>
    <w:rsid w:val="00BF07D5"/>
    <w:rsid w:val="00BF13C7"/>
    <w:rsid w:val="00BF1608"/>
    <w:rsid w:val="00BF1C31"/>
    <w:rsid w:val="00BF22E9"/>
    <w:rsid w:val="00BF268E"/>
    <w:rsid w:val="00BF32C4"/>
    <w:rsid w:val="00BF353C"/>
    <w:rsid w:val="00BF38B6"/>
    <w:rsid w:val="00BF40E4"/>
    <w:rsid w:val="00BF413F"/>
    <w:rsid w:val="00BF4C7F"/>
    <w:rsid w:val="00BF4E60"/>
    <w:rsid w:val="00BF547B"/>
    <w:rsid w:val="00BF680C"/>
    <w:rsid w:val="00BF7053"/>
    <w:rsid w:val="00BF7089"/>
    <w:rsid w:val="00BF786A"/>
    <w:rsid w:val="00C00D86"/>
    <w:rsid w:val="00C01CD3"/>
    <w:rsid w:val="00C02198"/>
    <w:rsid w:val="00C02587"/>
    <w:rsid w:val="00C02E59"/>
    <w:rsid w:val="00C02EAE"/>
    <w:rsid w:val="00C02FE9"/>
    <w:rsid w:val="00C03AED"/>
    <w:rsid w:val="00C0429F"/>
    <w:rsid w:val="00C0493F"/>
    <w:rsid w:val="00C05176"/>
    <w:rsid w:val="00C05262"/>
    <w:rsid w:val="00C0545F"/>
    <w:rsid w:val="00C06234"/>
    <w:rsid w:val="00C06247"/>
    <w:rsid w:val="00C06490"/>
    <w:rsid w:val="00C065AA"/>
    <w:rsid w:val="00C07047"/>
    <w:rsid w:val="00C07D84"/>
    <w:rsid w:val="00C07FD7"/>
    <w:rsid w:val="00C10302"/>
    <w:rsid w:val="00C104AC"/>
    <w:rsid w:val="00C106B9"/>
    <w:rsid w:val="00C11055"/>
    <w:rsid w:val="00C11273"/>
    <w:rsid w:val="00C11964"/>
    <w:rsid w:val="00C11BDC"/>
    <w:rsid w:val="00C11EE5"/>
    <w:rsid w:val="00C125BD"/>
    <w:rsid w:val="00C137B4"/>
    <w:rsid w:val="00C1398D"/>
    <w:rsid w:val="00C13D61"/>
    <w:rsid w:val="00C1450C"/>
    <w:rsid w:val="00C150C5"/>
    <w:rsid w:val="00C15BD4"/>
    <w:rsid w:val="00C15DA9"/>
    <w:rsid w:val="00C1676A"/>
    <w:rsid w:val="00C167AC"/>
    <w:rsid w:val="00C16BC5"/>
    <w:rsid w:val="00C17D83"/>
    <w:rsid w:val="00C17F73"/>
    <w:rsid w:val="00C20085"/>
    <w:rsid w:val="00C20BBD"/>
    <w:rsid w:val="00C2163C"/>
    <w:rsid w:val="00C21A1E"/>
    <w:rsid w:val="00C21CDB"/>
    <w:rsid w:val="00C227AC"/>
    <w:rsid w:val="00C22DBD"/>
    <w:rsid w:val="00C22E91"/>
    <w:rsid w:val="00C22FF8"/>
    <w:rsid w:val="00C2336B"/>
    <w:rsid w:val="00C23498"/>
    <w:rsid w:val="00C252DB"/>
    <w:rsid w:val="00C253E7"/>
    <w:rsid w:val="00C2553D"/>
    <w:rsid w:val="00C25A50"/>
    <w:rsid w:val="00C25E58"/>
    <w:rsid w:val="00C263F6"/>
    <w:rsid w:val="00C26923"/>
    <w:rsid w:val="00C26AC1"/>
    <w:rsid w:val="00C27294"/>
    <w:rsid w:val="00C2761F"/>
    <w:rsid w:val="00C2773B"/>
    <w:rsid w:val="00C30219"/>
    <w:rsid w:val="00C3198A"/>
    <w:rsid w:val="00C31BCE"/>
    <w:rsid w:val="00C32113"/>
    <w:rsid w:val="00C32828"/>
    <w:rsid w:val="00C32A91"/>
    <w:rsid w:val="00C32AE6"/>
    <w:rsid w:val="00C32E0D"/>
    <w:rsid w:val="00C33E61"/>
    <w:rsid w:val="00C3423A"/>
    <w:rsid w:val="00C34372"/>
    <w:rsid w:val="00C352CD"/>
    <w:rsid w:val="00C35308"/>
    <w:rsid w:val="00C3568A"/>
    <w:rsid w:val="00C356F8"/>
    <w:rsid w:val="00C35887"/>
    <w:rsid w:val="00C35B50"/>
    <w:rsid w:val="00C35D27"/>
    <w:rsid w:val="00C3607A"/>
    <w:rsid w:val="00C36080"/>
    <w:rsid w:val="00C3620A"/>
    <w:rsid w:val="00C362FB"/>
    <w:rsid w:val="00C367DA"/>
    <w:rsid w:val="00C370A1"/>
    <w:rsid w:val="00C37535"/>
    <w:rsid w:val="00C379D7"/>
    <w:rsid w:val="00C37F33"/>
    <w:rsid w:val="00C37F60"/>
    <w:rsid w:val="00C407D1"/>
    <w:rsid w:val="00C40C40"/>
    <w:rsid w:val="00C40D5A"/>
    <w:rsid w:val="00C411CF"/>
    <w:rsid w:val="00C412B5"/>
    <w:rsid w:val="00C41716"/>
    <w:rsid w:val="00C41A83"/>
    <w:rsid w:val="00C41EF2"/>
    <w:rsid w:val="00C41F73"/>
    <w:rsid w:val="00C4241B"/>
    <w:rsid w:val="00C42A1A"/>
    <w:rsid w:val="00C42D02"/>
    <w:rsid w:val="00C42E25"/>
    <w:rsid w:val="00C42E9E"/>
    <w:rsid w:val="00C437E0"/>
    <w:rsid w:val="00C43DF5"/>
    <w:rsid w:val="00C44344"/>
    <w:rsid w:val="00C44C62"/>
    <w:rsid w:val="00C451CD"/>
    <w:rsid w:val="00C45F92"/>
    <w:rsid w:val="00C4671F"/>
    <w:rsid w:val="00C468B5"/>
    <w:rsid w:val="00C468EC"/>
    <w:rsid w:val="00C47663"/>
    <w:rsid w:val="00C47C57"/>
    <w:rsid w:val="00C47D1D"/>
    <w:rsid w:val="00C512D6"/>
    <w:rsid w:val="00C5146B"/>
    <w:rsid w:val="00C52375"/>
    <w:rsid w:val="00C52CE5"/>
    <w:rsid w:val="00C5379C"/>
    <w:rsid w:val="00C53974"/>
    <w:rsid w:val="00C53D09"/>
    <w:rsid w:val="00C5429D"/>
    <w:rsid w:val="00C54467"/>
    <w:rsid w:val="00C54F74"/>
    <w:rsid w:val="00C55D6B"/>
    <w:rsid w:val="00C56364"/>
    <w:rsid w:val="00C56DC8"/>
    <w:rsid w:val="00C56F9F"/>
    <w:rsid w:val="00C57786"/>
    <w:rsid w:val="00C57857"/>
    <w:rsid w:val="00C57F5C"/>
    <w:rsid w:val="00C60742"/>
    <w:rsid w:val="00C60E79"/>
    <w:rsid w:val="00C62294"/>
    <w:rsid w:val="00C624C8"/>
    <w:rsid w:val="00C634BD"/>
    <w:rsid w:val="00C635E1"/>
    <w:rsid w:val="00C63AA9"/>
    <w:rsid w:val="00C6404F"/>
    <w:rsid w:val="00C64519"/>
    <w:rsid w:val="00C646F3"/>
    <w:rsid w:val="00C64F09"/>
    <w:rsid w:val="00C64F0A"/>
    <w:rsid w:val="00C65E97"/>
    <w:rsid w:val="00C66552"/>
    <w:rsid w:val="00C66612"/>
    <w:rsid w:val="00C66B37"/>
    <w:rsid w:val="00C6758B"/>
    <w:rsid w:val="00C6793B"/>
    <w:rsid w:val="00C70360"/>
    <w:rsid w:val="00C705AD"/>
    <w:rsid w:val="00C70D07"/>
    <w:rsid w:val="00C70DA4"/>
    <w:rsid w:val="00C71038"/>
    <w:rsid w:val="00C71DDF"/>
    <w:rsid w:val="00C72912"/>
    <w:rsid w:val="00C72B0D"/>
    <w:rsid w:val="00C737FE"/>
    <w:rsid w:val="00C73950"/>
    <w:rsid w:val="00C745BF"/>
    <w:rsid w:val="00C74874"/>
    <w:rsid w:val="00C75164"/>
    <w:rsid w:val="00C75A21"/>
    <w:rsid w:val="00C760E8"/>
    <w:rsid w:val="00C76169"/>
    <w:rsid w:val="00C7660A"/>
    <w:rsid w:val="00C7725B"/>
    <w:rsid w:val="00C77330"/>
    <w:rsid w:val="00C80E69"/>
    <w:rsid w:val="00C81301"/>
    <w:rsid w:val="00C81ACA"/>
    <w:rsid w:val="00C82C6D"/>
    <w:rsid w:val="00C82F44"/>
    <w:rsid w:val="00C843B1"/>
    <w:rsid w:val="00C849CD"/>
    <w:rsid w:val="00C84B7B"/>
    <w:rsid w:val="00C84EFD"/>
    <w:rsid w:val="00C85289"/>
    <w:rsid w:val="00C85499"/>
    <w:rsid w:val="00C85AD2"/>
    <w:rsid w:val="00C85E97"/>
    <w:rsid w:val="00C866E5"/>
    <w:rsid w:val="00C86A6C"/>
    <w:rsid w:val="00C87610"/>
    <w:rsid w:val="00C876DA"/>
    <w:rsid w:val="00C91017"/>
    <w:rsid w:val="00C914E6"/>
    <w:rsid w:val="00C9198A"/>
    <w:rsid w:val="00C91A39"/>
    <w:rsid w:val="00C92430"/>
    <w:rsid w:val="00C92B0B"/>
    <w:rsid w:val="00C93367"/>
    <w:rsid w:val="00C93A62"/>
    <w:rsid w:val="00C93E57"/>
    <w:rsid w:val="00C94773"/>
    <w:rsid w:val="00C94FF8"/>
    <w:rsid w:val="00C95CE6"/>
    <w:rsid w:val="00C95F50"/>
    <w:rsid w:val="00C9601B"/>
    <w:rsid w:val="00C962EA"/>
    <w:rsid w:val="00C96962"/>
    <w:rsid w:val="00C969EE"/>
    <w:rsid w:val="00C96C49"/>
    <w:rsid w:val="00C97969"/>
    <w:rsid w:val="00C97A5B"/>
    <w:rsid w:val="00C97C81"/>
    <w:rsid w:val="00C97DF3"/>
    <w:rsid w:val="00CA00B8"/>
    <w:rsid w:val="00CA0E56"/>
    <w:rsid w:val="00CA149A"/>
    <w:rsid w:val="00CA1A04"/>
    <w:rsid w:val="00CA3613"/>
    <w:rsid w:val="00CA3622"/>
    <w:rsid w:val="00CA4521"/>
    <w:rsid w:val="00CA45D7"/>
    <w:rsid w:val="00CA4623"/>
    <w:rsid w:val="00CA554B"/>
    <w:rsid w:val="00CA60B2"/>
    <w:rsid w:val="00CA60B7"/>
    <w:rsid w:val="00CA6BCD"/>
    <w:rsid w:val="00CA6E44"/>
    <w:rsid w:val="00CA7630"/>
    <w:rsid w:val="00CA78D6"/>
    <w:rsid w:val="00CA7E04"/>
    <w:rsid w:val="00CB1825"/>
    <w:rsid w:val="00CB1F86"/>
    <w:rsid w:val="00CB3368"/>
    <w:rsid w:val="00CB350A"/>
    <w:rsid w:val="00CB42EB"/>
    <w:rsid w:val="00CB4CDC"/>
    <w:rsid w:val="00CB4FE7"/>
    <w:rsid w:val="00CB61C6"/>
    <w:rsid w:val="00CB6F25"/>
    <w:rsid w:val="00CB6FC8"/>
    <w:rsid w:val="00CB76D0"/>
    <w:rsid w:val="00CB7F6F"/>
    <w:rsid w:val="00CC03DA"/>
    <w:rsid w:val="00CC143D"/>
    <w:rsid w:val="00CC2EC1"/>
    <w:rsid w:val="00CC3083"/>
    <w:rsid w:val="00CC343E"/>
    <w:rsid w:val="00CC3453"/>
    <w:rsid w:val="00CC3B05"/>
    <w:rsid w:val="00CC3BAB"/>
    <w:rsid w:val="00CC3ECA"/>
    <w:rsid w:val="00CC4843"/>
    <w:rsid w:val="00CC530E"/>
    <w:rsid w:val="00CC642A"/>
    <w:rsid w:val="00CC7F53"/>
    <w:rsid w:val="00CD0015"/>
    <w:rsid w:val="00CD0049"/>
    <w:rsid w:val="00CD052F"/>
    <w:rsid w:val="00CD0BBF"/>
    <w:rsid w:val="00CD0C29"/>
    <w:rsid w:val="00CD109F"/>
    <w:rsid w:val="00CD2402"/>
    <w:rsid w:val="00CD2AB1"/>
    <w:rsid w:val="00CD325A"/>
    <w:rsid w:val="00CD415D"/>
    <w:rsid w:val="00CD4BB2"/>
    <w:rsid w:val="00CD54FC"/>
    <w:rsid w:val="00CD6F11"/>
    <w:rsid w:val="00CD7BE5"/>
    <w:rsid w:val="00CE006F"/>
    <w:rsid w:val="00CE05CA"/>
    <w:rsid w:val="00CE1057"/>
    <w:rsid w:val="00CE1B71"/>
    <w:rsid w:val="00CE21FB"/>
    <w:rsid w:val="00CE226C"/>
    <w:rsid w:val="00CE25D3"/>
    <w:rsid w:val="00CE2878"/>
    <w:rsid w:val="00CE382C"/>
    <w:rsid w:val="00CE47DB"/>
    <w:rsid w:val="00CE5291"/>
    <w:rsid w:val="00CE5A11"/>
    <w:rsid w:val="00CE6066"/>
    <w:rsid w:val="00CE6801"/>
    <w:rsid w:val="00CE6A17"/>
    <w:rsid w:val="00CE6A67"/>
    <w:rsid w:val="00CE6F75"/>
    <w:rsid w:val="00CE7526"/>
    <w:rsid w:val="00CE76F7"/>
    <w:rsid w:val="00CE78E5"/>
    <w:rsid w:val="00CE7C5F"/>
    <w:rsid w:val="00CF0480"/>
    <w:rsid w:val="00CF1671"/>
    <w:rsid w:val="00CF18BB"/>
    <w:rsid w:val="00CF2385"/>
    <w:rsid w:val="00CF26E7"/>
    <w:rsid w:val="00CF2711"/>
    <w:rsid w:val="00CF33F5"/>
    <w:rsid w:val="00CF4696"/>
    <w:rsid w:val="00CF484B"/>
    <w:rsid w:val="00CF4C9D"/>
    <w:rsid w:val="00CF5D25"/>
    <w:rsid w:val="00CF623A"/>
    <w:rsid w:val="00CF62C1"/>
    <w:rsid w:val="00CF7F7B"/>
    <w:rsid w:val="00D00049"/>
    <w:rsid w:val="00D0005A"/>
    <w:rsid w:val="00D003F3"/>
    <w:rsid w:val="00D00712"/>
    <w:rsid w:val="00D00A20"/>
    <w:rsid w:val="00D0107A"/>
    <w:rsid w:val="00D01A7A"/>
    <w:rsid w:val="00D01CB4"/>
    <w:rsid w:val="00D024C7"/>
    <w:rsid w:val="00D02584"/>
    <w:rsid w:val="00D025F5"/>
    <w:rsid w:val="00D0339B"/>
    <w:rsid w:val="00D038DF"/>
    <w:rsid w:val="00D038FC"/>
    <w:rsid w:val="00D03C11"/>
    <w:rsid w:val="00D03D22"/>
    <w:rsid w:val="00D04F19"/>
    <w:rsid w:val="00D05753"/>
    <w:rsid w:val="00D06755"/>
    <w:rsid w:val="00D07D69"/>
    <w:rsid w:val="00D07F86"/>
    <w:rsid w:val="00D10976"/>
    <w:rsid w:val="00D11288"/>
    <w:rsid w:val="00D1165E"/>
    <w:rsid w:val="00D12122"/>
    <w:rsid w:val="00D12831"/>
    <w:rsid w:val="00D14D47"/>
    <w:rsid w:val="00D1563D"/>
    <w:rsid w:val="00D16273"/>
    <w:rsid w:val="00D16528"/>
    <w:rsid w:val="00D16B48"/>
    <w:rsid w:val="00D16D53"/>
    <w:rsid w:val="00D17449"/>
    <w:rsid w:val="00D206BC"/>
    <w:rsid w:val="00D20CAF"/>
    <w:rsid w:val="00D21903"/>
    <w:rsid w:val="00D21D11"/>
    <w:rsid w:val="00D22351"/>
    <w:rsid w:val="00D22361"/>
    <w:rsid w:val="00D22C37"/>
    <w:rsid w:val="00D232C4"/>
    <w:rsid w:val="00D23C49"/>
    <w:rsid w:val="00D23E3B"/>
    <w:rsid w:val="00D247CC"/>
    <w:rsid w:val="00D25409"/>
    <w:rsid w:val="00D25A4C"/>
    <w:rsid w:val="00D25DCF"/>
    <w:rsid w:val="00D26241"/>
    <w:rsid w:val="00D267C1"/>
    <w:rsid w:val="00D27327"/>
    <w:rsid w:val="00D2791C"/>
    <w:rsid w:val="00D27CC2"/>
    <w:rsid w:val="00D31F2A"/>
    <w:rsid w:val="00D32BAC"/>
    <w:rsid w:val="00D33F00"/>
    <w:rsid w:val="00D34865"/>
    <w:rsid w:val="00D34874"/>
    <w:rsid w:val="00D34ABD"/>
    <w:rsid w:val="00D34B2E"/>
    <w:rsid w:val="00D3505D"/>
    <w:rsid w:val="00D366AF"/>
    <w:rsid w:val="00D36E44"/>
    <w:rsid w:val="00D37730"/>
    <w:rsid w:val="00D400AF"/>
    <w:rsid w:val="00D40665"/>
    <w:rsid w:val="00D407EF"/>
    <w:rsid w:val="00D40C39"/>
    <w:rsid w:val="00D40FA0"/>
    <w:rsid w:val="00D414A1"/>
    <w:rsid w:val="00D42169"/>
    <w:rsid w:val="00D423FE"/>
    <w:rsid w:val="00D42F01"/>
    <w:rsid w:val="00D43E1D"/>
    <w:rsid w:val="00D444DE"/>
    <w:rsid w:val="00D44558"/>
    <w:rsid w:val="00D4456E"/>
    <w:rsid w:val="00D45060"/>
    <w:rsid w:val="00D45167"/>
    <w:rsid w:val="00D45396"/>
    <w:rsid w:val="00D45835"/>
    <w:rsid w:val="00D45B61"/>
    <w:rsid w:val="00D462EE"/>
    <w:rsid w:val="00D465EB"/>
    <w:rsid w:val="00D46909"/>
    <w:rsid w:val="00D47836"/>
    <w:rsid w:val="00D47C3C"/>
    <w:rsid w:val="00D50523"/>
    <w:rsid w:val="00D5070E"/>
    <w:rsid w:val="00D50849"/>
    <w:rsid w:val="00D50A42"/>
    <w:rsid w:val="00D51006"/>
    <w:rsid w:val="00D51D5E"/>
    <w:rsid w:val="00D51E36"/>
    <w:rsid w:val="00D51FE7"/>
    <w:rsid w:val="00D529B0"/>
    <w:rsid w:val="00D530AB"/>
    <w:rsid w:val="00D537B9"/>
    <w:rsid w:val="00D538F3"/>
    <w:rsid w:val="00D53FF0"/>
    <w:rsid w:val="00D54F0C"/>
    <w:rsid w:val="00D5514A"/>
    <w:rsid w:val="00D560C1"/>
    <w:rsid w:val="00D56156"/>
    <w:rsid w:val="00D56B49"/>
    <w:rsid w:val="00D57BFC"/>
    <w:rsid w:val="00D57CE3"/>
    <w:rsid w:val="00D60279"/>
    <w:rsid w:val="00D60287"/>
    <w:rsid w:val="00D613A6"/>
    <w:rsid w:val="00D6174C"/>
    <w:rsid w:val="00D61ED0"/>
    <w:rsid w:val="00D621D7"/>
    <w:rsid w:val="00D62530"/>
    <w:rsid w:val="00D62B6B"/>
    <w:rsid w:val="00D640D9"/>
    <w:rsid w:val="00D648E8"/>
    <w:rsid w:val="00D649C8"/>
    <w:rsid w:val="00D649CE"/>
    <w:rsid w:val="00D64D0F"/>
    <w:rsid w:val="00D65325"/>
    <w:rsid w:val="00D65BA3"/>
    <w:rsid w:val="00D65CBC"/>
    <w:rsid w:val="00D65EC6"/>
    <w:rsid w:val="00D66087"/>
    <w:rsid w:val="00D66199"/>
    <w:rsid w:val="00D6651E"/>
    <w:rsid w:val="00D665BC"/>
    <w:rsid w:val="00D667DF"/>
    <w:rsid w:val="00D6793A"/>
    <w:rsid w:val="00D67BD5"/>
    <w:rsid w:val="00D70476"/>
    <w:rsid w:val="00D70D4B"/>
    <w:rsid w:val="00D719C6"/>
    <w:rsid w:val="00D71CC5"/>
    <w:rsid w:val="00D72C52"/>
    <w:rsid w:val="00D731BA"/>
    <w:rsid w:val="00D73BEB"/>
    <w:rsid w:val="00D744F3"/>
    <w:rsid w:val="00D7458E"/>
    <w:rsid w:val="00D75CAE"/>
    <w:rsid w:val="00D761B7"/>
    <w:rsid w:val="00D7741B"/>
    <w:rsid w:val="00D77BA4"/>
    <w:rsid w:val="00D80525"/>
    <w:rsid w:val="00D80596"/>
    <w:rsid w:val="00D80988"/>
    <w:rsid w:val="00D81D27"/>
    <w:rsid w:val="00D81E00"/>
    <w:rsid w:val="00D81E81"/>
    <w:rsid w:val="00D8299B"/>
    <w:rsid w:val="00D82A0B"/>
    <w:rsid w:val="00D82B67"/>
    <w:rsid w:val="00D82ED2"/>
    <w:rsid w:val="00D838AD"/>
    <w:rsid w:val="00D8437B"/>
    <w:rsid w:val="00D84BA1"/>
    <w:rsid w:val="00D84BD0"/>
    <w:rsid w:val="00D85011"/>
    <w:rsid w:val="00D854E6"/>
    <w:rsid w:val="00D855D7"/>
    <w:rsid w:val="00D85F66"/>
    <w:rsid w:val="00D85FCC"/>
    <w:rsid w:val="00D860FF"/>
    <w:rsid w:val="00D86339"/>
    <w:rsid w:val="00D86B9C"/>
    <w:rsid w:val="00D90302"/>
    <w:rsid w:val="00D91554"/>
    <w:rsid w:val="00D917C6"/>
    <w:rsid w:val="00D92990"/>
    <w:rsid w:val="00D93137"/>
    <w:rsid w:val="00D932B7"/>
    <w:rsid w:val="00D934AF"/>
    <w:rsid w:val="00D93659"/>
    <w:rsid w:val="00D9368F"/>
    <w:rsid w:val="00D94574"/>
    <w:rsid w:val="00D94589"/>
    <w:rsid w:val="00D960CE"/>
    <w:rsid w:val="00D96B21"/>
    <w:rsid w:val="00D96B9B"/>
    <w:rsid w:val="00D96DAB"/>
    <w:rsid w:val="00D973E0"/>
    <w:rsid w:val="00D9745B"/>
    <w:rsid w:val="00D97753"/>
    <w:rsid w:val="00D97853"/>
    <w:rsid w:val="00D97A0E"/>
    <w:rsid w:val="00D97B91"/>
    <w:rsid w:val="00DA015C"/>
    <w:rsid w:val="00DA09A8"/>
    <w:rsid w:val="00DA0B59"/>
    <w:rsid w:val="00DA109A"/>
    <w:rsid w:val="00DA18B3"/>
    <w:rsid w:val="00DA1D60"/>
    <w:rsid w:val="00DA224D"/>
    <w:rsid w:val="00DA3F75"/>
    <w:rsid w:val="00DA4048"/>
    <w:rsid w:val="00DA4321"/>
    <w:rsid w:val="00DA43F0"/>
    <w:rsid w:val="00DA4462"/>
    <w:rsid w:val="00DA45B5"/>
    <w:rsid w:val="00DA4B0D"/>
    <w:rsid w:val="00DA5892"/>
    <w:rsid w:val="00DA5E6C"/>
    <w:rsid w:val="00DA6813"/>
    <w:rsid w:val="00DA6A59"/>
    <w:rsid w:val="00DA70B4"/>
    <w:rsid w:val="00DA7206"/>
    <w:rsid w:val="00DA7DBB"/>
    <w:rsid w:val="00DB05B1"/>
    <w:rsid w:val="00DB0743"/>
    <w:rsid w:val="00DB0955"/>
    <w:rsid w:val="00DB0B15"/>
    <w:rsid w:val="00DB1231"/>
    <w:rsid w:val="00DB1352"/>
    <w:rsid w:val="00DB21D4"/>
    <w:rsid w:val="00DB24B3"/>
    <w:rsid w:val="00DB2549"/>
    <w:rsid w:val="00DB2BB6"/>
    <w:rsid w:val="00DB2FAE"/>
    <w:rsid w:val="00DB3571"/>
    <w:rsid w:val="00DB3D61"/>
    <w:rsid w:val="00DB4D37"/>
    <w:rsid w:val="00DB4E2F"/>
    <w:rsid w:val="00DB5CA2"/>
    <w:rsid w:val="00DB6D44"/>
    <w:rsid w:val="00DB7110"/>
    <w:rsid w:val="00DB712C"/>
    <w:rsid w:val="00DB7914"/>
    <w:rsid w:val="00DC0E76"/>
    <w:rsid w:val="00DC11B6"/>
    <w:rsid w:val="00DC1B7D"/>
    <w:rsid w:val="00DC21F4"/>
    <w:rsid w:val="00DC2548"/>
    <w:rsid w:val="00DC2F3E"/>
    <w:rsid w:val="00DC2FA8"/>
    <w:rsid w:val="00DC348C"/>
    <w:rsid w:val="00DC386A"/>
    <w:rsid w:val="00DC39E9"/>
    <w:rsid w:val="00DC3A80"/>
    <w:rsid w:val="00DC3B42"/>
    <w:rsid w:val="00DC3D87"/>
    <w:rsid w:val="00DC412C"/>
    <w:rsid w:val="00DC4993"/>
    <w:rsid w:val="00DC4B8F"/>
    <w:rsid w:val="00DC4C02"/>
    <w:rsid w:val="00DC5F44"/>
    <w:rsid w:val="00DC6510"/>
    <w:rsid w:val="00DC6B14"/>
    <w:rsid w:val="00DC76E7"/>
    <w:rsid w:val="00DD038E"/>
    <w:rsid w:val="00DD07F6"/>
    <w:rsid w:val="00DD0A45"/>
    <w:rsid w:val="00DD0B06"/>
    <w:rsid w:val="00DD12DC"/>
    <w:rsid w:val="00DD146D"/>
    <w:rsid w:val="00DD1683"/>
    <w:rsid w:val="00DD3AEE"/>
    <w:rsid w:val="00DD3CBA"/>
    <w:rsid w:val="00DD3E1E"/>
    <w:rsid w:val="00DD4919"/>
    <w:rsid w:val="00DD4B57"/>
    <w:rsid w:val="00DD518B"/>
    <w:rsid w:val="00DD553D"/>
    <w:rsid w:val="00DD57D1"/>
    <w:rsid w:val="00DD65CE"/>
    <w:rsid w:val="00DD6866"/>
    <w:rsid w:val="00DD6BB1"/>
    <w:rsid w:val="00DD6CA4"/>
    <w:rsid w:val="00DD6F61"/>
    <w:rsid w:val="00DD7D7C"/>
    <w:rsid w:val="00DE02DD"/>
    <w:rsid w:val="00DE0B7E"/>
    <w:rsid w:val="00DE0DCC"/>
    <w:rsid w:val="00DE1114"/>
    <w:rsid w:val="00DE1221"/>
    <w:rsid w:val="00DE1BF8"/>
    <w:rsid w:val="00DE1C88"/>
    <w:rsid w:val="00DE1D7F"/>
    <w:rsid w:val="00DE251B"/>
    <w:rsid w:val="00DE25B9"/>
    <w:rsid w:val="00DE27F6"/>
    <w:rsid w:val="00DE2F03"/>
    <w:rsid w:val="00DE31D9"/>
    <w:rsid w:val="00DE381D"/>
    <w:rsid w:val="00DE3AFF"/>
    <w:rsid w:val="00DE3CFC"/>
    <w:rsid w:val="00DE428D"/>
    <w:rsid w:val="00DE4F79"/>
    <w:rsid w:val="00DE5584"/>
    <w:rsid w:val="00DE56B2"/>
    <w:rsid w:val="00DE57BD"/>
    <w:rsid w:val="00DE5AC8"/>
    <w:rsid w:val="00DE5AF2"/>
    <w:rsid w:val="00DE5BBE"/>
    <w:rsid w:val="00DE5D41"/>
    <w:rsid w:val="00DE619A"/>
    <w:rsid w:val="00DE6550"/>
    <w:rsid w:val="00DE699F"/>
    <w:rsid w:val="00DE6D63"/>
    <w:rsid w:val="00DE75AD"/>
    <w:rsid w:val="00DE75D3"/>
    <w:rsid w:val="00DE7ED4"/>
    <w:rsid w:val="00DF05EB"/>
    <w:rsid w:val="00DF0EB2"/>
    <w:rsid w:val="00DF176C"/>
    <w:rsid w:val="00DF1778"/>
    <w:rsid w:val="00DF1DA3"/>
    <w:rsid w:val="00DF20F9"/>
    <w:rsid w:val="00DF25C2"/>
    <w:rsid w:val="00DF2A29"/>
    <w:rsid w:val="00DF2CA7"/>
    <w:rsid w:val="00DF31D9"/>
    <w:rsid w:val="00DF3D9E"/>
    <w:rsid w:val="00DF42BD"/>
    <w:rsid w:val="00DF4420"/>
    <w:rsid w:val="00DF48BA"/>
    <w:rsid w:val="00DF4925"/>
    <w:rsid w:val="00DF4A95"/>
    <w:rsid w:val="00DF508C"/>
    <w:rsid w:val="00DF56E8"/>
    <w:rsid w:val="00DF59C0"/>
    <w:rsid w:val="00DF6A52"/>
    <w:rsid w:val="00DF6CBE"/>
    <w:rsid w:val="00DF70BC"/>
    <w:rsid w:val="00DF70FE"/>
    <w:rsid w:val="00DF74A3"/>
    <w:rsid w:val="00DF74F0"/>
    <w:rsid w:val="00DF76CE"/>
    <w:rsid w:val="00DF7885"/>
    <w:rsid w:val="00E00548"/>
    <w:rsid w:val="00E00581"/>
    <w:rsid w:val="00E00591"/>
    <w:rsid w:val="00E0077D"/>
    <w:rsid w:val="00E00B27"/>
    <w:rsid w:val="00E00CA8"/>
    <w:rsid w:val="00E00F0C"/>
    <w:rsid w:val="00E00F28"/>
    <w:rsid w:val="00E01419"/>
    <w:rsid w:val="00E01461"/>
    <w:rsid w:val="00E01D6E"/>
    <w:rsid w:val="00E0203D"/>
    <w:rsid w:val="00E02667"/>
    <w:rsid w:val="00E02681"/>
    <w:rsid w:val="00E02854"/>
    <w:rsid w:val="00E02F6F"/>
    <w:rsid w:val="00E02FB9"/>
    <w:rsid w:val="00E03501"/>
    <w:rsid w:val="00E04AC5"/>
    <w:rsid w:val="00E04C0D"/>
    <w:rsid w:val="00E04F46"/>
    <w:rsid w:val="00E066EA"/>
    <w:rsid w:val="00E06B94"/>
    <w:rsid w:val="00E07745"/>
    <w:rsid w:val="00E07F47"/>
    <w:rsid w:val="00E1053C"/>
    <w:rsid w:val="00E12153"/>
    <w:rsid w:val="00E12238"/>
    <w:rsid w:val="00E12F72"/>
    <w:rsid w:val="00E13140"/>
    <w:rsid w:val="00E1335A"/>
    <w:rsid w:val="00E13ED7"/>
    <w:rsid w:val="00E1438B"/>
    <w:rsid w:val="00E14A39"/>
    <w:rsid w:val="00E14F3C"/>
    <w:rsid w:val="00E151B7"/>
    <w:rsid w:val="00E15D28"/>
    <w:rsid w:val="00E16DCE"/>
    <w:rsid w:val="00E17416"/>
    <w:rsid w:val="00E1790D"/>
    <w:rsid w:val="00E17A75"/>
    <w:rsid w:val="00E17AAE"/>
    <w:rsid w:val="00E17CEA"/>
    <w:rsid w:val="00E17F20"/>
    <w:rsid w:val="00E209E8"/>
    <w:rsid w:val="00E20BC4"/>
    <w:rsid w:val="00E2178B"/>
    <w:rsid w:val="00E21E25"/>
    <w:rsid w:val="00E236C7"/>
    <w:rsid w:val="00E244F5"/>
    <w:rsid w:val="00E2633F"/>
    <w:rsid w:val="00E265D9"/>
    <w:rsid w:val="00E26F8D"/>
    <w:rsid w:val="00E271C8"/>
    <w:rsid w:val="00E2725E"/>
    <w:rsid w:val="00E27AE6"/>
    <w:rsid w:val="00E300F9"/>
    <w:rsid w:val="00E305F0"/>
    <w:rsid w:val="00E308DB"/>
    <w:rsid w:val="00E30C13"/>
    <w:rsid w:val="00E30C49"/>
    <w:rsid w:val="00E31B77"/>
    <w:rsid w:val="00E32A10"/>
    <w:rsid w:val="00E3309B"/>
    <w:rsid w:val="00E33963"/>
    <w:rsid w:val="00E34966"/>
    <w:rsid w:val="00E34B71"/>
    <w:rsid w:val="00E35191"/>
    <w:rsid w:val="00E3525A"/>
    <w:rsid w:val="00E35842"/>
    <w:rsid w:val="00E35969"/>
    <w:rsid w:val="00E35B0F"/>
    <w:rsid w:val="00E35FE9"/>
    <w:rsid w:val="00E3647B"/>
    <w:rsid w:val="00E36F36"/>
    <w:rsid w:val="00E3722C"/>
    <w:rsid w:val="00E405B3"/>
    <w:rsid w:val="00E40E3E"/>
    <w:rsid w:val="00E40F72"/>
    <w:rsid w:val="00E40F74"/>
    <w:rsid w:val="00E41221"/>
    <w:rsid w:val="00E412F1"/>
    <w:rsid w:val="00E41667"/>
    <w:rsid w:val="00E41DE9"/>
    <w:rsid w:val="00E42379"/>
    <w:rsid w:val="00E42495"/>
    <w:rsid w:val="00E424DA"/>
    <w:rsid w:val="00E42518"/>
    <w:rsid w:val="00E433EC"/>
    <w:rsid w:val="00E4369A"/>
    <w:rsid w:val="00E44020"/>
    <w:rsid w:val="00E44F9F"/>
    <w:rsid w:val="00E46116"/>
    <w:rsid w:val="00E46225"/>
    <w:rsid w:val="00E46C68"/>
    <w:rsid w:val="00E46FB2"/>
    <w:rsid w:val="00E4734E"/>
    <w:rsid w:val="00E4759D"/>
    <w:rsid w:val="00E4760D"/>
    <w:rsid w:val="00E500A4"/>
    <w:rsid w:val="00E507C0"/>
    <w:rsid w:val="00E50C55"/>
    <w:rsid w:val="00E511D5"/>
    <w:rsid w:val="00E5187F"/>
    <w:rsid w:val="00E53893"/>
    <w:rsid w:val="00E538B2"/>
    <w:rsid w:val="00E539D1"/>
    <w:rsid w:val="00E53FAC"/>
    <w:rsid w:val="00E540D8"/>
    <w:rsid w:val="00E541F2"/>
    <w:rsid w:val="00E54311"/>
    <w:rsid w:val="00E558D3"/>
    <w:rsid w:val="00E55F37"/>
    <w:rsid w:val="00E562F2"/>
    <w:rsid w:val="00E568E1"/>
    <w:rsid w:val="00E56C5F"/>
    <w:rsid w:val="00E57A80"/>
    <w:rsid w:val="00E57E15"/>
    <w:rsid w:val="00E602CA"/>
    <w:rsid w:val="00E603B5"/>
    <w:rsid w:val="00E607C5"/>
    <w:rsid w:val="00E60918"/>
    <w:rsid w:val="00E61193"/>
    <w:rsid w:val="00E6156D"/>
    <w:rsid w:val="00E61E03"/>
    <w:rsid w:val="00E6204F"/>
    <w:rsid w:val="00E62C9C"/>
    <w:rsid w:val="00E62E8F"/>
    <w:rsid w:val="00E62E9A"/>
    <w:rsid w:val="00E638D9"/>
    <w:rsid w:val="00E63B0F"/>
    <w:rsid w:val="00E64CE1"/>
    <w:rsid w:val="00E65FB2"/>
    <w:rsid w:val="00E66756"/>
    <w:rsid w:val="00E6676F"/>
    <w:rsid w:val="00E66880"/>
    <w:rsid w:val="00E676BA"/>
    <w:rsid w:val="00E67A0A"/>
    <w:rsid w:val="00E701BB"/>
    <w:rsid w:val="00E7153B"/>
    <w:rsid w:val="00E71B65"/>
    <w:rsid w:val="00E71F0A"/>
    <w:rsid w:val="00E724FC"/>
    <w:rsid w:val="00E7296D"/>
    <w:rsid w:val="00E739B2"/>
    <w:rsid w:val="00E73EA5"/>
    <w:rsid w:val="00E74100"/>
    <w:rsid w:val="00E74F07"/>
    <w:rsid w:val="00E75209"/>
    <w:rsid w:val="00E75210"/>
    <w:rsid w:val="00E75397"/>
    <w:rsid w:val="00E754DC"/>
    <w:rsid w:val="00E75D8B"/>
    <w:rsid w:val="00E760AA"/>
    <w:rsid w:val="00E765CC"/>
    <w:rsid w:val="00E76645"/>
    <w:rsid w:val="00E76A8C"/>
    <w:rsid w:val="00E77010"/>
    <w:rsid w:val="00E776B9"/>
    <w:rsid w:val="00E8001D"/>
    <w:rsid w:val="00E80826"/>
    <w:rsid w:val="00E81371"/>
    <w:rsid w:val="00E81572"/>
    <w:rsid w:val="00E8162E"/>
    <w:rsid w:val="00E81F30"/>
    <w:rsid w:val="00E82FB8"/>
    <w:rsid w:val="00E83AC8"/>
    <w:rsid w:val="00E84101"/>
    <w:rsid w:val="00E85158"/>
    <w:rsid w:val="00E859C8"/>
    <w:rsid w:val="00E8601D"/>
    <w:rsid w:val="00E86597"/>
    <w:rsid w:val="00E87996"/>
    <w:rsid w:val="00E9016A"/>
    <w:rsid w:val="00E903E1"/>
    <w:rsid w:val="00E90458"/>
    <w:rsid w:val="00E909B2"/>
    <w:rsid w:val="00E90B33"/>
    <w:rsid w:val="00E90C13"/>
    <w:rsid w:val="00E91BA1"/>
    <w:rsid w:val="00E92067"/>
    <w:rsid w:val="00E93092"/>
    <w:rsid w:val="00E9379F"/>
    <w:rsid w:val="00E93AF2"/>
    <w:rsid w:val="00E94C46"/>
    <w:rsid w:val="00E94DE8"/>
    <w:rsid w:val="00E95252"/>
    <w:rsid w:val="00E953CD"/>
    <w:rsid w:val="00E95643"/>
    <w:rsid w:val="00E9599E"/>
    <w:rsid w:val="00E95D08"/>
    <w:rsid w:val="00E96454"/>
    <w:rsid w:val="00E96601"/>
    <w:rsid w:val="00E96860"/>
    <w:rsid w:val="00E969DC"/>
    <w:rsid w:val="00E96B02"/>
    <w:rsid w:val="00E96C65"/>
    <w:rsid w:val="00E97A0B"/>
    <w:rsid w:val="00E97C5C"/>
    <w:rsid w:val="00EA059A"/>
    <w:rsid w:val="00EA0E51"/>
    <w:rsid w:val="00EA0ED6"/>
    <w:rsid w:val="00EA1076"/>
    <w:rsid w:val="00EA183A"/>
    <w:rsid w:val="00EA2C1F"/>
    <w:rsid w:val="00EA30B2"/>
    <w:rsid w:val="00EA374E"/>
    <w:rsid w:val="00EA3ABD"/>
    <w:rsid w:val="00EA45C6"/>
    <w:rsid w:val="00EA45D6"/>
    <w:rsid w:val="00EA4B23"/>
    <w:rsid w:val="00EA4E58"/>
    <w:rsid w:val="00EA5092"/>
    <w:rsid w:val="00EA603B"/>
    <w:rsid w:val="00EA625E"/>
    <w:rsid w:val="00EA746D"/>
    <w:rsid w:val="00EA7BE3"/>
    <w:rsid w:val="00EA7E16"/>
    <w:rsid w:val="00EA7FE2"/>
    <w:rsid w:val="00EB0396"/>
    <w:rsid w:val="00EB06D3"/>
    <w:rsid w:val="00EB2286"/>
    <w:rsid w:val="00EB3583"/>
    <w:rsid w:val="00EB46D5"/>
    <w:rsid w:val="00EB4710"/>
    <w:rsid w:val="00EB5297"/>
    <w:rsid w:val="00EB5405"/>
    <w:rsid w:val="00EB5EA7"/>
    <w:rsid w:val="00EB66CE"/>
    <w:rsid w:val="00EB6BE9"/>
    <w:rsid w:val="00EB7B08"/>
    <w:rsid w:val="00EC0061"/>
    <w:rsid w:val="00EC0140"/>
    <w:rsid w:val="00EC041B"/>
    <w:rsid w:val="00EC0E70"/>
    <w:rsid w:val="00EC12B5"/>
    <w:rsid w:val="00EC12EF"/>
    <w:rsid w:val="00EC1386"/>
    <w:rsid w:val="00EC1554"/>
    <w:rsid w:val="00EC1587"/>
    <w:rsid w:val="00EC224F"/>
    <w:rsid w:val="00EC25EE"/>
    <w:rsid w:val="00EC2D69"/>
    <w:rsid w:val="00EC3053"/>
    <w:rsid w:val="00EC37B7"/>
    <w:rsid w:val="00EC3C0C"/>
    <w:rsid w:val="00EC4971"/>
    <w:rsid w:val="00EC49A9"/>
    <w:rsid w:val="00EC4A62"/>
    <w:rsid w:val="00EC4CAE"/>
    <w:rsid w:val="00EC51A8"/>
    <w:rsid w:val="00EC51C6"/>
    <w:rsid w:val="00EC57BB"/>
    <w:rsid w:val="00EC5903"/>
    <w:rsid w:val="00EC5A8C"/>
    <w:rsid w:val="00EC5ADC"/>
    <w:rsid w:val="00EC6420"/>
    <w:rsid w:val="00EC65AD"/>
    <w:rsid w:val="00EC6980"/>
    <w:rsid w:val="00EC6D1C"/>
    <w:rsid w:val="00EC6F4C"/>
    <w:rsid w:val="00EC74F9"/>
    <w:rsid w:val="00EC7695"/>
    <w:rsid w:val="00EC7DBF"/>
    <w:rsid w:val="00ED0035"/>
    <w:rsid w:val="00ED024B"/>
    <w:rsid w:val="00ED2820"/>
    <w:rsid w:val="00ED313A"/>
    <w:rsid w:val="00ED31B5"/>
    <w:rsid w:val="00ED4862"/>
    <w:rsid w:val="00ED520A"/>
    <w:rsid w:val="00ED5386"/>
    <w:rsid w:val="00ED59DC"/>
    <w:rsid w:val="00ED6272"/>
    <w:rsid w:val="00ED66A7"/>
    <w:rsid w:val="00ED66AF"/>
    <w:rsid w:val="00ED6703"/>
    <w:rsid w:val="00ED71E3"/>
    <w:rsid w:val="00EE06FC"/>
    <w:rsid w:val="00EE12AF"/>
    <w:rsid w:val="00EE1C76"/>
    <w:rsid w:val="00EE202A"/>
    <w:rsid w:val="00EE32D1"/>
    <w:rsid w:val="00EE362A"/>
    <w:rsid w:val="00EE3B3E"/>
    <w:rsid w:val="00EE4722"/>
    <w:rsid w:val="00EE4C5D"/>
    <w:rsid w:val="00EE4D41"/>
    <w:rsid w:val="00EE4F80"/>
    <w:rsid w:val="00EE563F"/>
    <w:rsid w:val="00EE56FA"/>
    <w:rsid w:val="00EE587D"/>
    <w:rsid w:val="00EE5C1F"/>
    <w:rsid w:val="00EE68EB"/>
    <w:rsid w:val="00EE6A52"/>
    <w:rsid w:val="00EE6B3D"/>
    <w:rsid w:val="00EE6C35"/>
    <w:rsid w:val="00EE6CAC"/>
    <w:rsid w:val="00EE7408"/>
    <w:rsid w:val="00EE75F3"/>
    <w:rsid w:val="00EE7C92"/>
    <w:rsid w:val="00EE7F2D"/>
    <w:rsid w:val="00EF042D"/>
    <w:rsid w:val="00EF06E0"/>
    <w:rsid w:val="00EF0E51"/>
    <w:rsid w:val="00EF0EC8"/>
    <w:rsid w:val="00EF1D8C"/>
    <w:rsid w:val="00EF209D"/>
    <w:rsid w:val="00EF2BBE"/>
    <w:rsid w:val="00EF2BD2"/>
    <w:rsid w:val="00EF33F5"/>
    <w:rsid w:val="00EF394A"/>
    <w:rsid w:val="00EF3BF1"/>
    <w:rsid w:val="00EF4280"/>
    <w:rsid w:val="00EF43BE"/>
    <w:rsid w:val="00EF474F"/>
    <w:rsid w:val="00EF4808"/>
    <w:rsid w:val="00EF5B9E"/>
    <w:rsid w:val="00EF643B"/>
    <w:rsid w:val="00EF6C33"/>
    <w:rsid w:val="00EF6DAB"/>
    <w:rsid w:val="00EF7A37"/>
    <w:rsid w:val="00EF7B2B"/>
    <w:rsid w:val="00EF7EEF"/>
    <w:rsid w:val="00F009F6"/>
    <w:rsid w:val="00F0136B"/>
    <w:rsid w:val="00F01A89"/>
    <w:rsid w:val="00F01D78"/>
    <w:rsid w:val="00F0279B"/>
    <w:rsid w:val="00F02A4C"/>
    <w:rsid w:val="00F036A1"/>
    <w:rsid w:val="00F036C2"/>
    <w:rsid w:val="00F03B6E"/>
    <w:rsid w:val="00F03E4D"/>
    <w:rsid w:val="00F041B0"/>
    <w:rsid w:val="00F042F8"/>
    <w:rsid w:val="00F04E07"/>
    <w:rsid w:val="00F05D37"/>
    <w:rsid w:val="00F06284"/>
    <w:rsid w:val="00F0632E"/>
    <w:rsid w:val="00F069B6"/>
    <w:rsid w:val="00F06ACA"/>
    <w:rsid w:val="00F072D7"/>
    <w:rsid w:val="00F07368"/>
    <w:rsid w:val="00F07998"/>
    <w:rsid w:val="00F10896"/>
    <w:rsid w:val="00F122C7"/>
    <w:rsid w:val="00F139B9"/>
    <w:rsid w:val="00F13A64"/>
    <w:rsid w:val="00F13DB1"/>
    <w:rsid w:val="00F144C2"/>
    <w:rsid w:val="00F14A08"/>
    <w:rsid w:val="00F1659E"/>
    <w:rsid w:val="00F1664F"/>
    <w:rsid w:val="00F1743E"/>
    <w:rsid w:val="00F17461"/>
    <w:rsid w:val="00F175D2"/>
    <w:rsid w:val="00F176ED"/>
    <w:rsid w:val="00F17802"/>
    <w:rsid w:val="00F2036F"/>
    <w:rsid w:val="00F203EE"/>
    <w:rsid w:val="00F207E2"/>
    <w:rsid w:val="00F2083E"/>
    <w:rsid w:val="00F20F4B"/>
    <w:rsid w:val="00F20FC2"/>
    <w:rsid w:val="00F23D24"/>
    <w:rsid w:val="00F24264"/>
    <w:rsid w:val="00F248D2"/>
    <w:rsid w:val="00F24AE0"/>
    <w:rsid w:val="00F25144"/>
    <w:rsid w:val="00F25213"/>
    <w:rsid w:val="00F25670"/>
    <w:rsid w:val="00F25D70"/>
    <w:rsid w:val="00F25FF9"/>
    <w:rsid w:val="00F26A06"/>
    <w:rsid w:val="00F26DD1"/>
    <w:rsid w:val="00F26FFE"/>
    <w:rsid w:val="00F27080"/>
    <w:rsid w:val="00F27599"/>
    <w:rsid w:val="00F276D8"/>
    <w:rsid w:val="00F27A86"/>
    <w:rsid w:val="00F303A0"/>
    <w:rsid w:val="00F3054F"/>
    <w:rsid w:val="00F30882"/>
    <w:rsid w:val="00F30A82"/>
    <w:rsid w:val="00F30D69"/>
    <w:rsid w:val="00F3140B"/>
    <w:rsid w:val="00F3184E"/>
    <w:rsid w:val="00F31FE7"/>
    <w:rsid w:val="00F32222"/>
    <w:rsid w:val="00F3423B"/>
    <w:rsid w:val="00F345D4"/>
    <w:rsid w:val="00F34820"/>
    <w:rsid w:val="00F34A88"/>
    <w:rsid w:val="00F34D55"/>
    <w:rsid w:val="00F34F33"/>
    <w:rsid w:val="00F37087"/>
    <w:rsid w:val="00F3754A"/>
    <w:rsid w:val="00F40AA5"/>
    <w:rsid w:val="00F40E80"/>
    <w:rsid w:val="00F41571"/>
    <w:rsid w:val="00F41BFC"/>
    <w:rsid w:val="00F41C72"/>
    <w:rsid w:val="00F42742"/>
    <w:rsid w:val="00F4387B"/>
    <w:rsid w:val="00F43D00"/>
    <w:rsid w:val="00F445E3"/>
    <w:rsid w:val="00F44F0B"/>
    <w:rsid w:val="00F452C7"/>
    <w:rsid w:val="00F45579"/>
    <w:rsid w:val="00F45B92"/>
    <w:rsid w:val="00F46104"/>
    <w:rsid w:val="00F46736"/>
    <w:rsid w:val="00F4693C"/>
    <w:rsid w:val="00F46D47"/>
    <w:rsid w:val="00F46F60"/>
    <w:rsid w:val="00F478A1"/>
    <w:rsid w:val="00F500D3"/>
    <w:rsid w:val="00F503DB"/>
    <w:rsid w:val="00F508CD"/>
    <w:rsid w:val="00F50F54"/>
    <w:rsid w:val="00F51524"/>
    <w:rsid w:val="00F51C7F"/>
    <w:rsid w:val="00F51F58"/>
    <w:rsid w:val="00F51F8D"/>
    <w:rsid w:val="00F520F7"/>
    <w:rsid w:val="00F521AD"/>
    <w:rsid w:val="00F5287D"/>
    <w:rsid w:val="00F53C9A"/>
    <w:rsid w:val="00F53EB6"/>
    <w:rsid w:val="00F5459B"/>
    <w:rsid w:val="00F55F91"/>
    <w:rsid w:val="00F55FC8"/>
    <w:rsid w:val="00F56A19"/>
    <w:rsid w:val="00F56E99"/>
    <w:rsid w:val="00F5703D"/>
    <w:rsid w:val="00F575B8"/>
    <w:rsid w:val="00F577DE"/>
    <w:rsid w:val="00F57D9C"/>
    <w:rsid w:val="00F60715"/>
    <w:rsid w:val="00F611FF"/>
    <w:rsid w:val="00F613DB"/>
    <w:rsid w:val="00F61877"/>
    <w:rsid w:val="00F61B0E"/>
    <w:rsid w:val="00F62993"/>
    <w:rsid w:val="00F6399B"/>
    <w:rsid w:val="00F64381"/>
    <w:rsid w:val="00F65648"/>
    <w:rsid w:val="00F65D70"/>
    <w:rsid w:val="00F66475"/>
    <w:rsid w:val="00F6669A"/>
    <w:rsid w:val="00F66F32"/>
    <w:rsid w:val="00F67128"/>
    <w:rsid w:val="00F671EA"/>
    <w:rsid w:val="00F67A44"/>
    <w:rsid w:val="00F67DA1"/>
    <w:rsid w:val="00F70285"/>
    <w:rsid w:val="00F7060F"/>
    <w:rsid w:val="00F70684"/>
    <w:rsid w:val="00F70879"/>
    <w:rsid w:val="00F70BA4"/>
    <w:rsid w:val="00F71220"/>
    <w:rsid w:val="00F717C6"/>
    <w:rsid w:val="00F71A18"/>
    <w:rsid w:val="00F72D5D"/>
    <w:rsid w:val="00F73125"/>
    <w:rsid w:val="00F73DE1"/>
    <w:rsid w:val="00F73F48"/>
    <w:rsid w:val="00F74F57"/>
    <w:rsid w:val="00F761D3"/>
    <w:rsid w:val="00F76737"/>
    <w:rsid w:val="00F76EEA"/>
    <w:rsid w:val="00F7782A"/>
    <w:rsid w:val="00F77960"/>
    <w:rsid w:val="00F77991"/>
    <w:rsid w:val="00F77A82"/>
    <w:rsid w:val="00F77F06"/>
    <w:rsid w:val="00F802A3"/>
    <w:rsid w:val="00F8056B"/>
    <w:rsid w:val="00F80E59"/>
    <w:rsid w:val="00F810C0"/>
    <w:rsid w:val="00F8142D"/>
    <w:rsid w:val="00F8187F"/>
    <w:rsid w:val="00F81AA4"/>
    <w:rsid w:val="00F81DF4"/>
    <w:rsid w:val="00F82757"/>
    <w:rsid w:val="00F82847"/>
    <w:rsid w:val="00F84C83"/>
    <w:rsid w:val="00F85190"/>
    <w:rsid w:val="00F854CA"/>
    <w:rsid w:val="00F856DD"/>
    <w:rsid w:val="00F85B0D"/>
    <w:rsid w:val="00F85E69"/>
    <w:rsid w:val="00F864D4"/>
    <w:rsid w:val="00F8653F"/>
    <w:rsid w:val="00F8758C"/>
    <w:rsid w:val="00F87643"/>
    <w:rsid w:val="00F87CA6"/>
    <w:rsid w:val="00F909CE"/>
    <w:rsid w:val="00F90AEA"/>
    <w:rsid w:val="00F91474"/>
    <w:rsid w:val="00F9156B"/>
    <w:rsid w:val="00F918C7"/>
    <w:rsid w:val="00F92509"/>
    <w:rsid w:val="00F928D6"/>
    <w:rsid w:val="00F93124"/>
    <w:rsid w:val="00F9337C"/>
    <w:rsid w:val="00F93898"/>
    <w:rsid w:val="00F955FC"/>
    <w:rsid w:val="00F95F64"/>
    <w:rsid w:val="00F96387"/>
    <w:rsid w:val="00F9659A"/>
    <w:rsid w:val="00F96C73"/>
    <w:rsid w:val="00F96D00"/>
    <w:rsid w:val="00F9704B"/>
    <w:rsid w:val="00F97421"/>
    <w:rsid w:val="00F974AD"/>
    <w:rsid w:val="00F97B30"/>
    <w:rsid w:val="00F97C76"/>
    <w:rsid w:val="00FA0057"/>
    <w:rsid w:val="00FA02EB"/>
    <w:rsid w:val="00FA07C0"/>
    <w:rsid w:val="00FA1622"/>
    <w:rsid w:val="00FA1DDB"/>
    <w:rsid w:val="00FA2392"/>
    <w:rsid w:val="00FA23A7"/>
    <w:rsid w:val="00FA3993"/>
    <w:rsid w:val="00FA49F2"/>
    <w:rsid w:val="00FA4CF4"/>
    <w:rsid w:val="00FA4D56"/>
    <w:rsid w:val="00FA4DC2"/>
    <w:rsid w:val="00FA51C3"/>
    <w:rsid w:val="00FA5AAC"/>
    <w:rsid w:val="00FA61C8"/>
    <w:rsid w:val="00FA68F9"/>
    <w:rsid w:val="00FA6D06"/>
    <w:rsid w:val="00FA709A"/>
    <w:rsid w:val="00FA7128"/>
    <w:rsid w:val="00FB03F1"/>
    <w:rsid w:val="00FB0461"/>
    <w:rsid w:val="00FB086D"/>
    <w:rsid w:val="00FB0EE8"/>
    <w:rsid w:val="00FB18C0"/>
    <w:rsid w:val="00FB21A0"/>
    <w:rsid w:val="00FB269E"/>
    <w:rsid w:val="00FB2867"/>
    <w:rsid w:val="00FB28FB"/>
    <w:rsid w:val="00FB29A9"/>
    <w:rsid w:val="00FB3332"/>
    <w:rsid w:val="00FB3767"/>
    <w:rsid w:val="00FB5D99"/>
    <w:rsid w:val="00FB5F2B"/>
    <w:rsid w:val="00FB5F76"/>
    <w:rsid w:val="00FB604B"/>
    <w:rsid w:val="00FB6A35"/>
    <w:rsid w:val="00FB6EE5"/>
    <w:rsid w:val="00FB7C64"/>
    <w:rsid w:val="00FC0804"/>
    <w:rsid w:val="00FC15FF"/>
    <w:rsid w:val="00FC20DD"/>
    <w:rsid w:val="00FC21FC"/>
    <w:rsid w:val="00FC2604"/>
    <w:rsid w:val="00FC296E"/>
    <w:rsid w:val="00FC33D3"/>
    <w:rsid w:val="00FC3C38"/>
    <w:rsid w:val="00FC3F54"/>
    <w:rsid w:val="00FC4024"/>
    <w:rsid w:val="00FC41FB"/>
    <w:rsid w:val="00FC48D1"/>
    <w:rsid w:val="00FC4914"/>
    <w:rsid w:val="00FC4D8B"/>
    <w:rsid w:val="00FC591E"/>
    <w:rsid w:val="00FC5A68"/>
    <w:rsid w:val="00FC5B68"/>
    <w:rsid w:val="00FC6B8A"/>
    <w:rsid w:val="00FC716E"/>
    <w:rsid w:val="00FC7331"/>
    <w:rsid w:val="00FD0605"/>
    <w:rsid w:val="00FD0B52"/>
    <w:rsid w:val="00FD0DCA"/>
    <w:rsid w:val="00FD1535"/>
    <w:rsid w:val="00FD2032"/>
    <w:rsid w:val="00FD269A"/>
    <w:rsid w:val="00FD277D"/>
    <w:rsid w:val="00FD2DDB"/>
    <w:rsid w:val="00FD3889"/>
    <w:rsid w:val="00FD47B0"/>
    <w:rsid w:val="00FD4BFD"/>
    <w:rsid w:val="00FD4D73"/>
    <w:rsid w:val="00FD4E92"/>
    <w:rsid w:val="00FD5276"/>
    <w:rsid w:val="00FD5437"/>
    <w:rsid w:val="00FD5AF4"/>
    <w:rsid w:val="00FD5DF7"/>
    <w:rsid w:val="00FD5E94"/>
    <w:rsid w:val="00FD6357"/>
    <w:rsid w:val="00FD65EB"/>
    <w:rsid w:val="00FD6927"/>
    <w:rsid w:val="00FD6E29"/>
    <w:rsid w:val="00FD7416"/>
    <w:rsid w:val="00FE055C"/>
    <w:rsid w:val="00FE05C7"/>
    <w:rsid w:val="00FE062B"/>
    <w:rsid w:val="00FE0DF7"/>
    <w:rsid w:val="00FE1872"/>
    <w:rsid w:val="00FE26AD"/>
    <w:rsid w:val="00FE3A72"/>
    <w:rsid w:val="00FE3AD2"/>
    <w:rsid w:val="00FE43AD"/>
    <w:rsid w:val="00FE48AB"/>
    <w:rsid w:val="00FE48F9"/>
    <w:rsid w:val="00FE4CD2"/>
    <w:rsid w:val="00FE4D1E"/>
    <w:rsid w:val="00FE5B54"/>
    <w:rsid w:val="00FE5E08"/>
    <w:rsid w:val="00FE696E"/>
    <w:rsid w:val="00FE6DB1"/>
    <w:rsid w:val="00FE70E1"/>
    <w:rsid w:val="00FE73EF"/>
    <w:rsid w:val="00FE75D7"/>
    <w:rsid w:val="00FE7616"/>
    <w:rsid w:val="00FE76AD"/>
    <w:rsid w:val="00FE78C0"/>
    <w:rsid w:val="00FF1648"/>
    <w:rsid w:val="00FF165E"/>
    <w:rsid w:val="00FF1D39"/>
    <w:rsid w:val="00FF1E3A"/>
    <w:rsid w:val="00FF2362"/>
    <w:rsid w:val="00FF2A64"/>
    <w:rsid w:val="00FF2FF1"/>
    <w:rsid w:val="00FF3629"/>
    <w:rsid w:val="00FF3DD1"/>
    <w:rsid w:val="00FF47BA"/>
    <w:rsid w:val="00FF4CC6"/>
    <w:rsid w:val="00FF5457"/>
    <w:rsid w:val="00FF58FC"/>
    <w:rsid w:val="00FF5E30"/>
    <w:rsid w:val="00FF63E2"/>
    <w:rsid w:val="00FF6B07"/>
    <w:rsid w:val="00FF722C"/>
    <w:rsid w:val="00FF7B3B"/>
    <w:rsid w:val="014341BE"/>
    <w:rsid w:val="01E87A00"/>
    <w:rsid w:val="026B3786"/>
    <w:rsid w:val="027D18D7"/>
    <w:rsid w:val="033D6AA3"/>
    <w:rsid w:val="037A0395"/>
    <w:rsid w:val="03AA16A3"/>
    <w:rsid w:val="03C73B39"/>
    <w:rsid w:val="03E63FE7"/>
    <w:rsid w:val="03FC4061"/>
    <w:rsid w:val="03FD07DA"/>
    <w:rsid w:val="03FF1EDB"/>
    <w:rsid w:val="041663E0"/>
    <w:rsid w:val="04205408"/>
    <w:rsid w:val="04556A14"/>
    <w:rsid w:val="04765B87"/>
    <w:rsid w:val="04B37E71"/>
    <w:rsid w:val="054D2A80"/>
    <w:rsid w:val="0561358F"/>
    <w:rsid w:val="057852FC"/>
    <w:rsid w:val="05CC6BEB"/>
    <w:rsid w:val="061B2EA7"/>
    <w:rsid w:val="06201F68"/>
    <w:rsid w:val="06625D07"/>
    <w:rsid w:val="066D6F1D"/>
    <w:rsid w:val="06982838"/>
    <w:rsid w:val="07A17003"/>
    <w:rsid w:val="07D57C66"/>
    <w:rsid w:val="07E061B6"/>
    <w:rsid w:val="07E62868"/>
    <w:rsid w:val="080116F8"/>
    <w:rsid w:val="081B25C4"/>
    <w:rsid w:val="08941246"/>
    <w:rsid w:val="08BE4230"/>
    <w:rsid w:val="091B25A8"/>
    <w:rsid w:val="094E10EF"/>
    <w:rsid w:val="0A1E4663"/>
    <w:rsid w:val="0A485BC5"/>
    <w:rsid w:val="0A5D30DF"/>
    <w:rsid w:val="0A693AEE"/>
    <w:rsid w:val="0A857E12"/>
    <w:rsid w:val="0B244CE2"/>
    <w:rsid w:val="0BC071CE"/>
    <w:rsid w:val="0C0A0651"/>
    <w:rsid w:val="0C6A11D7"/>
    <w:rsid w:val="0CA7655E"/>
    <w:rsid w:val="0CED0D1B"/>
    <w:rsid w:val="0CF644CC"/>
    <w:rsid w:val="0CFE63A3"/>
    <w:rsid w:val="0D4151C7"/>
    <w:rsid w:val="0D952BE2"/>
    <w:rsid w:val="0DCA5721"/>
    <w:rsid w:val="0E0C532B"/>
    <w:rsid w:val="0E4D77AF"/>
    <w:rsid w:val="0E7B0690"/>
    <w:rsid w:val="0E876966"/>
    <w:rsid w:val="0EB320C7"/>
    <w:rsid w:val="0EC45200"/>
    <w:rsid w:val="0F5F5018"/>
    <w:rsid w:val="0F6B6473"/>
    <w:rsid w:val="1000501F"/>
    <w:rsid w:val="10213481"/>
    <w:rsid w:val="10590C70"/>
    <w:rsid w:val="10662318"/>
    <w:rsid w:val="10EE46DA"/>
    <w:rsid w:val="11150782"/>
    <w:rsid w:val="11207478"/>
    <w:rsid w:val="1158463D"/>
    <w:rsid w:val="1165379D"/>
    <w:rsid w:val="11A6547D"/>
    <w:rsid w:val="12FF55F8"/>
    <w:rsid w:val="131D5B56"/>
    <w:rsid w:val="13697DB5"/>
    <w:rsid w:val="141E673A"/>
    <w:rsid w:val="14923A03"/>
    <w:rsid w:val="14B74983"/>
    <w:rsid w:val="15237BF7"/>
    <w:rsid w:val="1542203B"/>
    <w:rsid w:val="154E65E3"/>
    <w:rsid w:val="15D9606D"/>
    <w:rsid w:val="15E837B6"/>
    <w:rsid w:val="16121E63"/>
    <w:rsid w:val="164A0565"/>
    <w:rsid w:val="16621BD9"/>
    <w:rsid w:val="169F7366"/>
    <w:rsid w:val="16B0040B"/>
    <w:rsid w:val="16E01965"/>
    <w:rsid w:val="171E6EDF"/>
    <w:rsid w:val="173F3464"/>
    <w:rsid w:val="175C712A"/>
    <w:rsid w:val="17695898"/>
    <w:rsid w:val="17B93920"/>
    <w:rsid w:val="17F02E67"/>
    <w:rsid w:val="17F12353"/>
    <w:rsid w:val="181210C5"/>
    <w:rsid w:val="18753447"/>
    <w:rsid w:val="18CC52A8"/>
    <w:rsid w:val="193F25A9"/>
    <w:rsid w:val="19D720DC"/>
    <w:rsid w:val="19E02012"/>
    <w:rsid w:val="1A9A09D2"/>
    <w:rsid w:val="1AF60E5E"/>
    <w:rsid w:val="1B440FF1"/>
    <w:rsid w:val="1B6C5839"/>
    <w:rsid w:val="1B8A749A"/>
    <w:rsid w:val="1C1770DC"/>
    <w:rsid w:val="1C38255D"/>
    <w:rsid w:val="1CC35270"/>
    <w:rsid w:val="1D263BBF"/>
    <w:rsid w:val="1DA27692"/>
    <w:rsid w:val="1E2056A1"/>
    <w:rsid w:val="1E581F6C"/>
    <w:rsid w:val="1F0316EC"/>
    <w:rsid w:val="1F083713"/>
    <w:rsid w:val="1F4C38D6"/>
    <w:rsid w:val="1F9C0DCB"/>
    <w:rsid w:val="1FE25205"/>
    <w:rsid w:val="20BC263B"/>
    <w:rsid w:val="20C82673"/>
    <w:rsid w:val="20D40DB1"/>
    <w:rsid w:val="211B2DE5"/>
    <w:rsid w:val="212E6DFF"/>
    <w:rsid w:val="21645EDA"/>
    <w:rsid w:val="216A2092"/>
    <w:rsid w:val="21822C34"/>
    <w:rsid w:val="218A2116"/>
    <w:rsid w:val="22D12037"/>
    <w:rsid w:val="23142512"/>
    <w:rsid w:val="23877461"/>
    <w:rsid w:val="23C453C6"/>
    <w:rsid w:val="248B2265"/>
    <w:rsid w:val="24B024A0"/>
    <w:rsid w:val="24B330BF"/>
    <w:rsid w:val="24CA0D21"/>
    <w:rsid w:val="24E651BC"/>
    <w:rsid w:val="24EC60A7"/>
    <w:rsid w:val="259221C2"/>
    <w:rsid w:val="25D069F4"/>
    <w:rsid w:val="25D848EB"/>
    <w:rsid w:val="26BA7408"/>
    <w:rsid w:val="27146AEB"/>
    <w:rsid w:val="272636E7"/>
    <w:rsid w:val="273B6605"/>
    <w:rsid w:val="27CB3CFB"/>
    <w:rsid w:val="27F50430"/>
    <w:rsid w:val="286E2B59"/>
    <w:rsid w:val="28712311"/>
    <w:rsid w:val="28737728"/>
    <w:rsid w:val="28E90311"/>
    <w:rsid w:val="29057D5C"/>
    <w:rsid w:val="293B5C34"/>
    <w:rsid w:val="2A176436"/>
    <w:rsid w:val="2A375673"/>
    <w:rsid w:val="2ADC521B"/>
    <w:rsid w:val="2AF02CFB"/>
    <w:rsid w:val="2B1C27BE"/>
    <w:rsid w:val="2BA561FD"/>
    <w:rsid w:val="2BC92333"/>
    <w:rsid w:val="2C286D54"/>
    <w:rsid w:val="2C547967"/>
    <w:rsid w:val="2C973FEC"/>
    <w:rsid w:val="2CAC41F1"/>
    <w:rsid w:val="2CF66355"/>
    <w:rsid w:val="2D031CB5"/>
    <w:rsid w:val="2D033DF4"/>
    <w:rsid w:val="2D542351"/>
    <w:rsid w:val="2D5479D1"/>
    <w:rsid w:val="2D7963FC"/>
    <w:rsid w:val="2DF60091"/>
    <w:rsid w:val="2EB20018"/>
    <w:rsid w:val="2EB94419"/>
    <w:rsid w:val="2F653811"/>
    <w:rsid w:val="2F6E397C"/>
    <w:rsid w:val="2F856CD2"/>
    <w:rsid w:val="2FC11EC3"/>
    <w:rsid w:val="3046010C"/>
    <w:rsid w:val="308714B7"/>
    <w:rsid w:val="308F1B0F"/>
    <w:rsid w:val="30DA7758"/>
    <w:rsid w:val="30FB0A13"/>
    <w:rsid w:val="31104C0A"/>
    <w:rsid w:val="31175DF2"/>
    <w:rsid w:val="311C4B16"/>
    <w:rsid w:val="31222C59"/>
    <w:rsid w:val="316F56DE"/>
    <w:rsid w:val="318701C6"/>
    <w:rsid w:val="31A31E24"/>
    <w:rsid w:val="31AF4693"/>
    <w:rsid w:val="31CF6C6E"/>
    <w:rsid w:val="31E1325A"/>
    <w:rsid w:val="32212D92"/>
    <w:rsid w:val="32984A0B"/>
    <w:rsid w:val="32B4519D"/>
    <w:rsid w:val="32C1391A"/>
    <w:rsid w:val="32D65947"/>
    <w:rsid w:val="33032F8C"/>
    <w:rsid w:val="337D3010"/>
    <w:rsid w:val="33C02684"/>
    <w:rsid w:val="33C86479"/>
    <w:rsid w:val="341C036A"/>
    <w:rsid w:val="349F645E"/>
    <w:rsid w:val="34A0272D"/>
    <w:rsid w:val="3534666C"/>
    <w:rsid w:val="356323BE"/>
    <w:rsid w:val="35637F87"/>
    <w:rsid w:val="363A7BF2"/>
    <w:rsid w:val="36501BF2"/>
    <w:rsid w:val="36C66560"/>
    <w:rsid w:val="36E04F7F"/>
    <w:rsid w:val="36EB5648"/>
    <w:rsid w:val="37DE0F5A"/>
    <w:rsid w:val="380A2AE7"/>
    <w:rsid w:val="381D7EBF"/>
    <w:rsid w:val="384E27E0"/>
    <w:rsid w:val="38952140"/>
    <w:rsid w:val="38A96F72"/>
    <w:rsid w:val="39812170"/>
    <w:rsid w:val="39835C0D"/>
    <w:rsid w:val="39A84195"/>
    <w:rsid w:val="3A10177B"/>
    <w:rsid w:val="3B16278B"/>
    <w:rsid w:val="3B1C261B"/>
    <w:rsid w:val="3B584E8F"/>
    <w:rsid w:val="3B90207D"/>
    <w:rsid w:val="3BD268E9"/>
    <w:rsid w:val="3C3607A3"/>
    <w:rsid w:val="3C5E067F"/>
    <w:rsid w:val="3D2373D8"/>
    <w:rsid w:val="3D63306E"/>
    <w:rsid w:val="3DEB5C55"/>
    <w:rsid w:val="3E337AE2"/>
    <w:rsid w:val="3EEB67BA"/>
    <w:rsid w:val="3EF33F1F"/>
    <w:rsid w:val="40320058"/>
    <w:rsid w:val="40390B45"/>
    <w:rsid w:val="40560334"/>
    <w:rsid w:val="40B650D1"/>
    <w:rsid w:val="40EA6B35"/>
    <w:rsid w:val="41232409"/>
    <w:rsid w:val="416B74C6"/>
    <w:rsid w:val="42216F53"/>
    <w:rsid w:val="42263B2A"/>
    <w:rsid w:val="424B29B9"/>
    <w:rsid w:val="428E3891"/>
    <w:rsid w:val="42DA26B3"/>
    <w:rsid w:val="434C0096"/>
    <w:rsid w:val="43BA0F3D"/>
    <w:rsid w:val="443E3CCB"/>
    <w:rsid w:val="44E73C4B"/>
    <w:rsid w:val="4559558B"/>
    <w:rsid w:val="45A06798"/>
    <w:rsid w:val="46495ED8"/>
    <w:rsid w:val="464C721C"/>
    <w:rsid w:val="46FD7912"/>
    <w:rsid w:val="47193D85"/>
    <w:rsid w:val="47C50078"/>
    <w:rsid w:val="48584430"/>
    <w:rsid w:val="489C5B78"/>
    <w:rsid w:val="48EA4238"/>
    <w:rsid w:val="48ED3CE7"/>
    <w:rsid w:val="492D68E0"/>
    <w:rsid w:val="493939AC"/>
    <w:rsid w:val="4A4925CA"/>
    <w:rsid w:val="4A8A2E45"/>
    <w:rsid w:val="4A8D6C48"/>
    <w:rsid w:val="4ACE1514"/>
    <w:rsid w:val="4ADA53D3"/>
    <w:rsid w:val="4B363BC4"/>
    <w:rsid w:val="4B3C5B13"/>
    <w:rsid w:val="4B422B4C"/>
    <w:rsid w:val="4BBC7A0D"/>
    <w:rsid w:val="4BFF1AA2"/>
    <w:rsid w:val="4C744CEA"/>
    <w:rsid w:val="4CE4275C"/>
    <w:rsid w:val="4D22019C"/>
    <w:rsid w:val="4D34440E"/>
    <w:rsid w:val="4DF26AA4"/>
    <w:rsid w:val="4E460084"/>
    <w:rsid w:val="4E4730C2"/>
    <w:rsid w:val="4EA21776"/>
    <w:rsid w:val="4EF855BC"/>
    <w:rsid w:val="4F286D5C"/>
    <w:rsid w:val="4F3100F4"/>
    <w:rsid w:val="4FD9795D"/>
    <w:rsid w:val="50444002"/>
    <w:rsid w:val="504A17DC"/>
    <w:rsid w:val="508C4854"/>
    <w:rsid w:val="508D72A0"/>
    <w:rsid w:val="511A0F92"/>
    <w:rsid w:val="51204A85"/>
    <w:rsid w:val="51CA5684"/>
    <w:rsid w:val="52476A4F"/>
    <w:rsid w:val="52A80052"/>
    <w:rsid w:val="52BB3512"/>
    <w:rsid w:val="53917C17"/>
    <w:rsid w:val="53E82531"/>
    <w:rsid w:val="542404B9"/>
    <w:rsid w:val="54436A02"/>
    <w:rsid w:val="54862934"/>
    <w:rsid w:val="54D95DA7"/>
    <w:rsid w:val="555A0C79"/>
    <w:rsid w:val="567270F1"/>
    <w:rsid w:val="56850E11"/>
    <w:rsid w:val="56C57866"/>
    <w:rsid w:val="57194738"/>
    <w:rsid w:val="578000D1"/>
    <w:rsid w:val="57823472"/>
    <w:rsid w:val="57865492"/>
    <w:rsid w:val="582A4F27"/>
    <w:rsid w:val="583B2F8B"/>
    <w:rsid w:val="585E0F58"/>
    <w:rsid w:val="58B44F93"/>
    <w:rsid w:val="58DC1D94"/>
    <w:rsid w:val="58E17240"/>
    <w:rsid w:val="59AA533B"/>
    <w:rsid w:val="59CE5430"/>
    <w:rsid w:val="5A01149C"/>
    <w:rsid w:val="5A0A62B5"/>
    <w:rsid w:val="5A215CD2"/>
    <w:rsid w:val="5A465294"/>
    <w:rsid w:val="5A8A481C"/>
    <w:rsid w:val="5AC04225"/>
    <w:rsid w:val="5AD65E48"/>
    <w:rsid w:val="5B0B14AE"/>
    <w:rsid w:val="5B344CD0"/>
    <w:rsid w:val="5B6E0FA5"/>
    <w:rsid w:val="5B8953E1"/>
    <w:rsid w:val="5BE0625F"/>
    <w:rsid w:val="5BF2617F"/>
    <w:rsid w:val="5C0C094D"/>
    <w:rsid w:val="5C6D23E3"/>
    <w:rsid w:val="5C917A56"/>
    <w:rsid w:val="5C936A1C"/>
    <w:rsid w:val="5CB41849"/>
    <w:rsid w:val="5D185F3D"/>
    <w:rsid w:val="5D2A1430"/>
    <w:rsid w:val="5DDA3376"/>
    <w:rsid w:val="5DF855F8"/>
    <w:rsid w:val="5E091238"/>
    <w:rsid w:val="5E166067"/>
    <w:rsid w:val="5E3C3150"/>
    <w:rsid w:val="5E44155F"/>
    <w:rsid w:val="5E6332E6"/>
    <w:rsid w:val="5E7B0F42"/>
    <w:rsid w:val="5E9C6DCD"/>
    <w:rsid w:val="5E9F255E"/>
    <w:rsid w:val="5EE676EF"/>
    <w:rsid w:val="5F744B0C"/>
    <w:rsid w:val="5F781B0A"/>
    <w:rsid w:val="5FA94633"/>
    <w:rsid w:val="5FAE7C49"/>
    <w:rsid w:val="600A3130"/>
    <w:rsid w:val="60385E58"/>
    <w:rsid w:val="60902B69"/>
    <w:rsid w:val="60990574"/>
    <w:rsid w:val="60D776C0"/>
    <w:rsid w:val="61663B46"/>
    <w:rsid w:val="62001247"/>
    <w:rsid w:val="622478DF"/>
    <w:rsid w:val="62AF33BC"/>
    <w:rsid w:val="6306794D"/>
    <w:rsid w:val="630D33A2"/>
    <w:rsid w:val="63772DC0"/>
    <w:rsid w:val="63A50A3A"/>
    <w:rsid w:val="64BC6A9E"/>
    <w:rsid w:val="64E13BD9"/>
    <w:rsid w:val="65094C2F"/>
    <w:rsid w:val="650B4382"/>
    <w:rsid w:val="654263B4"/>
    <w:rsid w:val="65520A0B"/>
    <w:rsid w:val="65750562"/>
    <w:rsid w:val="65877D0C"/>
    <w:rsid w:val="659B4958"/>
    <w:rsid w:val="65C23997"/>
    <w:rsid w:val="65F21201"/>
    <w:rsid w:val="66161E5B"/>
    <w:rsid w:val="66C01DF7"/>
    <w:rsid w:val="675C4BDB"/>
    <w:rsid w:val="676B7948"/>
    <w:rsid w:val="683A6357"/>
    <w:rsid w:val="68783D6D"/>
    <w:rsid w:val="6942281D"/>
    <w:rsid w:val="69436C43"/>
    <w:rsid w:val="69723524"/>
    <w:rsid w:val="69863BF7"/>
    <w:rsid w:val="699626A1"/>
    <w:rsid w:val="69EC5E6D"/>
    <w:rsid w:val="6AC01BDC"/>
    <w:rsid w:val="6AD72D82"/>
    <w:rsid w:val="6AD7516C"/>
    <w:rsid w:val="6B3160CE"/>
    <w:rsid w:val="6B435DB8"/>
    <w:rsid w:val="6B7E321F"/>
    <w:rsid w:val="6BE0190F"/>
    <w:rsid w:val="6C1B2F56"/>
    <w:rsid w:val="6C2B4CDA"/>
    <w:rsid w:val="6C335721"/>
    <w:rsid w:val="6CBE1194"/>
    <w:rsid w:val="6CD076C8"/>
    <w:rsid w:val="6D1C17FE"/>
    <w:rsid w:val="6D1F1ACA"/>
    <w:rsid w:val="6D266C47"/>
    <w:rsid w:val="6D464AF3"/>
    <w:rsid w:val="6D624D48"/>
    <w:rsid w:val="6DAD6D99"/>
    <w:rsid w:val="6DD765C4"/>
    <w:rsid w:val="6DE86FDB"/>
    <w:rsid w:val="6E001A9C"/>
    <w:rsid w:val="6E640EEC"/>
    <w:rsid w:val="6F752823"/>
    <w:rsid w:val="6FBB37F3"/>
    <w:rsid w:val="6FC10B66"/>
    <w:rsid w:val="70165570"/>
    <w:rsid w:val="701E3395"/>
    <w:rsid w:val="70363C6A"/>
    <w:rsid w:val="70B05132"/>
    <w:rsid w:val="70F41806"/>
    <w:rsid w:val="70F9380A"/>
    <w:rsid w:val="710243A6"/>
    <w:rsid w:val="71027AC3"/>
    <w:rsid w:val="71726C11"/>
    <w:rsid w:val="71746506"/>
    <w:rsid w:val="72231E14"/>
    <w:rsid w:val="728E00C1"/>
    <w:rsid w:val="72C904D6"/>
    <w:rsid w:val="72CC3877"/>
    <w:rsid w:val="72F42E8A"/>
    <w:rsid w:val="73782F71"/>
    <w:rsid w:val="73F2025F"/>
    <w:rsid w:val="74263871"/>
    <w:rsid w:val="747E5A05"/>
    <w:rsid w:val="74A04920"/>
    <w:rsid w:val="74AD4123"/>
    <w:rsid w:val="75351E05"/>
    <w:rsid w:val="753C5DA0"/>
    <w:rsid w:val="75DE5969"/>
    <w:rsid w:val="762C4167"/>
    <w:rsid w:val="76462320"/>
    <w:rsid w:val="769663B4"/>
    <w:rsid w:val="7797361E"/>
    <w:rsid w:val="78932EA1"/>
    <w:rsid w:val="78D65105"/>
    <w:rsid w:val="78EF243C"/>
    <w:rsid w:val="79194E76"/>
    <w:rsid w:val="79291D23"/>
    <w:rsid w:val="79E943A3"/>
    <w:rsid w:val="7A15194C"/>
    <w:rsid w:val="7A450172"/>
    <w:rsid w:val="7A645FE9"/>
    <w:rsid w:val="7A8A052B"/>
    <w:rsid w:val="7B0D3F9E"/>
    <w:rsid w:val="7B121FE5"/>
    <w:rsid w:val="7B7518DF"/>
    <w:rsid w:val="7BDB64D8"/>
    <w:rsid w:val="7C3D3700"/>
    <w:rsid w:val="7C8827FA"/>
    <w:rsid w:val="7CE0523B"/>
    <w:rsid w:val="7D205FC7"/>
    <w:rsid w:val="7D3B690E"/>
    <w:rsid w:val="7D4D66DB"/>
    <w:rsid w:val="7D86700F"/>
    <w:rsid w:val="7D975BBD"/>
    <w:rsid w:val="7DAA6C08"/>
    <w:rsid w:val="7DDC735D"/>
    <w:rsid w:val="7E0D461D"/>
    <w:rsid w:val="7E661A0C"/>
    <w:rsid w:val="7F3343B1"/>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name="Body Text First Indent"/>
    <w:lsdException w:qFormat="1" w:uiPriority="99" w:name="Body Text First Indent 2"/>
    <w:lsdException w:uiPriority="99" w:name="Note Heading"/>
    <w:lsdException w:qFormat="1" w:uiPriority="99" w:semiHidden="0"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qFormat="1" w:unhideWhenUsed="0" w:uiPriority="0"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37"/>
    <w:qFormat/>
    <w:uiPriority w:val="9"/>
    <w:pPr>
      <w:keepNext/>
      <w:keepLines/>
      <w:spacing w:beforeLines="50" w:afterLines="50" w:line="520" w:lineRule="exact"/>
      <w:outlineLvl w:val="0"/>
    </w:pPr>
    <w:rPr>
      <w:rFonts w:ascii="Times New Roman" w:hAnsi="Times New Roman"/>
      <w:b/>
      <w:bCs/>
      <w:kern w:val="44"/>
      <w:sz w:val="32"/>
      <w:szCs w:val="44"/>
    </w:rPr>
  </w:style>
  <w:style w:type="paragraph" w:styleId="4">
    <w:name w:val="heading 2"/>
    <w:basedOn w:val="1"/>
    <w:next w:val="1"/>
    <w:link w:val="38"/>
    <w:unhideWhenUsed/>
    <w:qFormat/>
    <w:uiPriority w:val="9"/>
    <w:pPr>
      <w:keepNext/>
      <w:keepLines/>
      <w:spacing w:before="260" w:after="260" w:line="416" w:lineRule="auto"/>
      <w:outlineLvl w:val="1"/>
    </w:pPr>
    <w:rPr>
      <w:rFonts w:asciiTheme="majorHAnsi" w:hAnsiTheme="majorHAnsi" w:eastAsiaTheme="majorEastAsia" w:cstheme="majorBidi"/>
      <w:b/>
      <w:bCs/>
      <w:sz w:val="30"/>
      <w:szCs w:val="32"/>
    </w:rPr>
  </w:style>
  <w:style w:type="paragraph" w:styleId="5">
    <w:name w:val="heading 3"/>
    <w:basedOn w:val="1"/>
    <w:next w:val="1"/>
    <w:link w:val="39"/>
    <w:qFormat/>
    <w:uiPriority w:val="0"/>
    <w:pPr>
      <w:keepNext/>
      <w:keepLines/>
      <w:outlineLvl w:val="2"/>
    </w:pPr>
    <w:rPr>
      <w:rFonts w:ascii="Times New Roman" w:hAnsi="Times New Roman" w:eastAsia="宋体" w:cs="Times New Roman"/>
      <w:b/>
      <w:bCs/>
      <w:spacing w:val="10"/>
      <w:sz w:val="28"/>
      <w:szCs w:val="32"/>
    </w:rPr>
  </w:style>
  <w:style w:type="paragraph" w:styleId="2">
    <w:name w:val="heading 4"/>
    <w:basedOn w:val="1"/>
    <w:next w:val="1"/>
    <w:link w:val="40"/>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32">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6">
    <w:name w:val="Normal Indent"/>
    <w:basedOn w:val="1"/>
    <w:link w:val="43"/>
    <w:qFormat/>
    <w:uiPriority w:val="0"/>
    <w:pPr>
      <w:spacing w:line="500" w:lineRule="exact"/>
      <w:ind w:firstLine="200" w:firstLineChars="200"/>
    </w:pPr>
    <w:rPr>
      <w:rFonts w:ascii="宋体" w:hAnsi="Times New Roman" w:eastAsia="宋体" w:cs="Times New Roman"/>
      <w:sz w:val="28"/>
      <w:szCs w:val="20"/>
    </w:rPr>
  </w:style>
  <w:style w:type="paragraph" w:styleId="7">
    <w:name w:val="caption"/>
    <w:basedOn w:val="1"/>
    <w:next w:val="1"/>
    <w:link w:val="44"/>
    <w:qFormat/>
    <w:uiPriority w:val="0"/>
    <w:rPr>
      <w:rFonts w:ascii="Cambria" w:hAnsi="Cambria" w:eastAsia="黑体" w:cs="Times New Roman"/>
      <w:sz w:val="20"/>
      <w:szCs w:val="20"/>
    </w:rPr>
  </w:style>
  <w:style w:type="paragraph" w:styleId="8">
    <w:name w:val="annotation text"/>
    <w:basedOn w:val="1"/>
    <w:link w:val="41"/>
    <w:unhideWhenUsed/>
    <w:qFormat/>
    <w:uiPriority w:val="0"/>
    <w:pPr>
      <w:jc w:val="left"/>
    </w:pPr>
    <w:rPr>
      <w:szCs w:val="24"/>
    </w:rPr>
  </w:style>
  <w:style w:type="paragraph" w:styleId="9">
    <w:name w:val="Body Text"/>
    <w:basedOn w:val="1"/>
    <w:next w:val="1"/>
    <w:link w:val="45"/>
    <w:unhideWhenUsed/>
    <w:qFormat/>
    <w:uiPriority w:val="0"/>
    <w:pPr>
      <w:spacing w:after="120"/>
    </w:pPr>
  </w:style>
  <w:style w:type="paragraph" w:styleId="10">
    <w:name w:val="Body Text Indent"/>
    <w:basedOn w:val="1"/>
    <w:next w:val="11"/>
    <w:link w:val="46"/>
    <w:qFormat/>
    <w:uiPriority w:val="0"/>
    <w:pPr>
      <w:spacing w:after="120" w:line="360" w:lineRule="auto"/>
      <w:ind w:left="420" w:leftChars="200" w:firstLine="200" w:firstLineChars="200"/>
    </w:pPr>
    <w:rPr>
      <w:rFonts w:ascii="Times New Roman" w:hAnsi="Times New Roman" w:eastAsia="宋体" w:cs="Times New Roman"/>
      <w:sz w:val="24"/>
      <w:szCs w:val="24"/>
    </w:rPr>
  </w:style>
  <w:style w:type="paragraph" w:styleId="11">
    <w:name w:val="envelope return"/>
    <w:basedOn w:val="1"/>
    <w:qFormat/>
    <w:uiPriority w:val="0"/>
    <w:pPr>
      <w:tabs>
        <w:tab w:val="left" w:pos="180"/>
        <w:tab w:val="left" w:pos="360"/>
        <w:tab w:val="left" w:pos="540"/>
      </w:tabs>
      <w:snapToGrid w:val="0"/>
    </w:pPr>
    <w:rPr>
      <w:rFonts w:ascii="Arial" w:hAnsi="Arial"/>
    </w:rPr>
  </w:style>
  <w:style w:type="paragraph" w:styleId="12">
    <w:name w:val="toc 3"/>
    <w:basedOn w:val="1"/>
    <w:next w:val="1"/>
    <w:unhideWhenUsed/>
    <w:qFormat/>
    <w:uiPriority w:val="39"/>
    <w:pPr>
      <w:ind w:left="840" w:leftChars="400"/>
    </w:pPr>
  </w:style>
  <w:style w:type="paragraph" w:styleId="13">
    <w:name w:val="Plain Text"/>
    <w:basedOn w:val="1"/>
    <w:link w:val="47"/>
    <w:qFormat/>
    <w:uiPriority w:val="0"/>
    <w:pPr>
      <w:snapToGrid w:val="0"/>
      <w:spacing w:line="320" w:lineRule="atLeast"/>
    </w:pPr>
    <w:rPr>
      <w:rFonts w:ascii="宋体" w:hAnsi="Courier New" w:eastAsia="宋体" w:cs="Times New Roman"/>
      <w:szCs w:val="20"/>
    </w:rPr>
  </w:style>
  <w:style w:type="paragraph" w:styleId="14">
    <w:name w:val="Date"/>
    <w:basedOn w:val="1"/>
    <w:next w:val="1"/>
    <w:link w:val="48"/>
    <w:semiHidden/>
    <w:unhideWhenUsed/>
    <w:qFormat/>
    <w:uiPriority w:val="99"/>
    <w:pPr>
      <w:ind w:left="100" w:leftChars="2500"/>
    </w:pPr>
  </w:style>
  <w:style w:type="paragraph" w:styleId="15">
    <w:name w:val="Body Text Indent 2"/>
    <w:basedOn w:val="1"/>
    <w:link w:val="96"/>
    <w:qFormat/>
    <w:uiPriority w:val="0"/>
    <w:pPr>
      <w:widowControl/>
      <w:spacing w:after="120" w:line="480" w:lineRule="auto"/>
      <w:ind w:left="420" w:leftChars="200"/>
      <w:jc w:val="left"/>
    </w:pPr>
    <w:rPr>
      <w:kern w:val="0"/>
      <w:sz w:val="20"/>
      <w:szCs w:val="20"/>
    </w:rPr>
  </w:style>
  <w:style w:type="paragraph" w:styleId="16">
    <w:name w:val="Balloon Text"/>
    <w:basedOn w:val="1"/>
    <w:link w:val="49"/>
    <w:unhideWhenUsed/>
    <w:qFormat/>
    <w:uiPriority w:val="0"/>
    <w:rPr>
      <w:sz w:val="18"/>
      <w:szCs w:val="18"/>
    </w:rPr>
  </w:style>
  <w:style w:type="paragraph" w:styleId="17">
    <w:name w:val="footer"/>
    <w:basedOn w:val="1"/>
    <w:link w:val="50"/>
    <w:unhideWhenUsed/>
    <w:qFormat/>
    <w:uiPriority w:val="99"/>
    <w:pPr>
      <w:tabs>
        <w:tab w:val="center" w:pos="4153"/>
        <w:tab w:val="right" w:pos="8306"/>
      </w:tabs>
      <w:snapToGrid w:val="0"/>
      <w:jc w:val="left"/>
    </w:pPr>
    <w:rPr>
      <w:sz w:val="18"/>
      <w:szCs w:val="18"/>
    </w:rPr>
  </w:style>
  <w:style w:type="paragraph" w:styleId="18">
    <w:name w:val="header"/>
    <w:basedOn w:val="1"/>
    <w:link w:val="51"/>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unhideWhenUsed/>
    <w:qFormat/>
    <w:uiPriority w:val="39"/>
  </w:style>
  <w:style w:type="paragraph" w:styleId="20">
    <w:name w:val="List"/>
    <w:basedOn w:val="1"/>
    <w:qFormat/>
    <w:uiPriority w:val="0"/>
    <w:pPr>
      <w:ind w:left="200" w:hanging="200" w:hangingChars="200"/>
      <w:contextualSpacing/>
    </w:pPr>
    <w:rPr>
      <w:rFonts w:ascii="Times New Roman" w:hAnsi="Times New Roman" w:eastAsia="宋体" w:cs="Times New Roman"/>
      <w:szCs w:val="20"/>
    </w:rPr>
  </w:style>
  <w:style w:type="paragraph" w:styleId="21">
    <w:name w:val="toc 2"/>
    <w:basedOn w:val="1"/>
    <w:next w:val="1"/>
    <w:unhideWhenUsed/>
    <w:qFormat/>
    <w:uiPriority w:val="39"/>
    <w:pPr>
      <w:ind w:left="420" w:leftChars="200"/>
    </w:pPr>
  </w:style>
  <w:style w:type="paragraph" w:styleId="22">
    <w:name w:val="Body Text 2"/>
    <w:basedOn w:val="1"/>
    <w:link w:val="52"/>
    <w:unhideWhenUsed/>
    <w:qFormat/>
    <w:uiPriority w:val="99"/>
    <w:pPr>
      <w:spacing w:after="120" w:line="480" w:lineRule="auto"/>
    </w:pPr>
  </w:style>
  <w:style w:type="paragraph" w:styleId="23">
    <w:name w:val="HTML Preformatted"/>
    <w:basedOn w:val="1"/>
    <w:link w:val="53"/>
    <w:unhideWhenUsed/>
    <w:qFormat/>
    <w:uiPriority w:val="99"/>
    <w:rPr>
      <w:rFonts w:ascii="Courier New" w:hAnsi="Courier New" w:cs="Courier New"/>
      <w:sz w:val="20"/>
      <w:szCs w:val="20"/>
    </w:rPr>
  </w:style>
  <w:style w:type="paragraph" w:styleId="24">
    <w:name w:val="Normal (Web)"/>
    <w:basedOn w:val="1"/>
    <w:link w:val="54"/>
    <w:unhideWhenUsed/>
    <w:qFormat/>
    <w:uiPriority w:val="99"/>
    <w:rPr>
      <w:rFonts w:ascii="Times New Roman" w:hAnsi="Times New Roman" w:eastAsia="宋体" w:cs="Times New Roman"/>
      <w:sz w:val="24"/>
      <w:szCs w:val="24"/>
    </w:rPr>
  </w:style>
  <w:style w:type="paragraph" w:styleId="25">
    <w:name w:val="Title"/>
    <w:basedOn w:val="1"/>
    <w:next w:val="1"/>
    <w:link w:val="55"/>
    <w:qFormat/>
    <w:uiPriority w:val="0"/>
    <w:pPr>
      <w:spacing w:before="240" w:after="60"/>
      <w:jc w:val="center"/>
      <w:outlineLvl w:val="0"/>
    </w:pPr>
    <w:rPr>
      <w:rFonts w:ascii="Cambria" w:hAnsi="Cambria" w:cs="Times New Roman"/>
      <w:b/>
      <w:bCs/>
      <w:sz w:val="32"/>
      <w:szCs w:val="32"/>
    </w:rPr>
  </w:style>
  <w:style w:type="paragraph" w:styleId="26">
    <w:name w:val="annotation subject"/>
    <w:basedOn w:val="8"/>
    <w:next w:val="8"/>
    <w:link w:val="42"/>
    <w:semiHidden/>
    <w:unhideWhenUsed/>
    <w:qFormat/>
    <w:uiPriority w:val="99"/>
    <w:rPr>
      <w:b/>
      <w:bCs/>
      <w:szCs w:val="22"/>
    </w:rPr>
  </w:style>
  <w:style w:type="paragraph" w:styleId="27">
    <w:name w:val="Body Text First Indent"/>
    <w:basedOn w:val="9"/>
    <w:link w:val="133"/>
    <w:semiHidden/>
    <w:unhideWhenUsed/>
    <w:qFormat/>
    <w:uiPriority w:val="99"/>
    <w:pPr>
      <w:ind w:firstLine="420" w:firstLineChars="100"/>
    </w:pPr>
  </w:style>
  <w:style w:type="paragraph" w:styleId="28">
    <w:name w:val="Body Text First Indent 2"/>
    <w:basedOn w:val="10"/>
    <w:next w:val="1"/>
    <w:link w:val="139"/>
    <w:semiHidden/>
    <w:unhideWhenUsed/>
    <w:qFormat/>
    <w:uiPriority w:val="99"/>
    <w:pPr>
      <w:spacing w:line="240" w:lineRule="auto"/>
      <w:ind w:firstLine="420"/>
    </w:pPr>
    <w:rPr>
      <w:rFonts w:asciiTheme="minorHAnsi" w:hAnsiTheme="minorHAnsi" w:eastAsiaTheme="minorEastAsia" w:cstheme="minorBidi"/>
      <w:sz w:val="21"/>
      <w:szCs w:val="22"/>
    </w:rPr>
  </w:style>
  <w:style w:type="table" w:styleId="30">
    <w:name w:val="Table Grid"/>
    <w:basedOn w:val="2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1">
    <w:name w:val="Table Columns 5"/>
    <w:basedOn w:val="29"/>
    <w:semiHidden/>
    <w:qFormat/>
    <w:uiPriority w:val="0"/>
    <w:pPr>
      <w:widowControl w:val="0"/>
      <w:spacing w:line="500" w:lineRule="exact"/>
      <w:jc w:val="both"/>
    </w:pPr>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character" w:styleId="33">
    <w:name w:val="Strong"/>
    <w:basedOn w:val="32"/>
    <w:qFormat/>
    <w:uiPriority w:val="22"/>
    <w:rPr>
      <w:b/>
      <w:bCs/>
    </w:rPr>
  </w:style>
  <w:style w:type="character" w:styleId="34">
    <w:name w:val="Hyperlink"/>
    <w:basedOn w:val="32"/>
    <w:qFormat/>
    <w:uiPriority w:val="99"/>
    <w:rPr>
      <w:color w:val="333333"/>
      <w:u w:val="none"/>
    </w:rPr>
  </w:style>
  <w:style w:type="character" w:styleId="35">
    <w:name w:val="annotation reference"/>
    <w:qFormat/>
    <w:uiPriority w:val="0"/>
    <w:rPr>
      <w:sz w:val="21"/>
      <w:szCs w:val="21"/>
    </w:rPr>
  </w:style>
  <w:style w:type="paragraph" w:customStyle="1" w:styleId="36">
    <w:name w:val="Default"/>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character" w:customStyle="1" w:styleId="37">
    <w:name w:val="标题 1 Char"/>
    <w:basedOn w:val="32"/>
    <w:link w:val="3"/>
    <w:qFormat/>
    <w:uiPriority w:val="9"/>
    <w:rPr>
      <w:rFonts w:eastAsiaTheme="minorEastAsia" w:cstheme="minorBidi"/>
      <w:b/>
      <w:bCs/>
      <w:kern w:val="44"/>
      <w:sz w:val="32"/>
      <w:szCs w:val="44"/>
    </w:rPr>
  </w:style>
  <w:style w:type="character" w:customStyle="1" w:styleId="38">
    <w:name w:val="标题 2 Char"/>
    <w:basedOn w:val="32"/>
    <w:link w:val="4"/>
    <w:qFormat/>
    <w:uiPriority w:val="9"/>
    <w:rPr>
      <w:rFonts w:asciiTheme="majorHAnsi" w:hAnsiTheme="majorHAnsi" w:eastAsiaTheme="majorEastAsia" w:cstheme="majorBidi"/>
      <w:b/>
      <w:bCs/>
      <w:kern w:val="2"/>
      <w:sz w:val="30"/>
      <w:szCs w:val="32"/>
    </w:rPr>
  </w:style>
  <w:style w:type="character" w:customStyle="1" w:styleId="39">
    <w:name w:val="标题 3 Char"/>
    <w:basedOn w:val="32"/>
    <w:link w:val="5"/>
    <w:qFormat/>
    <w:uiPriority w:val="0"/>
    <w:rPr>
      <w:b/>
      <w:bCs/>
      <w:spacing w:val="10"/>
      <w:kern w:val="2"/>
      <w:sz w:val="28"/>
      <w:szCs w:val="32"/>
    </w:rPr>
  </w:style>
  <w:style w:type="character" w:customStyle="1" w:styleId="40">
    <w:name w:val="标题 4 Char"/>
    <w:basedOn w:val="32"/>
    <w:link w:val="2"/>
    <w:semiHidden/>
    <w:qFormat/>
    <w:uiPriority w:val="9"/>
    <w:rPr>
      <w:rFonts w:asciiTheme="majorHAnsi" w:hAnsiTheme="majorHAnsi" w:eastAsiaTheme="majorEastAsia" w:cstheme="majorBidi"/>
      <w:b/>
      <w:bCs/>
      <w:kern w:val="2"/>
      <w:sz w:val="28"/>
      <w:szCs w:val="28"/>
    </w:rPr>
  </w:style>
  <w:style w:type="character" w:customStyle="1" w:styleId="41">
    <w:name w:val="批注文字 Char1"/>
    <w:basedOn w:val="32"/>
    <w:link w:val="8"/>
    <w:semiHidden/>
    <w:qFormat/>
    <w:uiPriority w:val="99"/>
  </w:style>
  <w:style w:type="character" w:customStyle="1" w:styleId="42">
    <w:name w:val="批注主题 Char"/>
    <w:basedOn w:val="41"/>
    <w:link w:val="26"/>
    <w:semiHidden/>
    <w:qFormat/>
    <w:uiPriority w:val="99"/>
    <w:rPr>
      <w:b/>
      <w:bCs/>
      <w:kern w:val="2"/>
      <w:sz w:val="21"/>
      <w:szCs w:val="22"/>
    </w:rPr>
  </w:style>
  <w:style w:type="character" w:customStyle="1" w:styleId="43">
    <w:name w:val="正文缩进 Char"/>
    <w:basedOn w:val="32"/>
    <w:link w:val="6"/>
    <w:qFormat/>
    <w:uiPriority w:val="0"/>
    <w:rPr>
      <w:rFonts w:ascii="宋体" w:hAnsi="Times New Roman" w:eastAsia="宋体" w:cs="Times New Roman"/>
      <w:kern w:val="2"/>
      <w:sz w:val="28"/>
    </w:rPr>
  </w:style>
  <w:style w:type="character" w:customStyle="1" w:styleId="44">
    <w:name w:val="题注 Char"/>
    <w:link w:val="7"/>
    <w:qFormat/>
    <w:uiPriority w:val="0"/>
    <w:rPr>
      <w:rFonts w:ascii="Cambria" w:hAnsi="Cambria" w:eastAsia="黑体" w:cs="Times New Roman"/>
      <w:kern w:val="2"/>
    </w:rPr>
  </w:style>
  <w:style w:type="character" w:customStyle="1" w:styleId="45">
    <w:name w:val="正文文本 Char"/>
    <w:basedOn w:val="32"/>
    <w:link w:val="9"/>
    <w:qFormat/>
    <w:uiPriority w:val="0"/>
  </w:style>
  <w:style w:type="character" w:customStyle="1" w:styleId="46">
    <w:name w:val="正文文本缩进 Char"/>
    <w:basedOn w:val="32"/>
    <w:link w:val="10"/>
    <w:qFormat/>
    <w:uiPriority w:val="0"/>
    <w:rPr>
      <w:rFonts w:ascii="Times New Roman" w:hAnsi="Times New Roman" w:eastAsia="宋体" w:cs="Times New Roman"/>
      <w:sz w:val="24"/>
      <w:szCs w:val="24"/>
    </w:rPr>
  </w:style>
  <w:style w:type="character" w:customStyle="1" w:styleId="47">
    <w:name w:val="纯文本 Char1"/>
    <w:basedOn w:val="32"/>
    <w:link w:val="13"/>
    <w:qFormat/>
    <w:uiPriority w:val="0"/>
    <w:rPr>
      <w:rFonts w:ascii="宋体" w:hAnsi="Courier New" w:eastAsia="宋体" w:cs="Times New Roman"/>
      <w:szCs w:val="20"/>
    </w:rPr>
  </w:style>
  <w:style w:type="character" w:customStyle="1" w:styleId="48">
    <w:name w:val="日期 Char"/>
    <w:basedOn w:val="32"/>
    <w:link w:val="14"/>
    <w:semiHidden/>
    <w:qFormat/>
    <w:uiPriority w:val="99"/>
    <w:rPr>
      <w:kern w:val="2"/>
      <w:sz w:val="21"/>
      <w:szCs w:val="22"/>
    </w:rPr>
  </w:style>
  <w:style w:type="character" w:customStyle="1" w:styleId="49">
    <w:name w:val="批注框文本 Char"/>
    <w:basedOn w:val="32"/>
    <w:link w:val="16"/>
    <w:semiHidden/>
    <w:qFormat/>
    <w:uiPriority w:val="99"/>
    <w:rPr>
      <w:sz w:val="18"/>
      <w:szCs w:val="18"/>
    </w:rPr>
  </w:style>
  <w:style w:type="character" w:customStyle="1" w:styleId="50">
    <w:name w:val="页脚 Char"/>
    <w:basedOn w:val="32"/>
    <w:link w:val="17"/>
    <w:qFormat/>
    <w:uiPriority w:val="99"/>
    <w:rPr>
      <w:sz w:val="18"/>
      <w:szCs w:val="18"/>
    </w:rPr>
  </w:style>
  <w:style w:type="character" w:customStyle="1" w:styleId="51">
    <w:name w:val="页眉 Char"/>
    <w:basedOn w:val="32"/>
    <w:link w:val="18"/>
    <w:qFormat/>
    <w:uiPriority w:val="99"/>
    <w:rPr>
      <w:sz w:val="18"/>
      <w:szCs w:val="18"/>
    </w:rPr>
  </w:style>
  <w:style w:type="character" w:customStyle="1" w:styleId="52">
    <w:name w:val="正文文本 2 Char"/>
    <w:basedOn w:val="32"/>
    <w:link w:val="22"/>
    <w:qFormat/>
    <w:uiPriority w:val="99"/>
    <w:rPr>
      <w:kern w:val="2"/>
      <w:sz w:val="21"/>
      <w:szCs w:val="22"/>
    </w:rPr>
  </w:style>
  <w:style w:type="character" w:customStyle="1" w:styleId="53">
    <w:name w:val="HTML 预设格式 Char"/>
    <w:basedOn w:val="32"/>
    <w:link w:val="23"/>
    <w:qFormat/>
    <w:uiPriority w:val="99"/>
    <w:rPr>
      <w:rFonts w:ascii="Courier New" w:hAnsi="Courier New" w:cs="Courier New"/>
      <w:kern w:val="2"/>
    </w:rPr>
  </w:style>
  <w:style w:type="character" w:customStyle="1" w:styleId="54">
    <w:name w:val="普通(网站) Char"/>
    <w:link w:val="24"/>
    <w:qFormat/>
    <w:uiPriority w:val="99"/>
    <w:rPr>
      <w:rFonts w:ascii="Times New Roman" w:hAnsi="Times New Roman" w:eastAsia="宋体" w:cs="Times New Roman"/>
      <w:kern w:val="2"/>
      <w:sz w:val="24"/>
      <w:szCs w:val="24"/>
    </w:rPr>
  </w:style>
  <w:style w:type="character" w:customStyle="1" w:styleId="55">
    <w:name w:val="标题 Char1"/>
    <w:basedOn w:val="32"/>
    <w:link w:val="25"/>
    <w:qFormat/>
    <w:uiPriority w:val="10"/>
    <w:rPr>
      <w:rFonts w:eastAsia="宋体" w:asciiTheme="majorHAnsi" w:hAnsiTheme="majorHAnsi" w:cstheme="majorBidi"/>
      <w:b/>
      <w:bCs/>
      <w:sz w:val="32"/>
      <w:szCs w:val="32"/>
    </w:rPr>
  </w:style>
  <w:style w:type="character" w:customStyle="1" w:styleId="56">
    <w:name w:val="纯文本 Char"/>
    <w:basedOn w:val="32"/>
    <w:qFormat/>
    <w:uiPriority w:val="0"/>
    <w:rPr>
      <w:rFonts w:ascii="宋体" w:hAnsi="Courier New" w:eastAsia="宋体" w:cs="Courier New"/>
      <w:szCs w:val="21"/>
    </w:rPr>
  </w:style>
  <w:style w:type="paragraph" w:customStyle="1" w:styleId="57">
    <w:name w:val="新表"/>
    <w:basedOn w:val="1"/>
    <w:qFormat/>
    <w:uiPriority w:val="0"/>
    <w:pPr>
      <w:spacing w:line="360" w:lineRule="exact"/>
    </w:pPr>
    <w:rPr>
      <w:rFonts w:ascii="Times New Roman" w:hAnsi="Times New Roman" w:eastAsia="FangSong_GB2312" w:cs="Times New Roman"/>
      <w:bCs/>
      <w:kern w:val="0"/>
      <w:sz w:val="24"/>
      <w:szCs w:val="20"/>
    </w:rPr>
  </w:style>
  <w:style w:type="paragraph" w:customStyle="1" w:styleId="58">
    <w:name w:val="表格文字"/>
    <w:basedOn w:val="1"/>
    <w:next w:val="13"/>
    <w:link w:val="59"/>
    <w:qFormat/>
    <w:uiPriority w:val="0"/>
    <w:pPr>
      <w:widowControl/>
      <w:jc w:val="left"/>
    </w:pPr>
    <w:rPr>
      <w:rFonts w:ascii="宋体" w:hAnsi="Courier New" w:eastAsia="宋体" w:cs="Times New Roman"/>
      <w:kern w:val="0"/>
      <w:sz w:val="24"/>
      <w:szCs w:val="20"/>
    </w:rPr>
  </w:style>
  <w:style w:type="character" w:customStyle="1" w:styleId="59">
    <w:name w:val="表格文字 Char"/>
    <w:link w:val="58"/>
    <w:qFormat/>
    <w:uiPriority w:val="0"/>
    <w:rPr>
      <w:rFonts w:ascii="宋体" w:hAnsi="Courier New" w:eastAsia="宋体" w:cs="Times New Roman"/>
      <w:kern w:val="0"/>
      <w:sz w:val="24"/>
      <w:szCs w:val="20"/>
    </w:rPr>
  </w:style>
  <w:style w:type="paragraph" w:customStyle="1" w:styleId="60">
    <w:name w:val="五号表格"/>
    <w:next w:val="1"/>
    <w:qFormat/>
    <w:uiPriority w:val="0"/>
    <w:pPr>
      <w:widowControl w:val="0"/>
      <w:spacing w:line="360" w:lineRule="auto"/>
      <w:ind w:firstLine="200" w:firstLineChars="200"/>
      <w:jc w:val="center"/>
    </w:pPr>
    <w:rPr>
      <w:rFonts w:ascii="Times New Roman" w:hAnsi="Times New Roman" w:eastAsia="宋体" w:cs="Times New Roman"/>
      <w:color w:val="000000"/>
      <w:spacing w:val="10"/>
      <w:kern w:val="2"/>
      <w:sz w:val="21"/>
      <w:szCs w:val="24"/>
      <w:lang w:val="en-GB" w:eastAsia="zh-CN" w:bidi="ar-SA"/>
    </w:rPr>
  </w:style>
  <w:style w:type="character" w:customStyle="1" w:styleId="61">
    <w:name w:val="标题 Char"/>
    <w:basedOn w:val="32"/>
    <w:qFormat/>
    <w:uiPriority w:val="0"/>
    <w:rPr>
      <w:rFonts w:ascii="Cambria" w:hAnsi="Cambria" w:cs="Times New Roman"/>
      <w:b/>
      <w:bCs/>
      <w:sz w:val="32"/>
      <w:szCs w:val="32"/>
    </w:rPr>
  </w:style>
  <w:style w:type="paragraph" w:styleId="62">
    <w:name w:val="List Paragraph"/>
    <w:basedOn w:val="1"/>
    <w:qFormat/>
    <w:uiPriority w:val="34"/>
    <w:pPr>
      <w:ind w:firstLine="420" w:firstLineChars="200"/>
    </w:pPr>
  </w:style>
  <w:style w:type="paragraph" w:customStyle="1" w:styleId="63">
    <w:name w:val="A正文"/>
    <w:basedOn w:val="1"/>
    <w:qFormat/>
    <w:uiPriority w:val="0"/>
    <w:pPr>
      <w:spacing w:line="360" w:lineRule="auto"/>
      <w:ind w:firstLine="200" w:firstLineChars="200"/>
    </w:pPr>
    <w:rPr>
      <w:rFonts w:ascii="Times New Roman" w:hAnsi="Times New Roman" w:eastAsia="宋体" w:cs="Times New Roman"/>
      <w:sz w:val="24"/>
      <w:szCs w:val="24"/>
    </w:rPr>
  </w:style>
  <w:style w:type="character" w:customStyle="1" w:styleId="64">
    <w:name w:val="批注文字 Char"/>
    <w:qFormat/>
    <w:uiPriority w:val="0"/>
    <w:rPr>
      <w:szCs w:val="24"/>
    </w:rPr>
  </w:style>
  <w:style w:type="character" w:customStyle="1" w:styleId="65">
    <w:name w:val="表体 Char"/>
    <w:link w:val="66"/>
    <w:qFormat/>
    <w:uiPriority w:val="0"/>
    <w:rPr>
      <w:color w:val="000080"/>
      <w:szCs w:val="24"/>
    </w:rPr>
  </w:style>
  <w:style w:type="paragraph" w:customStyle="1" w:styleId="66">
    <w:name w:val="表体"/>
    <w:basedOn w:val="1"/>
    <w:link w:val="65"/>
    <w:qFormat/>
    <w:uiPriority w:val="0"/>
    <w:pPr>
      <w:spacing w:before="40" w:after="40"/>
      <w:jc w:val="center"/>
    </w:pPr>
    <w:rPr>
      <w:color w:val="000080"/>
      <w:szCs w:val="24"/>
    </w:rPr>
  </w:style>
  <w:style w:type="character" w:customStyle="1" w:styleId="67">
    <w:name w:val="纯文本 Char2"/>
    <w:basedOn w:val="32"/>
    <w:qFormat/>
    <w:uiPriority w:val="0"/>
    <w:rPr>
      <w:rFonts w:ascii="宋体" w:hAnsi="Courier New" w:eastAsia="宋体"/>
      <w:kern w:val="2"/>
      <w:sz w:val="21"/>
      <w:lang w:val="en-US" w:eastAsia="zh-CN" w:bidi="ar-SA"/>
    </w:rPr>
  </w:style>
  <w:style w:type="character" w:customStyle="1" w:styleId="68">
    <w:name w:val="h Char"/>
    <w:qFormat/>
    <w:uiPriority w:val="0"/>
    <w:rPr>
      <w:rFonts w:eastAsia="宋体"/>
      <w:kern w:val="2"/>
      <w:sz w:val="18"/>
      <w:szCs w:val="18"/>
      <w:lang w:val="en-US" w:eastAsia="zh-CN" w:bidi="ar-SA"/>
    </w:rPr>
  </w:style>
  <w:style w:type="paragraph" w:customStyle="1" w:styleId="69">
    <w:name w:val="TOC 标题1"/>
    <w:basedOn w:val="3"/>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366091" w:themeColor="accent1" w:themeShade="BF"/>
      <w:kern w:val="0"/>
      <w:szCs w:val="32"/>
    </w:rPr>
  </w:style>
  <w:style w:type="paragraph" w:customStyle="1" w:styleId="70">
    <w:name w:val="Char1"/>
    <w:basedOn w:val="1"/>
    <w:qFormat/>
    <w:uiPriority w:val="0"/>
    <w:rPr>
      <w:rFonts w:ascii="Times New Roman" w:hAnsi="Times New Roman" w:eastAsia="宋体" w:cs="Times New Roman"/>
      <w:sz w:val="28"/>
      <w:szCs w:val="20"/>
    </w:rPr>
  </w:style>
  <w:style w:type="paragraph" w:customStyle="1" w:styleId="71">
    <w:name w:val="报告表格"/>
    <w:basedOn w:val="1"/>
    <w:qFormat/>
    <w:uiPriority w:val="0"/>
    <w:pPr>
      <w:autoSpaceDE w:val="0"/>
      <w:autoSpaceDN w:val="0"/>
      <w:adjustRightInd w:val="0"/>
      <w:spacing w:before="40" w:after="40"/>
      <w:jc w:val="center"/>
      <w:textAlignment w:val="bottom"/>
    </w:pPr>
    <w:rPr>
      <w:rFonts w:ascii="Times New Roman" w:hAnsi="Times New Roman" w:eastAsia="宋体" w:cs="Times New Roman"/>
      <w:kern w:val="0"/>
      <w:szCs w:val="20"/>
    </w:rPr>
  </w:style>
  <w:style w:type="character" w:customStyle="1" w:styleId="72">
    <w:name w:val="fontstyle01"/>
    <w:basedOn w:val="32"/>
    <w:qFormat/>
    <w:uiPriority w:val="0"/>
    <w:rPr>
      <w:rFonts w:hint="eastAsia" w:ascii="宋体" w:hAnsi="宋体" w:eastAsia="宋体"/>
      <w:color w:val="000000"/>
      <w:sz w:val="24"/>
      <w:szCs w:val="24"/>
    </w:rPr>
  </w:style>
  <w:style w:type="character" w:customStyle="1" w:styleId="73">
    <w:name w:val="fontstyle11"/>
    <w:basedOn w:val="32"/>
    <w:qFormat/>
    <w:uiPriority w:val="0"/>
    <w:rPr>
      <w:rFonts w:hint="default" w:ascii="TimesNewRomanPSMT" w:hAnsi="TimesNewRomanPSMT"/>
      <w:color w:val="000000"/>
      <w:sz w:val="24"/>
      <w:szCs w:val="24"/>
    </w:rPr>
  </w:style>
  <w:style w:type="table" w:customStyle="1" w:styleId="74">
    <w:name w:val="样式1"/>
    <w:basedOn w:val="29"/>
    <w:qFormat/>
    <w:uiPriority w:val="99"/>
    <w:tblPr>
      <w:tblBorders>
        <w:top w:val="double" w:color="auto" w:sz="4" w:space="0"/>
        <w:bottom w:val="doub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75">
    <w:name w:val="TOC 标题2"/>
    <w:basedOn w:val="3"/>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366091" w:themeColor="accent1" w:themeShade="BF"/>
      <w:kern w:val="0"/>
      <w:szCs w:val="32"/>
    </w:rPr>
  </w:style>
  <w:style w:type="paragraph" w:customStyle="1" w:styleId="76">
    <w:name w:val="表格"/>
    <w:basedOn w:val="1"/>
    <w:link w:val="108"/>
    <w:qFormat/>
    <w:uiPriority w:val="0"/>
    <w:pPr>
      <w:adjustRightInd w:val="0"/>
      <w:snapToGrid w:val="0"/>
      <w:spacing w:line="240" w:lineRule="atLeast"/>
      <w:jc w:val="center"/>
    </w:pPr>
    <w:rPr>
      <w:rFonts w:ascii="Times New Roman" w:hAnsi="Times New Roman" w:eastAsia="FangSong_GB2312" w:cs="Times New Roman"/>
      <w:szCs w:val="20"/>
    </w:rPr>
  </w:style>
  <w:style w:type="paragraph" w:customStyle="1" w:styleId="77">
    <w:name w:val="本文正文"/>
    <w:basedOn w:val="1"/>
    <w:qFormat/>
    <w:uiPriority w:val="0"/>
    <w:pPr>
      <w:autoSpaceDE w:val="0"/>
      <w:autoSpaceDN w:val="0"/>
      <w:adjustRightInd w:val="0"/>
      <w:spacing w:line="300" w:lineRule="auto"/>
      <w:ind w:firstLine="560" w:firstLineChars="200"/>
      <w:textAlignment w:val="baseline"/>
    </w:pPr>
    <w:rPr>
      <w:rFonts w:ascii="Times New Roman" w:hAnsi="Times New Roman" w:eastAsia="宋体" w:cs="Times New Roman"/>
      <w:sz w:val="28"/>
      <w:szCs w:val="20"/>
    </w:rPr>
  </w:style>
  <w:style w:type="paragraph" w:customStyle="1" w:styleId="78">
    <w:name w:val="表内字体"/>
    <w:basedOn w:val="1"/>
    <w:qFormat/>
    <w:uiPriority w:val="0"/>
    <w:pPr>
      <w:jc w:val="center"/>
    </w:pPr>
    <w:rPr>
      <w:rFonts w:ascii="Times New Roman" w:hAnsi="Times New Roman" w:eastAsia="FangSong_GB2312" w:cs="Times New Roman"/>
      <w:sz w:val="28"/>
      <w:szCs w:val="20"/>
    </w:rPr>
  </w:style>
  <w:style w:type="table" w:customStyle="1" w:styleId="79">
    <w:name w:val="网格型1"/>
    <w:basedOn w:val="29"/>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80">
    <w:name w:val="正文文本 (2)_"/>
    <w:basedOn w:val="32"/>
    <w:link w:val="81"/>
    <w:qFormat/>
    <w:uiPriority w:val="99"/>
    <w:rPr>
      <w:rFonts w:ascii="微软雅黑" w:eastAsia="微软雅黑" w:cs="微软雅黑"/>
      <w:spacing w:val="30"/>
      <w:sz w:val="26"/>
      <w:szCs w:val="26"/>
      <w:shd w:val="clear" w:color="auto" w:fill="FFFFFF"/>
    </w:rPr>
  </w:style>
  <w:style w:type="paragraph" w:customStyle="1" w:styleId="81">
    <w:name w:val="正文文本 (2)"/>
    <w:basedOn w:val="1"/>
    <w:link w:val="80"/>
    <w:qFormat/>
    <w:uiPriority w:val="99"/>
    <w:pPr>
      <w:shd w:val="clear" w:color="auto" w:fill="FFFFFF"/>
      <w:spacing w:after="360" w:line="240" w:lineRule="atLeast"/>
      <w:jc w:val="left"/>
    </w:pPr>
    <w:rPr>
      <w:rFonts w:ascii="微软雅黑" w:eastAsia="微软雅黑" w:cs="微软雅黑"/>
      <w:spacing w:val="30"/>
      <w:kern w:val="0"/>
      <w:sz w:val="26"/>
      <w:szCs w:val="26"/>
    </w:rPr>
  </w:style>
  <w:style w:type="character" w:customStyle="1" w:styleId="82">
    <w:name w:val="正文文本 (2) + 11 pt"/>
    <w:basedOn w:val="80"/>
    <w:qFormat/>
    <w:uiPriority w:val="99"/>
    <w:rPr>
      <w:rFonts w:ascii="微软雅黑" w:eastAsia="微软雅黑" w:cs="微软雅黑"/>
      <w:spacing w:val="0"/>
      <w:sz w:val="22"/>
      <w:szCs w:val="22"/>
      <w:shd w:val="clear" w:color="auto" w:fill="FFFFFF"/>
    </w:rPr>
  </w:style>
  <w:style w:type="character" w:customStyle="1" w:styleId="83">
    <w:name w:val="正文文本 (2) + SimHei"/>
    <w:basedOn w:val="80"/>
    <w:qFormat/>
    <w:uiPriority w:val="99"/>
    <w:rPr>
      <w:rFonts w:ascii="黑体" w:hAnsi="黑体" w:eastAsia="微软雅黑" w:cs="黑体"/>
      <w:spacing w:val="0"/>
      <w:w w:val="100"/>
      <w:sz w:val="28"/>
      <w:szCs w:val="28"/>
      <w:u w:val="none"/>
      <w:shd w:val="clear" w:color="auto" w:fill="FFFFFF"/>
      <w:lang w:val="en-US" w:eastAsia="en-US"/>
    </w:rPr>
  </w:style>
  <w:style w:type="character" w:customStyle="1" w:styleId="84">
    <w:name w:val="正文文本 (2) + 间距 3 pt"/>
    <w:basedOn w:val="80"/>
    <w:qFormat/>
    <w:uiPriority w:val="99"/>
    <w:rPr>
      <w:rFonts w:ascii="微软雅黑" w:eastAsia="微软雅黑" w:cs="微软雅黑"/>
      <w:spacing w:val="60"/>
      <w:sz w:val="26"/>
      <w:szCs w:val="26"/>
      <w:u w:val="none"/>
      <w:shd w:val="clear" w:color="auto" w:fill="FFFFFF"/>
    </w:rPr>
  </w:style>
  <w:style w:type="paragraph" w:customStyle="1" w:styleId="85">
    <w:name w:val="标题二二"/>
    <w:basedOn w:val="1"/>
    <w:next w:val="1"/>
    <w:link w:val="86"/>
    <w:qFormat/>
    <w:uiPriority w:val="0"/>
    <w:pPr>
      <w:adjustRightInd w:val="0"/>
      <w:snapToGrid w:val="0"/>
      <w:spacing w:before="360" w:after="360" w:line="360" w:lineRule="auto"/>
      <w:jc w:val="left"/>
      <w:outlineLvl w:val="1"/>
    </w:pPr>
    <w:rPr>
      <w:rFonts w:ascii="Times New Roman" w:hAnsi="Times New Roman" w:eastAsia="黑体"/>
      <w:sz w:val="32"/>
    </w:rPr>
  </w:style>
  <w:style w:type="character" w:customStyle="1" w:styleId="86">
    <w:name w:val="标题二二 Char"/>
    <w:basedOn w:val="32"/>
    <w:link w:val="85"/>
    <w:qFormat/>
    <w:uiPriority w:val="0"/>
    <w:rPr>
      <w:rFonts w:ascii="Times New Roman" w:hAnsi="Times New Roman" w:eastAsia="黑体"/>
      <w:kern w:val="2"/>
      <w:sz w:val="32"/>
      <w:szCs w:val="22"/>
    </w:rPr>
  </w:style>
  <w:style w:type="paragraph" w:customStyle="1" w:styleId="87">
    <w:name w:val="标题三三"/>
    <w:basedOn w:val="85"/>
    <w:next w:val="1"/>
    <w:link w:val="88"/>
    <w:qFormat/>
    <w:uiPriority w:val="0"/>
    <w:pPr>
      <w:spacing w:before="240" w:after="120"/>
      <w:outlineLvl w:val="2"/>
    </w:pPr>
    <w:rPr>
      <w:sz w:val="28"/>
    </w:rPr>
  </w:style>
  <w:style w:type="character" w:customStyle="1" w:styleId="88">
    <w:name w:val="标题三三 Char"/>
    <w:basedOn w:val="86"/>
    <w:link w:val="87"/>
    <w:qFormat/>
    <w:uiPriority w:val="0"/>
    <w:rPr>
      <w:rFonts w:ascii="Times New Roman" w:hAnsi="Times New Roman" w:eastAsia="黑体"/>
      <w:kern w:val="2"/>
      <w:sz w:val="28"/>
      <w:szCs w:val="22"/>
    </w:rPr>
  </w:style>
  <w:style w:type="paragraph" w:customStyle="1" w:styleId="89">
    <w:name w:val="样式 样式 样式 样式 样式 样式 正文 + 首行缩进:  2.25 字符 + 首行缩进:  2.25 字符 + 首行缩进:  ...1"/>
    <w:basedOn w:val="1"/>
    <w:qFormat/>
    <w:uiPriority w:val="0"/>
    <w:pPr>
      <w:spacing w:line="360" w:lineRule="auto"/>
      <w:ind w:firstLine="200" w:firstLineChars="200"/>
    </w:pPr>
    <w:rPr>
      <w:rFonts w:ascii="Times New Roman" w:hAnsi="Times New Roman" w:eastAsia="幼圆" w:cs="宋体"/>
      <w:spacing w:val="4"/>
      <w:sz w:val="24"/>
      <w:szCs w:val="20"/>
    </w:rPr>
  </w:style>
  <w:style w:type="paragraph" w:customStyle="1" w:styleId="90">
    <w:name w:val="表标题"/>
    <w:basedOn w:val="1"/>
    <w:link w:val="91"/>
    <w:qFormat/>
    <w:uiPriority w:val="0"/>
    <w:pPr>
      <w:keepNext/>
      <w:widowControl/>
      <w:tabs>
        <w:tab w:val="left" w:pos="3120"/>
      </w:tabs>
      <w:autoSpaceDE w:val="0"/>
      <w:autoSpaceDN w:val="0"/>
      <w:adjustRightInd w:val="0"/>
      <w:snapToGrid w:val="0"/>
      <w:spacing w:before="180" w:after="120" w:line="408" w:lineRule="atLeast"/>
      <w:ind w:firstLine="480" w:firstLineChars="200"/>
      <w:jc w:val="center"/>
      <w:textAlignment w:val="baseline"/>
    </w:pPr>
    <w:rPr>
      <w:rFonts w:ascii="宋体" w:hAnsi="宋体" w:eastAsia="楷体_GB2312" w:cs="Times New Roman"/>
      <w:b/>
      <w:bCs/>
      <w:snapToGrid w:val="0"/>
      <w:spacing w:val="2"/>
      <w:kern w:val="0"/>
      <w:sz w:val="24"/>
      <w:szCs w:val="28"/>
      <w:lang w:val="zh-CN"/>
    </w:rPr>
  </w:style>
  <w:style w:type="character" w:customStyle="1" w:styleId="91">
    <w:name w:val="表标题 Char"/>
    <w:link w:val="90"/>
    <w:qFormat/>
    <w:uiPriority w:val="0"/>
    <w:rPr>
      <w:rFonts w:ascii="宋体" w:hAnsi="宋体" w:eastAsia="楷体_GB2312" w:cs="Times New Roman"/>
      <w:b/>
      <w:bCs/>
      <w:snapToGrid w:val="0"/>
      <w:spacing w:val="2"/>
      <w:sz w:val="24"/>
      <w:szCs w:val="28"/>
      <w:lang w:val="zh-CN" w:eastAsia="zh-CN"/>
    </w:rPr>
  </w:style>
  <w:style w:type="paragraph" w:customStyle="1" w:styleId="92">
    <w:name w:val="Char Char Char1 Char"/>
    <w:basedOn w:val="1"/>
    <w:qFormat/>
    <w:uiPriority w:val="0"/>
    <w:rPr>
      <w:rFonts w:ascii="Calibri" w:hAnsi="Calibri" w:cs="Times New Roman"/>
      <w:szCs w:val="20"/>
    </w:rPr>
  </w:style>
  <w:style w:type="paragraph" w:customStyle="1" w:styleId="93">
    <w:name w:val="Char Char Char1 Char1"/>
    <w:basedOn w:val="1"/>
    <w:qFormat/>
    <w:uiPriority w:val="0"/>
    <w:rPr>
      <w:rFonts w:ascii="Calibri" w:hAnsi="Calibri" w:cs="Times New Roman"/>
      <w:szCs w:val="20"/>
    </w:rPr>
  </w:style>
  <w:style w:type="paragraph" w:customStyle="1" w:styleId="94">
    <w:name w:val="Char Char Char1 Char2"/>
    <w:basedOn w:val="1"/>
    <w:qFormat/>
    <w:uiPriority w:val="0"/>
    <w:rPr>
      <w:rFonts w:ascii="Calibri" w:hAnsi="Calibri" w:eastAsia="等线" w:cs="Times New Roman"/>
      <w:szCs w:val="20"/>
    </w:rPr>
  </w:style>
  <w:style w:type="paragraph" w:customStyle="1" w:styleId="95">
    <w:name w:val="纯文本1"/>
    <w:basedOn w:val="1"/>
    <w:qFormat/>
    <w:uiPriority w:val="0"/>
    <w:pPr>
      <w:spacing w:line="360" w:lineRule="auto"/>
    </w:pPr>
    <w:rPr>
      <w:rFonts w:ascii="Calibri" w:hAnsi="Calibri" w:eastAsia="等线" w:cs="Times New Roman"/>
      <w:sz w:val="24"/>
      <w:szCs w:val="21"/>
    </w:rPr>
  </w:style>
  <w:style w:type="character" w:customStyle="1" w:styleId="96">
    <w:name w:val="正文文本缩进 2 Char"/>
    <w:basedOn w:val="32"/>
    <w:link w:val="15"/>
    <w:qFormat/>
    <w:uiPriority w:val="0"/>
  </w:style>
  <w:style w:type="character" w:customStyle="1" w:styleId="97">
    <w:name w:val="正文文本缩进 2 字符"/>
    <w:basedOn w:val="32"/>
    <w:semiHidden/>
    <w:qFormat/>
    <w:uiPriority w:val="99"/>
    <w:rPr>
      <w:kern w:val="2"/>
      <w:sz w:val="21"/>
      <w:szCs w:val="22"/>
    </w:rPr>
  </w:style>
  <w:style w:type="paragraph" w:customStyle="1" w:styleId="98">
    <w:name w:val="_Style 11"/>
    <w:qFormat/>
    <w:uiPriority w:val="1"/>
    <w:pPr>
      <w:widowControl w:val="0"/>
      <w:jc w:val="both"/>
    </w:pPr>
    <w:rPr>
      <w:rFonts w:ascii="Calibri" w:hAnsi="Calibri" w:eastAsia="宋体" w:cs="Times New Roman"/>
      <w:kern w:val="2"/>
      <w:sz w:val="21"/>
      <w:szCs w:val="22"/>
      <w:lang w:val="en-US" w:eastAsia="zh-CN" w:bidi="ar-SA"/>
    </w:rPr>
  </w:style>
  <w:style w:type="paragraph" w:customStyle="1" w:styleId="99">
    <w:name w:val="Char Char Char1 Char3"/>
    <w:basedOn w:val="1"/>
    <w:qFormat/>
    <w:uiPriority w:val="0"/>
    <w:rPr>
      <w:rFonts w:ascii="Calibri" w:hAnsi="Calibri" w:eastAsia="等线" w:cs="Times New Roman"/>
      <w:szCs w:val="20"/>
    </w:rPr>
  </w:style>
  <w:style w:type="table" w:customStyle="1" w:styleId="100">
    <w:name w:val="表格类型1"/>
    <w:basedOn w:val="29"/>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01">
    <w:name w:val="Table Paragraph"/>
    <w:basedOn w:val="1"/>
    <w:qFormat/>
    <w:uiPriority w:val="1"/>
    <w:pPr>
      <w:jc w:val="left"/>
    </w:pPr>
    <w:rPr>
      <w:rFonts w:ascii="Calibri" w:hAnsi="Calibri" w:eastAsia="宋体" w:cs="Times New Roman"/>
      <w:kern w:val="0"/>
      <w:sz w:val="22"/>
      <w:lang w:eastAsia="en-US"/>
    </w:rPr>
  </w:style>
  <w:style w:type="paragraph" w:customStyle="1" w:styleId="102">
    <w:name w:val="样式 小四"/>
    <w:basedOn w:val="1"/>
    <w:qFormat/>
    <w:uiPriority w:val="0"/>
    <w:pPr>
      <w:spacing w:beforeLines="50" w:line="300" w:lineRule="auto"/>
      <w:ind w:firstLine="200" w:firstLineChars="200"/>
    </w:pPr>
    <w:rPr>
      <w:rFonts w:cs="宋体"/>
      <w:sz w:val="24"/>
      <w:szCs w:val="20"/>
    </w:rPr>
  </w:style>
  <w:style w:type="paragraph" w:customStyle="1" w:styleId="103">
    <w:name w:val="正文文本－5号字"/>
    <w:basedOn w:val="9"/>
    <w:qFormat/>
    <w:uiPriority w:val="0"/>
    <w:pPr>
      <w:spacing w:before="78" w:after="0" w:line="480" w:lineRule="exact"/>
      <w:ind w:firstLine="480" w:firstLineChars="200"/>
    </w:pPr>
    <w:rPr>
      <w:sz w:val="24"/>
    </w:rPr>
  </w:style>
  <w:style w:type="paragraph" w:customStyle="1" w:styleId="104">
    <w:name w:val="！正文"/>
    <w:qFormat/>
    <w:uiPriority w:val="0"/>
    <w:pPr>
      <w:widowControl w:val="0"/>
      <w:spacing w:line="520" w:lineRule="exact"/>
      <w:ind w:firstLine="200" w:firstLineChars="200"/>
      <w:jc w:val="both"/>
    </w:pPr>
    <w:rPr>
      <w:rFonts w:ascii="Times New Roman" w:hAnsi="Times New Roman" w:eastAsia="宋体" w:cs="Times New Roman"/>
      <w:color w:val="000000"/>
      <w:kern w:val="2"/>
      <w:sz w:val="24"/>
      <w:szCs w:val="30"/>
      <w:lang w:val="en-US" w:eastAsia="zh-CN" w:bidi="ar-SA"/>
    </w:rPr>
  </w:style>
  <w:style w:type="paragraph" w:customStyle="1" w:styleId="105">
    <w:name w:val="1正文段落"/>
    <w:basedOn w:val="1"/>
    <w:qFormat/>
    <w:uiPriority w:val="0"/>
    <w:pPr>
      <w:spacing w:line="520" w:lineRule="exact"/>
      <w:ind w:firstLine="200" w:firstLineChars="200"/>
    </w:pPr>
    <w:rPr>
      <w:rFonts w:ascii="Times New Roman" w:hAnsi="Times New Roman" w:eastAsia="宋体" w:cs="Times New Roman"/>
      <w:snapToGrid w:val="0"/>
      <w:kern w:val="0"/>
      <w:sz w:val="24"/>
      <w:szCs w:val="24"/>
    </w:rPr>
  </w:style>
  <w:style w:type="paragraph" w:customStyle="1" w:styleId="106">
    <w:name w:val="1表格"/>
    <w:basedOn w:val="1"/>
    <w:link w:val="107"/>
    <w:qFormat/>
    <w:uiPriority w:val="0"/>
    <w:pPr>
      <w:snapToGrid w:val="0"/>
      <w:spacing w:line="160" w:lineRule="atLeast"/>
      <w:jc w:val="center"/>
    </w:pPr>
    <w:rPr>
      <w:rFonts w:ascii="Times New Roman" w:hAnsi="Times New Roman" w:eastAsia="宋体" w:cs="Times New Roman"/>
      <w:szCs w:val="20"/>
    </w:rPr>
  </w:style>
  <w:style w:type="character" w:customStyle="1" w:styleId="107">
    <w:name w:val="1表格 Char"/>
    <w:link w:val="106"/>
    <w:qFormat/>
    <w:uiPriority w:val="0"/>
    <w:rPr>
      <w:kern w:val="2"/>
      <w:sz w:val="21"/>
    </w:rPr>
  </w:style>
  <w:style w:type="character" w:customStyle="1" w:styleId="108">
    <w:name w:val="表格 Char Char"/>
    <w:link w:val="76"/>
    <w:qFormat/>
    <w:uiPriority w:val="0"/>
    <w:rPr>
      <w:rFonts w:eastAsia="FangSong_GB2312"/>
      <w:kern w:val="2"/>
      <w:sz w:val="21"/>
    </w:rPr>
  </w:style>
  <w:style w:type="character" w:customStyle="1" w:styleId="109">
    <w:name w:val="修改正文 Char Char"/>
    <w:link w:val="110"/>
    <w:qFormat/>
    <w:uiPriority w:val="0"/>
    <w:rPr>
      <w:rFonts w:eastAsia="楷体_GB2312"/>
      <w:b/>
      <w:color w:val="0000FF"/>
      <w:kern w:val="2"/>
      <w:sz w:val="24"/>
      <w:szCs w:val="24"/>
    </w:rPr>
  </w:style>
  <w:style w:type="paragraph" w:customStyle="1" w:styleId="110">
    <w:name w:val="修改正文"/>
    <w:basedOn w:val="1"/>
    <w:link w:val="109"/>
    <w:qFormat/>
    <w:uiPriority w:val="0"/>
    <w:pPr>
      <w:ind w:firstLine="518" w:firstLineChars="200"/>
    </w:pPr>
    <w:rPr>
      <w:rFonts w:ascii="Times New Roman" w:hAnsi="Times New Roman" w:eastAsia="楷体_GB2312" w:cs="Times New Roman"/>
      <w:b/>
      <w:color w:val="0000FF"/>
      <w:sz w:val="24"/>
      <w:szCs w:val="24"/>
    </w:rPr>
  </w:style>
  <w:style w:type="paragraph" w:customStyle="1" w:styleId="111">
    <w:name w:val="正文11"/>
    <w:basedOn w:val="1"/>
    <w:qFormat/>
    <w:uiPriority w:val="0"/>
    <w:pPr>
      <w:spacing w:line="360" w:lineRule="auto"/>
      <w:ind w:firstLine="200" w:firstLineChars="200"/>
    </w:pPr>
    <w:rPr>
      <w:rFonts w:ascii="Times New Roman" w:hAnsi="Times New Roman" w:eastAsia="宋体" w:cs="Times New Roman"/>
      <w:spacing w:val="8"/>
      <w:sz w:val="24"/>
      <w:szCs w:val="20"/>
    </w:rPr>
  </w:style>
  <w:style w:type="character" w:customStyle="1" w:styleId="112">
    <w:name w:val="正文缩进 Char1"/>
    <w:qFormat/>
    <w:uiPriority w:val="0"/>
    <w:rPr>
      <w:rFonts w:eastAsia="宋体"/>
      <w:sz w:val="24"/>
      <w:lang w:val="en-US" w:eastAsia="zh-CN" w:bidi="ar-SA"/>
    </w:rPr>
  </w:style>
  <w:style w:type="character" w:customStyle="1" w:styleId="113">
    <w:name w:val="段落 Char1"/>
    <w:qFormat/>
    <w:uiPriority w:val="0"/>
    <w:rPr>
      <w:rFonts w:eastAsia="宋体"/>
      <w:kern w:val="2"/>
      <w:sz w:val="24"/>
      <w:lang w:val="en-US" w:eastAsia="zh-CN"/>
    </w:rPr>
  </w:style>
  <w:style w:type="character" w:customStyle="1" w:styleId="114">
    <w:name w:val="报告 Char Char"/>
    <w:link w:val="115"/>
    <w:qFormat/>
    <w:uiPriority w:val="0"/>
    <w:rPr>
      <w:sz w:val="24"/>
    </w:rPr>
  </w:style>
  <w:style w:type="paragraph" w:customStyle="1" w:styleId="115">
    <w:name w:val="报告"/>
    <w:basedOn w:val="1"/>
    <w:link w:val="114"/>
    <w:qFormat/>
    <w:uiPriority w:val="0"/>
    <w:pPr>
      <w:adjustRightInd w:val="0"/>
      <w:spacing w:line="360" w:lineRule="auto"/>
      <w:ind w:firstLine="505"/>
      <w:textAlignment w:val="baseline"/>
    </w:pPr>
    <w:rPr>
      <w:rFonts w:ascii="Times New Roman" w:hAnsi="Times New Roman" w:eastAsia="宋体" w:cs="Times New Roman"/>
      <w:kern w:val="0"/>
      <w:sz w:val="24"/>
      <w:szCs w:val="20"/>
    </w:rPr>
  </w:style>
  <w:style w:type="paragraph" w:customStyle="1" w:styleId="116">
    <w:name w:val="小四表文左齐"/>
    <w:basedOn w:val="1"/>
    <w:qFormat/>
    <w:uiPriority w:val="0"/>
    <w:pPr>
      <w:spacing w:line="360" w:lineRule="exact"/>
      <w:jc w:val="center"/>
    </w:pPr>
    <w:rPr>
      <w:rFonts w:ascii="Times New Roman" w:hAnsi="宋体" w:eastAsia="宋体" w:cs="Times New Roman"/>
      <w:szCs w:val="24"/>
    </w:rPr>
  </w:style>
  <w:style w:type="character" w:customStyle="1" w:styleId="117">
    <w:name w:val="表格正文 Char1"/>
    <w:link w:val="118"/>
    <w:qFormat/>
    <w:uiPriority w:val="0"/>
  </w:style>
  <w:style w:type="paragraph" w:customStyle="1" w:styleId="118">
    <w:name w:val="表格正文"/>
    <w:basedOn w:val="1"/>
    <w:link w:val="117"/>
    <w:qFormat/>
    <w:uiPriority w:val="0"/>
    <w:pPr>
      <w:widowControl/>
      <w:adjustRightInd w:val="0"/>
      <w:snapToGrid w:val="0"/>
      <w:spacing w:line="360" w:lineRule="exact"/>
      <w:jc w:val="center"/>
    </w:pPr>
    <w:rPr>
      <w:rFonts w:ascii="Times New Roman" w:hAnsi="Times New Roman" w:eastAsia="宋体" w:cs="Times New Roman"/>
      <w:kern w:val="0"/>
      <w:sz w:val="20"/>
      <w:szCs w:val="20"/>
    </w:rPr>
  </w:style>
  <w:style w:type="character" w:customStyle="1" w:styleId="119">
    <w:name w:val="font21"/>
    <w:basedOn w:val="32"/>
    <w:qFormat/>
    <w:uiPriority w:val="0"/>
    <w:rPr>
      <w:rFonts w:hint="eastAsia" w:ascii="宋体" w:hAnsi="宋体" w:eastAsia="宋体" w:cs="宋体"/>
      <w:color w:val="000000"/>
      <w:sz w:val="20"/>
      <w:szCs w:val="20"/>
      <w:u w:val="none"/>
    </w:rPr>
  </w:style>
  <w:style w:type="character" w:customStyle="1" w:styleId="120">
    <w:name w:val="font01"/>
    <w:basedOn w:val="32"/>
    <w:qFormat/>
    <w:uiPriority w:val="0"/>
    <w:rPr>
      <w:rFonts w:ascii="宋体" w:hAnsi="宋体" w:eastAsia="宋体" w:cs="宋体"/>
      <w:color w:val="000000"/>
      <w:sz w:val="20"/>
      <w:szCs w:val="20"/>
      <w:u w:val="none"/>
    </w:rPr>
  </w:style>
  <w:style w:type="character" w:customStyle="1" w:styleId="121">
    <w:name w:val="font11"/>
    <w:basedOn w:val="32"/>
    <w:qFormat/>
    <w:uiPriority w:val="0"/>
    <w:rPr>
      <w:rFonts w:hint="eastAsia" w:ascii="华文楷体" w:hAnsi="华文楷体" w:eastAsia="华文楷体" w:cs="华文楷体"/>
      <w:color w:val="000000"/>
      <w:sz w:val="20"/>
      <w:szCs w:val="20"/>
      <w:u w:val="none"/>
    </w:rPr>
  </w:style>
  <w:style w:type="paragraph" w:customStyle="1" w:styleId="122">
    <w:name w:val="表格内容"/>
    <w:basedOn w:val="1"/>
    <w:link w:val="123"/>
    <w:qFormat/>
    <w:uiPriority w:val="0"/>
    <w:pPr>
      <w:spacing w:line="360" w:lineRule="exact"/>
      <w:jc w:val="center"/>
    </w:pPr>
    <w:rPr>
      <w:rFonts w:ascii="Times New Roman" w:hAnsi="Times New Roman" w:eastAsia="宋体" w:cs="Times New Roman"/>
      <w:szCs w:val="21"/>
    </w:rPr>
  </w:style>
  <w:style w:type="character" w:customStyle="1" w:styleId="123">
    <w:name w:val="表格内容 Char"/>
    <w:basedOn w:val="32"/>
    <w:link w:val="122"/>
    <w:qFormat/>
    <w:uiPriority w:val="0"/>
    <w:rPr>
      <w:kern w:val="2"/>
      <w:sz w:val="21"/>
      <w:szCs w:val="21"/>
    </w:rPr>
  </w:style>
  <w:style w:type="character" w:customStyle="1" w:styleId="124">
    <w:name w:val="font141"/>
    <w:qFormat/>
    <w:uiPriority w:val="0"/>
    <w:rPr>
      <w:rFonts w:hint="eastAsia" w:ascii="宋体" w:hAnsi="宋体" w:eastAsia="宋体" w:cs="宋体"/>
      <w:color w:val="0000FF"/>
      <w:sz w:val="20"/>
      <w:szCs w:val="20"/>
      <w:u w:val="none"/>
    </w:rPr>
  </w:style>
  <w:style w:type="character" w:customStyle="1" w:styleId="125">
    <w:name w:val="font121"/>
    <w:qFormat/>
    <w:uiPriority w:val="0"/>
    <w:rPr>
      <w:rFonts w:hint="eastAsia" w:ascii="宋体" w:hAnsi="宋体" w:eastAsia="宋体" w:cs="宋体"/>
      <w:color w:val="000000"/>
      <w:sz w:val="20"/>
      <w:szCs w:val="20"/>
      <w:u w:val="none"/>
    </w:rPr>
  </w:style>
  <w:style w:type="character" w:customStyle="1" w:styleId="126">
    <w:name w:val="font112"/>
    <w:qFormat/>
    <w:uiPriority w:val="0"/>
    <w:rPr>
      <w:rFonts w:hint="default" w:ascii="Times New Roman" w:hAnsi="Times New Roman" w:cs="Times New Roman"/>
      <w:color w:val="000000"/>
      <w:sz w:val="22"/>
      <w:szCs w:val="22"/>
      <w:u w:val="none"/>
    </w:rPr>
  </w:style>
  <w:style w:type="character" w:customStyle="1" w:styleId="127">
    <w:name w:val="font131"/>
    <w:qFormat/>
    <w:uiPriority w:val="0"/>
    <w:rPr>
      <w:rFonts w:hint="default" w:ascii="Times New Roman" w:hAnsi="Times New Roman" w:cs="Times New Roman"/>
      <w:color w:val="000000"/>
      <w:sz w:val="20"/>
      <w:szCs w:val="20"/>
      <w:u w:val="none"/>
    </w:rPr>
  </w:style>
  <w:style w:type="character" w:customStyle="1" w:styleId="128">
    <w:name w:val="font71"/>
    <w:qFormat/>
    <w:uiPriority w:val="0"/>
    <w:rPr>
      <w:rFonts w:hint="eastAsia" w:ascii="宋体" w:hAnsi="宋体" w:eastAsia="宋体" w:cs="宋体"/>
      <w:color w:val="000000"/>
      <w:sz w:val="21"/>
      <w:szCs w:val="21"/>
      <w:u w:val="single"/>
    </w:rPr>
  </w:style>
  <w:style w:type="character" w:customStyle="1" w:styleId="129">
    <w:name w:val="font81"/>
    <w:qFormat/>
    <w:uiPriority w:val="0"/>
    <w:rPr>
      <w:rFonts w:hint="default" w:ascii="Times New Roman" w:hAnsi="Times New Roman" w:cs="Times New Roman"/>
      <w:color w:val="0000FF"/>
      <w:sz w:val="21"/>
      <w:szCs w:val="21"/>
      <w:u w:val="none"/>
    </w:rPr>
  </w:style>
  <w:style w:type="character" w:customStyle="1" w:styleId="130">
    <w:name w:val="font101"/>
    <w:qFormat/>
    <w:uiPriority w:val="0"/>
    <w:rPr>
      <w:rFonts w:hint="eastAsia" w:ascii="宋体" w:hAnsi="宋体" w:eastAsia="宋体" w:cs="宋体"/>
      <w:color w:val="000000"/>
      <w:sz w:val="21"/>
      <w:szCs w:val="21"/>
      <w:u w:val="none"/>
    </w:rPr>
  </w:style>
  <w:style w:type="paragraph" w:customStyle="1" w:styleId="131">
    <w:name w:val="君邦正文"/>
    <w:qFormat/>
    <w:uiPriority w:val="0"/>
    <w:pPr>
      <w:spacing w:after="60" w:line="360" w:lineRule="auto"/>
      <w:ind w:firstLine="480" w:firstLineChars="200"/>
      <w:jc w:val="both"/>
    </w:pPr>
    <w:rPr>
      <w:rFonts w:ascii="Times New Roman" w:hAnsi="Times New Roman" w:eastAsia="宋体" w:cs="Times New Roman"/>
      <w:bCs/>
      <w:snapToGrid w:val="0"/>
      <w:sz w:val="24"/>
      <w:szCs w:val="22"/>
      <w:lang w:val="en-US" w:eastAsia="zh-CN" w:bidi="ar-SA"/>
    </w:rPr>
  </w:style>
  <w:style w:type="paragraph" w:customStyle="1" w:styleId="132">
    <w:name w:val="24磅正文"/>
    <w:basedOn w:val="1"/>
    <w:qFormat/>
    <w:uiPriority w:val="0"/>
    <w:pPr>
      <w:spacing w:line="480" w:lineRule="exact"/>
      <w:ind w:firstLine="480" w:firstLineChars="200"/>
    </w:pPr>
    <w:rPr>
      <w:rFonts w:ascii="Times New Roman" w:hAnsi="Times New Roman" w:eastAsia="宋体" w:cs="Times New Roman"/>
      <w:kern w:val="0"/>
      <w:sz w:val="20"/>
      <w:szCs w:val="20"/>
    </w:rPr>
  </w:style>
  <w:style w:type="character" w:customStyle="1" w:styleId="133">
    <w:name w:val="正文首行缩进 Char"/>
    <w:basedOn w:val="45"/>
    <w:link w:val="27"/>
    <w:semiHidden/>
    <w:qFormat/>
    <w:uiPriority w:val="99"/>
    <w:rPr>
      <w:rFonts w:asciiTheme="minorHAnsi" w:hAnsiTheme="minorHAnsi" w:eastAsiaTheme="minorEastAsia" w:cstheme="minorBidi"/>
      <w:kern w:val="2"/>
      <w:sz w:val="21"/>
      <w:szCs w:val="22"/>
    </w:rPr>
  </w:style>
  <w:style w:type="paragraph" w:customStyle="1" w:styleId="134">
    <w:name w:val="正文－1.5行距－段后6磅"/>
    <w:basedOn w:val="1"/>
    <w:link w:val="135"/>
    <w:qFormat/>
    <w:uiPriority w:val="0"/>
    <w:pPr>
      <w:spacing w:after="120" w:line="360" w:lineRule="auto"/>
      <w:ind w:firstLine="200" w:firstLineChars="200"/>
    </w:pPr>
    <w:rPr>
      <w:rFonts w:ascii="Calibri" w:hAnsi="Calibri" w:eastAsia="宋体" w:cs="Times New Roman"/>
      <w:kern w:val="0"/>
      <w:sz w:val="24"/>
      <w:szCs w:val="21"/>
    </w:rPr>
  </w:style>
  <w:style w:type="character" w:customStyle="1" w:styleId="135">
    <w:name w:val="正文－1.5行距－段后6磅 Char"/>
    <w:link w:val="134"/>
    <w:qFormat/>
    <w:uiPriority w:val="0"/>
    <w:rPr>
      <w:rFonts w:ascii="Calibri" w:hAnsi="Calibri"/>
      <w:sz w:val="24"/>
      <w:szCs w:val="21"/>
    </w:rPr>
  </w:style>
  <w:style w:type="paragraph" w:customStyle="1" w:styleId="136">
    <w:name w:val="正式（1）"/>
    <w:basedOn w:val="1"/>
    <w:qFormat/>
    <w:uiPriority w:val="0"/>
    <w:pPr>
      <w:spacing w:line="360" w:lineRule="auto"/>
      <w:ind w:firstLine="200"/>
    </w:pPr>
    <w:rPr>
      <w:rFonts w:ascii="Times New Roman" w:hAnsi="Times New Roman" w:eastAsia="宋体" w:cs="Times New Roman"/>
      <w:color w:val="000000"/>
      <w:spacing w:val="10"/>
      <w:kern w:val="1"/>
      <w:sz w:val="24"/>
      <w:szCs w:val="24"/>
    </w:rPr>
  </w:style>
  <w:style w:type="character" w:customStyle="1" w:styleId="137">
    <w:name w:val="报告正文1 Char"/>
    <w:link w:val="138"/>
    <w:qFormat/>
    <w:uiPriority w:val="0"/>
    <w:rPr>
      <w:rFonts w:ascii="Calibri" w:hAnsi="Calibri"/>
      <w:color w:val="000000"/>
      <w:kern w:val="2"/>
      <w:sz w:val="24"/>
      <w:szCs w:val="24"/>
    </w:rPr>
  </w:style>
  <w:style w:type="paragraph" w:customStyle="1" w:styleId="138">
    <w:name w:val="报告正文1"/>
    <w:link w:val="137"/>
    <w:qFormat/>
    <w:uiPriority w:val="0"/>
    <w:pPr>
      <w:spacing w:line="360" w:lineRule="auto"/>
      <w:ind w:firstLine="200" w:firstLineChars="200"/>
    </w:pPr>
    <w:rPr>
      <w:rFonts w:ascii="Calibri" w:hAnsi="Calibri" w:eastAsia="宋体" w:cs="Times New Roman"/>
      <w:color w:val="000000"/>
      <w:sz w:val="24"/>
      <w:szCs w:val="24"/>
      <w:lang w:val="en-US" w:eastAsia="zh-CN" w:bidi="ar-SA"/>
    </w:rPr>
  </w:style>
  <w:style w:type="character" w:customStyle="1" w:styleId="139">
    <w:name w:val="正文首行缩进 2 Char"/>
    <w:basedOn w:val="46"/>
    <w:link w:val="28"/>
    <w:semiHidden/>
    <w:qFormat/>
    <w:uiPriority w:val="99"/>
    <w:rPr>
      <w:rFonts w:asciiTheme="minorHAnsi" w:hAnsiTheme="minorHAnsi" w:eastAsiaTheme="minorEastAsia" w:cstheme="minorBidi"/>
      <w:kern w:val="2"/>
      <w:sz w:val="21"/>
      <w:szCs w:val="22"/>
    </w:rPr>
  </w:style>
  <w:style w:type="character" w:customStyle="1" w:styleId="140">
    <w:name w:val="表内格式 Char"/>
    <w:link w:val="141"/>
    <w:qFormat/>
    <w:locked/>
    <w:uiPriority w:val="0"/>
    <w:rPr>
      <w:rFonts w:ascii="仿宋_GB2312" w:eastAsia="仿宋_GB2312"/>
    </w:rPr>
  </w:style>
  <w:style w:type="paragraph" w:customStyle="1" w:styleId="141">
    <w:name w:val="表内格式"/>
    <w:basedOn w:val="1"/>
    <w:link w:val="140"/>
    <w:qFormat/>
    <w:uiPriority w:val="0"/>
    <w:pPr>
      <w:keepLines/>
      <w:spacing w:line="360" w:lineRule="auto"/>
      <w:ind w:firstLine="200" w:firstLineChars="200"/>
      <w:jc w:val="center"/>
    </w:pPr>
    <w:rPr>
      <w:rFonts w:ascii="仿宋_GB2312" w:hAnsi="Times New Roman" w:eastAsia="仿宋_GB2312" w:cs="Times New Roman"/>
      <w:kern w:val="0"/>
      <w:sz w:val="20"/>
      <w:szCs w:val="20"/>
    </w:rPr>
  </w:style>
  <w:style w:type="paragraph" w:customStyle="1" w:styleId="142">
    <w:name w:val="表内文字1"/>
    <w:basedOn w:val="1"/>
    <w:qFormat/>
    <w:uiPriority w:val="0"/>
    <w:pPr>
      <w:spacing w:line="440" w:lineRule="exact"/>
    </w:pPr>
    <w:rPr>
      <w:rFonts w:ascii="Times New Roman" w:hAnsi="Times New Roman" w:eastAsia="宋体" w:cs="Times New Roman"/>
      <w:color w:val="000000"/>
      <w:kern w:val="0"/>
      <w:sz w:val="24"/>
      <w:szCs w:val="20"/>
    </w:rPr>
  </w:style>
  <w:style w:type="paragraph" w:customStyle="1" w:styleId="143">
    <w:name w:val="标准表格5"/>
    <w:basedOn w:val="1"/>
    <w:qFormat/>
    <w:uiPriority w:val="0"/>
    <w:pPr>
      <w:widowControl/>
      <w:spacing w:line="320" w:lineRule="atLeast"/>
      <w:jc w:val="center"/>
    </w:pPr>
    <w:rPr>
      <w:rFonts w:ascii="Times New Roman" w:hAnsi="Times New Roman" w:eastAsia="宋体" w:cs="Times New Roman"/>
      <w:color w:val="000000"/>
      <w:kern w:val="0"/>
      <w:sz w:val="24"/>
      <w:szCs w:val="21"/>
    </w:rPr>
  </w:style>
  <w:style w:type="character" w:customStyle="1" w:styleId="144">
    <w:name w:val="font51"/>
    <w:qFormat/>
    <w:uiPriority w:val="0"/>
    <w:rPr>
      <w:rFonts w:hint="default" w:ascii="Times New Roman" w:hAnsi="Times New Roman" w:cs="Times New Roman"/>
      <w:color w:val="000000"/>
      <w:sz w:val="18"/>
      <w:szCs w:val="18"/>
      <w:u w:val="none"/>
      <w:vertAlign w:val="superscript"/>
    </w:rPr>
  </w:style>
  <w:style w:type="paragraph" w:customStyle="1" w:styleId="145">
    <w:name w:val="样式 样式 小四 行距: 固定值 20 磅 + 首行缩进:  2 字符"/>
    <w:basedOn w:val="1"/>
    <w:qFormat/>
    <w:uiPriority w:val="0"/>
    <w:pPr>
      <w:spacing w:line="480" w:lineRule="exact"/>
      <w:ind w:firstLine="200" w:firstLineChars="200"/>
    </w:pPr>
    <w:rPr>
      <w:rFonts w:cs="宋体"/>
      <w:sz w:val="28"/>
      <w:szCs w:val="20"/>
    </w:rPr>
  </w:style>
  <w:style w:type="paragraph" w:customStyle="1" w:styleId="146">
    <w:name w:val="Default1"/>
    <w:qFormat/>
    <w:uiPriority w:val="0"/>
    <w:pPr>
      <w:widowControl w:val="0"/>
      <w:autoSpaceDE w:val="0"/>
      <w:autoSpaceDN w:val="0"/>
      <w:adjustRightInd w:val="0"/>
    </w:pPr>
    <w:rPr>
      <w:rFonts w:ascii="宋体" w:hAnsi="Times New Roman" w:eastAsia="宋体" w:cs="宋体"/>
      <w:snapToGrid w:val="0"/>
      <w:color w:val="000000"/>
      <w:kern w:val="2"/>
      <w:sz w:val="24"/>
      <w:szCs w:val="24"/>
      <w:lang w:val="en-US" w:eastAsia="zh-CN" w:bidi="ar-SA"/>
    </w:rPr>
  </w:style>
  <w:style w:type="paragraph" w:customStyle="1" w:styleId="147">
    <w:name w:val="我的表格"/>
    <w:basedOn w:val="1"/>
    <w:qFormat/>
    <w:uiPriority w:val="0"/>
    <w:pPr>
      <w:autoSpaceDE w:val="0"/>
      <w:autoSpaceDN w:val="0"/>
      <w:adjustRightInd w:val="0"/>
      <w:jc w:val="center"/>
    </w:pPr>
    <w:rPr>
      <w:rFonts w:eastAsia="宋体"/>
      <w:kern w:val="0"/>
      <w:szCs w:val="21"/>
    </w:rPr>
  </w:style>
  <w:style w:type="paragraph" w:customStyle="1" w:styleId="148">
    <w:name w:val="【表格】"/>
    <w:next w:val="27"/>
    <w:qFormat/>
    <w:uiPriority w:val="0"/>
    <w:pPr>
      <w:spacing w:line="360" w:lineRule="auto"/>
      <w:jc w:val="center"/>
    </w:pPr>
    <w:rPr>
      <w:rFonts w:ascii="Times New Roman" w:hAnsi="Times New Roman" w:eastAsia="宋体" w:cs="Times New Roman"/>
      <w:sz w:val="21"/>
      <w:szCs w:val="24"/>
      <w:lang w:val="en-US" w:eastAsia="zh-CN" w:bidi="ar-SA"/>
    </w:rPr>
  </w:style>
  <w:style w:type="paragraph" w:customStyle="1" w:styleId="149">
    <w:name w:val="正文111"/>
    <w:basedOn w:val="1"/>
    <w:qFormat/>
    <w:uiPriority w:val="0"/>
    <w:pPr>
      <w:spacing w:line="440" w:lineRule="exact"/>
      <w:ind w:firstLine="480" w:firstLineChars="200"/>
    </w:pPr>
    <w:rPr>
      <w:sz w:val="24"/>
      <w:szCs w:val="24"/>
    </w:rPr>
  </w:style>
  <w:style w:type="paragraph" w:customStyle="1" w:styleId="150">
    <w:name w:val="样式 正文首行缩进:  2 字符 + 首行缩进:  2 字符"/>
    <w:basedOn w:val="1"/>
    <w:qFormat/>
    <w:uiPriority w:val="0"/>
    <w:pPr>
      <w:spacing w:line="360" w:lineRule="auto"/>
      <w:ind w:firstLine="480" w:firstLineChars="200"/>
    </w:pPr>
    <w:rPr>
      <w:rFonts w:cs="宋体"/>
      <w:sz w:val="24"/>
    </w:rPr>
  </w:style>
  <w:style w:type="paragraph" w:customStyle="1" w:styleId="151">
    <w:name w:val="标题3"/>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header" Target="header2.xml"/><Relationship Id="rId6" Type="http://schemas.openxmlformats.org/officeDocument/2006/relationships/footer" Target="footer3.xml"/><Relationship Id="rId56" Type="http://schemas.openxmlformats.org/officeDocument/2006/relationships/fontTable" Target="fontTable.xml"/><Relationship Id="rId55" Type="http://schemas.openxmlformats.org/officeDocument/2006/relationships/customXml" Target="../customXml/item2.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footer" Target="footer2.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1.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jpe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png"/><Relationship Id="rId25" Type="http://schemas.openxmlformats.org/officeDocument/2006/relationships/image" Target="media/image12.emf"/><Relationship Id="rId24" Type="http://schemas.openxmlformats.org/officeDocument/2006/relationships/oleObject" Target="embeddings/oleObject2.bin"/><Relationship Id="rId23" Type="http://schemas.openxmlformats.org/officeDocument/2006/relationships/image" Target="media/image11.png"/><Relationship Id="rId22" Type="http://schemas.openxmlformats.org/officeDocument/2006/relationships/image" Target="media/image10.wmf"/><Relationship Id="rId21" Type="http://schemas.openxmlformats.org/officeDocument/2006/relationships/oleObject" Target="embeddings/oleObject1.bin"/><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jpe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jpe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3" textRotate="1"/>
    <customShpInfo spid="_x0000_s3074" textRotate="1"/>
    <customShpInfo spid="_x0000_s3077" textRotate="1"/>
    <customShpInfo spid="_x0000_s2050"/>
    <customShpInfo spid="_x0000_s2067"/>
    <customShpInfo spid="_x0000_s2064"/>
    <customShpInfo spid="_x0000_s2063"/>
    <customShpInfo spid="_x0000_s2061"/>
    <customShpInfo spid="_x0000_s2055"/>
    <customShpInfo spid="_x0000_s2066"/>
    <customShpInfo spid="_x0000_s2065"/>
    <customShpInfo spid="_x0000_s2058"/>
    <customShpInfo spid="_x0000_s2059"/>
    <customShpInfo spid="_x0000_s2060"/>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43726D8-B019-416F-B457-2F000DEAFF74}">
  <ds:schemaRefs/>
</ds:datastoreItem>
</file>

<file path=docProps/app.xml><?xml version="1.0" encoding="utf-8"?>
<Properties xmlns="http://schemas.openxmlformats.org/officeDocument/2006/extended-properties" xmlns:vt="http://schemas.openxmlformats.org/officeDocument/2006/docPropsVTypes">
  <Template>Normal</Template>
  <Company>HNKJ</Company>
  <Pages>68</Pages>
  <Words>22056</Words>
  <Characters>27310</Characters>
  <Lines>345</Lines>
  <Paragraphs>97</Paragraphs>
  <TotalTime>1</TotalTime>
  <ScaleCrop>false</ScaleCrop>
  <LinksUpToDate>false</LinksUpToDate>
  <CharactersWithSpaces>34359</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2020-01-02T07:40:00Z</dcterms:created>
  <dc:creator>HNUSER</dc:creator>
  <cp:lastModifiedBy>Administrator</cp:lastModifiedBy>
  <cp:lastPrinted>2020-06-10T11:32:00Z</cp:lastPrinted>
  <dcterms:modified xsi:type="dcterms:W3CDTF">2021-01-27T12:44:59Z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