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left="0" w:leftChars="0" w:firstLine="0" w:firstLineChars="0"/>
        <w:jc w:val="center"/>
        <w:rPr>
          <w:b/>
          <w:bCs/>
          <w:sz w:val="44"/>
          <w:szCs w:val="44"/>
        </w:rPr>
      </w:pPr>
      <w:r>
        <w:drawing>
          <wp:inline distT="0" distB="0" distL="114300" distR="114300">
            <wp:extent cx="5241290" cy="8500110"/>
            <wp:effectExtent l="0" t="0" r="16510" b="15240"/>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10"/>
                    <a:stretch>
                      <a:fillRect/>
                    </a:stretch>
                  </pic:blipFill>
                  <pic:spPr>
                    <a:xfrm>
                      <a:off x="0" y="0"/>
                      <a:ext cx="5241290" cy="8500110"/>
                    </a:xfrm>
                    <a:prstGeom prst="rect">
                      <a:avLst/>
                    </a:prstGeom>
                    <a:noFill/>
                    <a:ln>
                      <a:noFill/>
                    </a:ln>
                  </pic:spPr>
                </pic:pic>
              </a:graphicData>
            </a:graphic>
          </wp:inline>
        </w:drawing>
      </w:r>
    </w:p>
    <w:p>
      <w:pPr>
        <w:spacing w:line="400" w:lineRule="exact"/>
        <w:jc w:val="center"/>
        <w:rPr>
          <w:rFonts w:hint="eastAsia" w:ascii="Times New Roman" w:hAnsi="Times New Roman" w:cs="Times New Roman"/>
          <w:b/>
          <w:bCs/>
          <w:sz w:val="32"/>
          <w:szCs w:val="32"/>
          <w:lang w:val="en-US" w:eastAsia="zh-CN"/>
        </w:rPr>
      </w:pPr>
    </w:p>
    <w:p>
      <w:pPr>
        <w:spacing w:line="240" w:lineRule="auto"/>
        <w:jc w:val="center"/>
        <w:rPr>
          <w:rFonts w:hint="eastAsia" w:ascii="Times New Roman" w:hAnsi="Times New Roman" w:cs="Times New Roman"/>
          <w:b/>
          <w:bCs/>
          <w:sz w:val="32"/>
          <w:szCs w:val="32"/>
          <w:lang w:val="en-US" w:eastAsia="zh-CN"/>
        </w:rPr>
      </w:pPr>
      <w:r>
        <w:drawing>
          <wp:inline distT="0" distB="0" distL="114300" distR="114300">
            <wp:extent cx="5078730" cy="7407275"/>
            <wp:effectExtent l="0" t="0" r="7620" b="3175"/>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11"/>
                    <a:stretch>
                      <a:fillRect/>
                    </a:stretch>
                  </pic:blipFill>
                  <pic:spPr>
                    <a:xfrm>
                      <a:off x="0" y="0"/>
                      <a:ext cx="5078730" cy="7407275"/>
                    </a:xfrm>
                    <a:prstGeom prst="rect">
                      <a:avLst/>
                    </a:prstGeom>
                    <a:noFill/>
                    <a:ln>
                      <a:noFill/>
                    </a:ln>
                  </pic:spPr>
                </pic:pic>
              </a:graphicData>
            </a:graphic>
          </wp:inline>
        </w:drawing>
      </w: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240" w:lineRule="auto"/>
        <w:jc w:val="center"/>
        <w:rPr>
          <w:rFonts w:hint="eastAsia" w:ascii="Times New Roman" w:hAnsi="Times New Roman" w:cs="Times New Roman"/>
          <w:b/>
          <w:bCs/>
          <w:sz w:val="32"/>
          <w:szCs w:val="32"/>
          <w:lang w:val="en-US" w:eastAsia="zh-CN"/>
        </w:rPr>
      </w:pPr>
      <w:r>
        <w:drawing>
          <wp:inline distT="0" distB="0" distL="114300" distR="114300">
            <wp:extent cx="4975225" cy="7701915"/>
            <wp:effectExtent l="0" t="0" r="15875" b="13335"/>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12"/>
                    <a:stretch>
                      <a:fillRect/>
                    </a:stretch>
                  </pic:blipFill>
                  <pic:spPr>
                    <a:xfrm>
                      <a:off x="0" y="0"/>
                      <a:ext cx="4975225" cy="7701915"/>
                    </a:xfrm>
                    <a:prstGeom prst="rect">
                      <a:avLst/>
                    </a:prstGeom>
                    <a:noFill/>
                    <a:ln>
                      <a:noFill/>
                    </a:ln>
                  </pic:spPr>
                </pic:pic>
              </a:graphicData>
            </a:graphic>
          </wp:inline>
        </w:drawing>
      </w:r>
    </w:p>
    <w:p>
      <w:pPr>
        <w:spacing w:line="240" w:lineRule="auto"/>
        <w:jc w:val="center"/>
        <w:rPr>
          <w:rFonts w:hint="eastAsia" w:ascii="Times New Roman" w:hAnsi="Times New Roman" w:cs="Times New Roman"/>
          <w:b/>
          <w:bCs/>
          <w:sz w:val="32"/>
          <w:szCs w:val="32"/>
          <w:lang w:val="en-US" w:eastAsia="zh-CN"/>
        </w:rPr>
      </w:pPr>
      <w:r>
        <w:drawing>
          <wp:inline distT="0" distB="0" distL="114300" distR="114300">
            <wp:extent cx="5316220" cy="8185785"/>
            <wp:effectExtent l="0" t="0" r="17780" b="571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3"/>
                    <a:stretch>
                      <a:fillRect/>
                    </a:stretch>
                  </pic:blipFill>
                  <pic:spPr>
                    <a:xfrm>
                      <a:off x="0" y="0"/>
                      <a:ext cx="5316220" cy="8185785"/>
                    </a:xfrm>
                    <a:prstGeom prst="rect">
                      <a:avLst/>
                    </a:prstGeom>
                    <a:noFill/>
                    <a:ln>
                      <a:noFill/>
                    </a:ln>
                  </pic:spPr>
                </pic:pic>
              </a:graphicData>
            </a:graphic>
          </wp:inline>
        </w:drawing>
      </w: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240" w:lineRule="auto"/>
        <w:jc w:val="center"/>
        <w:rPr>
          <w:rFonts w:hint="eastAsia" w:ascii="Times New Roman" w:hAnsi="Times New Roman" w:cs="Times New Roman"/>
          <w:b/>
          <w:bCs/>
          <w:sz w:val="32"/>
          <w:szCs w:val="32"/>
          <w:lang w:val="en-US" w:eastAsia="zh-CN"/>
        </w:rPr>
      </w:pPr>
      <w:r>
        <w:drawing>
          <wp:inline distT="0" distB="0" distL="114300" distR="114300">
            <wp:extent cx="5401310" cy="7747635"/>
            <wp:effectExtent l="0" t="0" r="8890" b="571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4"/>
                    <a:stretch>
                      <a:fillRect/>
                    </a:stretch>
                  </pic:blipFill>
                  <pic:spPr>
                    <a:xfrm>
                      <a:off x="0" y="0"/>
                      <a:ext cx="5401310" cy="7747635"/>
                    </a:xfrm>
                    <a:prstGeom prst="rect">
                      <a:avLst/>
                    </a:prstGeom>
                    <a:noFill/>
                    <a:ln>
                      <a:noFill/>
                    </a:ln>
                  </pic:spPr>
                </pic:pic>
              </a:graphicData>
            </a:graphic>
          </wp:inline>
        </w:drawing>
      </w: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240" w:lineRule="auto"/>
        <w:jc w:val="center"/>
        <w:rPr>
          <w:rFonts w:hint="eastAsia" w:ascii="Times New Roman" w:hAnsi="Times New Roman" w:cs="Times New Roman"/>
          <w:b/>
          <w:bCs/>
          <w:sz w:val="32"/>
          <w:szCs w:val="32"/>
          <w:lang w:val="en-US" w:eastAsia="zh-CN"/>
        </w:rPr>
      </w:pPr>
      <w:r>
        <w:drawing>
          <wp:inline distT="0" distB="0" distL="114300" distR="114300">
            <wp:extent cx="5205730" cy="7547610"/>
            <wp:effectExtent l="0" t="0" r="13970" b="1524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15"/>
                    <a:stretch>
                      <a:fillRect/>
                    </a:stretch>
                  </pic:blipFill>
                  <pic:spPr>
                    <a:xfrm>
                      <a:off x="0" y="0"/>
                      <a:ext cx="5205730" cy="7547610"/>
                    </a:xfrm>
                    <a:prstGeom prst="rect">
                      <a:avLst/>
                    </a:prstGeom>
                    <a:noFill/>
                    <a:ln>
                      <a:noFill/>
                    </a:ln>
                  </pic:spPr>
                </pic:pic>
              </a:graphicData>
            </a:graphic>
          </wp:inline>
        </w:drawing>
      </w: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240" w:lineRule="auto"/>
        <w:jc w:val="center"/>
        <w:rPr>
          <w:rFonts w:hint="eastAsia" w:ascii="Times New Roman" w:hAnsi="Times New Roman" w:cs="Times New Roman"/>
          <w:b/>
          <w:bCs/>
          <w:sz w:val="32"/>
          <w:szCs w:val="32"/>
          <w:lang w:val="en-US" w:eastAsia="zh-CN"/>
        </w:rPr>
      </w:pPr>
      <w:r>
        <w:drawing>
          <wp:inline distT="0" distB="0" distL="114300" distR="114300">
            <wp:extent cx="5209540" cy="8176260"/>
            <wp:effectExtent l="0" t="0" r="10160" b="1524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16"/>
                    <a:stretch>
                      <a:fillRect/>
                    </a:stretch>
                  </pic:blipFill>
                  <pic:spPr>
                    <a:xfrm>
                      <a:off x="0" y="0"/>
                      <a:ext cx="5209540" cy="8176260"/>
                    </a:xfrm>
                    <a:prstGeom prst="rect">
                      <a:avLst/>
                    </a:prstGeom>
                    <a:noFill/>
                    <a:ln>
                      <a:noFill/>
                    </a:ln>
                  </pic:spPr>
                </pic:pic>
              </a:graphicData>
            </a:graphic>
          </wp:inline>
        </w:drawing>
      </w: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安徽九州红中药股份有限公司中药饮片生产车间生产线</w:t>
      </w:r>
    </w:p>
    <w:p>
      <w:pPr>
        <w:spacing w:line="400" w:lineRule="exact"/>
        <w:jc w:val="center"/>
        <w:rPr>
          <w:rFonts w:hint="eastAsia" w:ascii="Times New Roman" w:hAnsi="Times New Roman" w:cs="Times New Roman"/>
          <w:b/>
          <w:bCs/>
          <w:sz w:val="32"/>
          <w:szCs w:val="32"/>
          <w:lang w:val="en-US" w:eastAsia="zh-CN"/>
        </w:rPr>
      </w:pPr>
      <w:bookmarkStart w:id="15" w:name="_GoBack"/>
      <w:bookmarkEnd w:id="15"/>
      <w:r>
        <w:rPr>
          <w:rFonts w:hint="eastAsia" w:ascii="Times New Roman" w:hAnsi="Times New Roman" w:cs="Times New Roman"/>
          <w:b/>
          <w:bCs/>
          <w:sz w:val="32"/>
          <w:szCs w:val="32"/>
          <w:lang w:val="en-US" w:eastAsia="zh-CN"/>
        </w:rPr>
        <w:t>技改项目</w:t>
      </w:r>
    </w:p>
    <w:p>
      <w:pPr>
        <w:spacing w:line="600" w:lineRule="auto"/>
        <w:jc w:val="center"/>
        <w:rPr>
          <w:b/>
          <w:bCs/>
          <w:sz w:val="36"/>
          <w:szCs w:val="36"/>
          <w:lang w:val="zh-CN"/>
        </w:rPr>
      </w:pPr>
      <w:r>
        <w:rPr>
          <w:rFonts w:hint="eastAsia"/>
          <w:b/>
          <w:bCs/>
          <w:sz w:val="36"/>
          <w:szCs w:val="36"/>
          <w:lang w:val="zh-CN"/>
        </w:rPr>
        <w:t>竣工环境保护验收监测报告表</w:t>
      </w:r>
    </w:p>
    <w:p>
      <w:pPr>
        <w:spacing w:line="480" w:lineRule="auto"/>
        <w:jc w:val="center"/>
        <w:rPr>
          <w:b/>
          <w:bCs/>
          <w:sz w:val="48"/>
          <w:szCs w:val="48"/>
          <w:lang w:val="zh-CN"/>
        </w:rPr>
      </w:pPr>
    </w:p>
    <w:p>
      <w:pPr>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pStyle w:val="7"/>
      </w:pPr>
    </w:p>
    <w:p>
      <w:pPr>
        <w:spacing w:line="720" w:lineRule="auto"/>
        <w:ind w:firstLine="1205" w:firstLineChars="400"/>
        <w:rPr>
          <w:b/>
          <w:bCs/>
          <w:sz w:val="30"/>
          <w:szCs w:val="30"/>
        </w:rPr>
      </w:pPr>
      <w:r>
        <w:rPr>
          <w:rFonts w:hint="eastAsia"/>
          <w:b/>
          <w:bCs/>
          <w:sz w:val="30"/>
          <w:szCs w:val="30"/>
        </w:rPr>
        <w:t>建设</w:t>
      </w:r>
      <w:r>
        <w:rPr>
          <w:b/>
          <w:bCs/>
          <w:sz w:val="30"/>
          <w:szCs w:val="30"/>
        </w:rPr>
        <w:t>单位：</w:t>
      </w:r>
      <w:r>
        <w:rPr>
          <w:b/>
          <w:bCs/>
          <w:sz w:val="30"/>
          <w:szCs w:val="30"/>
          <w:u w:val="single"/>
        </w:rPr>
        <w:t xml:space="preserve">   </w:t>
      </w:r>
      <w:r>
        <w:rPr>
          <w:rFonts w:hint="eastAsia" w:ascii="Times New Roman" w:hAnsi="Times New Roman" w:cs="Times New Roman"/>
          <w:b/>
          <w:bCs/>
          <w:sz w:val="30"/>
          <w:szCs w:val="30"/>
          <w:u w:val="single"/>
          <w:lang w:eastAsia="zh-CN"/>
        </w:rPr>
        <w:t xml:space="preserve"> 安徽九州红中药股份有限公司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lang w:eastAsia="zh-CN"/>
        </w:rPr>
        <w:t>安徽启晨环境科技</w:t>
      </w:r>
      <w:r>
        <w:rPr>
          <w:rFonts w:hint="eastAsia"/>
          <w:b/>
          <w:bCs/>
          <w:sz w:val="30"/>
          <w:szCs w:val="30"/>
          <w:u w:val="single"/>
        </w:rPr>
        <w:t xml:space="preserve">有限公司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30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rPr>
        <w:t>二〇</w:t>
      </w:r>
      <w:r>
        <w:rPr>
          <w:b/>
          <w:bCs/>
          <w:sz w:val="28"/>
          <w:szCs w:val="28"/>
        </w:rPr>
        <w:t>年</w:t>
      </w:r>
      <w:r>
        <w:rPr>
          <w:rFonts w:hint="eastAsia"/>
          <w:b/>
          <w:bCs/>
          <w:sz w:val="28"/>
          <w:szCs w:val="28"/>
          <w:lang w:eastAsia="zh-CN"/>
        </w:rPr>
        <w:t>十二</w:t>
      </w:r>
      <w:r>
        <w:rPr>
          <w:b/>
          <w:bCs/>
          <w:sz w:val="28"/>
          <w:szCs w:val="28"/>
        </w:rPr>
        <w:t>月</w:t>
      </w:r>
      <w:r>
        <w:rPr>
          <w:rFonts w:hint="eastAsia"/>
          <w:b/>
          <w:bCs/>
          <w:sz w:val="28"/>
          <w:szCs w:val="28"/>
        </w:rPr>
        <w:t xml:space="preserve">      </w:t>
      </w:r>
    </w:p>
    <w:p>
      <w:pPr>
        <w:spacing w:line="360" w:lineRule="auto"/>
        <w:rPr>
          <w:sz w:val="30"/>
          <w:szCs w:val="30"/>
        </w:rPr>
      </w:pPr>
    </w:p>
    <w:p>
      <w:pPr>
        <w:spacing w:line="360" w:lineRule="auto"/>
        <w:rPr>
          <w:rFonts w:hint="eastAsia" w:ascii="Times New Roman" w:hAnsi="Times New Roman" w:cs="Times New Roman"/>
          <w:sz w:val="30"/>
          <w:szCs w:val="30"/>
          <w:lang w:eastAsia="zh-CN"/>
        </w:rPr>
      </w:pPr>
      <w:r>
        <w:rPr>
          <w:rFonts w:hint="eastAsia"/>
          <w:sz w:val="30"/>
          <w:szCs w:val="30"/>
        </w:rPr>
        <w:t>建设单位：</w:t>
      </w:r>
      <w:r>
        <w:rPr>
          <w:rFonts w:hint="eastAsia" w:ascii="Times New Roman" w:hAnsi="Times New Roman" w:cs="Times New Roman"/>
          <w:sz w:val="30"/>
          <w:szCs w:val="30"/>
          <w:lang w:eastAsia="zh-CN"/>
        </w:rPr>
        <w:t>安徽九州红中药股份有限公司</w:t>
      </w:r>
    </w:p>
    <w:p>
      <w:pPr>
        <w:spacing w:line="360" w:lineRule="auto"/>
        <w:rPr>
          <w:rFonts w:hint="eastAsia" w:ascii="宋体" w:hAnsi="宋体" w:eastAsia="宋体"/>
          <w:sz w:val="30"/>
          <w:szCs w:val="30"/>
          <w:highlight w:val="yellow"/>
          <w:lang w:val="en-US" w:eastAsia="zh-CN"/>
        </w:rPr>
      </w:pPr>
      <w:r>
        <w:rPr>
          <w:rFonts w:hint="eastAsia"/>
          <w:sz w:val="30"/>
          <w:szCs w:val="30"/>
        </w:rPr>
        <w:t>法人代表：</w:t>
      </w:r>
      <w:r>
        <w:rPr>
          <w:rFonts w:hint="eastAsia" w:ascii="Times New Roman" w:hAnsi="Times New Roman" w:cs="Times New Roman"/>
          <w:sz w:val="30"/>
          <w:szCs w:val="30"/>
          <w:lang w:eastAsia="zh-CN"/>
        </w:rPr>
        <w:t>秦梦岩</w:t>
      </w:r>
    </w:p>
    <w:p>
      <w:pPr>
        <w:spacing w:line="360" w:lineRule="auto"/>
        <w:rPr>
          <w:sz w:val="30"/>
          <w:szCs w:val="30"/>
        </w:rPr>
      </w:pPr>
    </w:p>
    <w:p>
      <w:pPr>
        <w:spacing w:line="360" w:lineRule="auto"/>
        <w:rPr>
          <w:sz w:val="30"/>
          <w:szCs w:val="30"/>
        </w:rPr>
      </w:pPr>
    </w:p>
    <w:p>
      <w:pPr>
        <w:spacing w:line="360" w:lineRule="auto"/>
        <w:rPr>
          <w:sz w:val="30"/>
          <w:szCs w:val="30"/>
        </w:rPr>
      </w:pPr>
    </w:p>
    <w:p>
      <w:pPr>
        <w:pStyle w:val="7"/>
        <w:rPr>
          <w:sz w:val="24"/>
        </w:rPr>
      </w:pPr>
    </w:p>
    <w:p>
      <w:pPr>
        <w:spacing w:line="360" w:lineRule="auto"/>
        <w:rPr>
          <w:rFonts w:hint="eastAsia"/>
          <w:sz w:val="30"/>
          <w:szCs w:val="30"/>
        </w:rPr>
      </w:pPr>
      <w:r>
        <w:rPr>
          <w:rFonts w:hint="eastAsia"/>
          <w:sz w:val="32"/>
          <w:szCs w:val="32"/>
        </w:rPr>
        <w:t>编制单位：</w:t>
      </w:r>
      <w:r>
        <w:rPr>
          <w:rFonts w:hint="eastAsia"/>
          <w:sz w:val="32"/>
          <w:szCs w:val="32"/>
          <w:lang w:eastAsia="zh-CN"/>
        </w:rPr>
        <w:t>安徽启晨环境科技</w:t>
      </w:r>
      <w:r>
        <w:rPr>
          <w:rFonts w:hint="eastAsia"/>
          <w:sz w:val="30"/>
          <w:szCs w:val="30"/>
        </w:rPr>
        <w:t>有限公司</w:t>
      </w:r>
    </w:p>
    <w:p>
      <w:pPr>
        <w:spacing w:line="360" w:lineRule="auto"/>
        <w:rPr>
          <w:rFonts w:hint="eastAsia" w:eastAsia="宋体"/>
          <w:sz w:val="32"/>
          <w:szCs w:val="32"/>
          <w:lang w:eastAsia="zh-CN"/>
        </w:rPr>
      </w:pPr>
      <w:r>
        <w:rPr>
          <w:rFonts w:hint="eastAsia"/>
          <w:sz w:val="32"/>
          <w:szCs w:val="32"/>
        </w:rPr>
        <w:t>法人代表：</w:t>
      </w:r>
      <w:r>
        <w:rPr>
          <w:rFonts w:hint="eastAsia"/>
          <w:sz w:val="32"/>
          <w:szCs w:val="32"/>
          <w:lang w:eastAsia="zh-CN"/>
        </w:rPr>
        <w:t>胡勇</w:t>
      </w:r>
    </w:p>
    <w:p>
      <w:pPr>
        <w:spacing w:line="360" w:lineRule="auto"/>
        <w:rPr>
          <w:sz w:val="28"/>
          <w:szCs w:val="28"/>
        </w:rPr>
      </w:pPr>
    </w:p>
    <w:p>
      <w:pPr>
        <w:pStyle w:val="7"/>
        <w:rPr>
          <w:color w:val="FF0000"/>
          <w:sz w:val="28"/>
          <w:szCs w:val="28"/>
        </w:rPr>
      </w:pPr>
    </w:p>
    <w:p>
      <w:pPr>
        <w:pStyle w:val="7"/>
        <w:rPr>
          <w:color w:val="FF0000"/>
          <w:sz w:val="28"/>
          <w:szCs w:val="28"/>
        </w:rPr>
      </w:pPr>
    </w:p>
    <w:tbl>
      <w:tblPr>
        <w:tblStyle w:val="17"/>
        <w:tblW w:w="9638" w:type="dxa"/>
        <w:jc w:val="center"/>
        <w:tblLayout w:type="fixed"/>
        <w:tblCellMar>
          <w:top w:w="0" w:type="dxa"/>
          <w:left w:w="108" w:type="dxa"/>
          <w:bottom w:w="0" w:type="dxa"/>
          <w:right w:w="108" w:type="dxa"/>
        </w:tblCellMar>
      </w:tblPr>
      <w:tblGrid>
        <w:gridCol w:w="1313"/>
        <w:gridCol w:w="3420"/>
        <w:gridCol w:w="1485"/>
        <w:gridCol w:w="3420"/>
      </w:tblGrid>
      <w:tr>
        <w:tblPrEx>
          <w:tblCellMar>
            <w:top w:w="0" w:type="dxa"/>
            <w:left w:w="108" w:type="dxa"/>
            <w:bottom w:w="0" w:type="dxa"/>
            <w:right w:w="108" w:type="dxa"/>
          </w:tblCellMar>
        </w:tblPrEx>
        <w:trPr>
          <w:trHeight w:val="680"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建设单位：</w:t>
            </w:r>
          </w:p>
        </w:tc>
        <w:tc>
          <w:tcPr>
            <w:tcW w:w="3420"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lang w:eastAsia="zh-CN"/>
              </w:rPr>
            </w:pPr>
            <w:r>
              <w:rPr>
                <w:rFonts w:hint="eastAsia" w:ascii="Times New Roman" w:hAnsi="Times New Roman" w:cs="Times New Roman"/>
                <w:szCs w:val="21"/>
                <w:lang w:eastAsia="zh-CN"/>
              </w:rPr>
              <w:t>安徽九州红中药股份有限公司</w:t>
            </w:r>
          </w:p>
        </w:tc>
        <w:tc>
          <w:tcPr>
            <w:tcW w:w="1485"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lang w:eastAsia="zh-CN"/>
              </w:rPr>
            </w:pPr>
            <w:r>
              <w:rPr>
                <w:rFonts w:hint="eastAsia" w:ascii="Times New Roman" w:hAnsi="Times New Roman" w:cs="Times New Roman"/>
                <w:szCs w:val="21"/>
                <w:lang w:eastAsia="zh-CN"/>
              </w:rPr>
              <w:t>验收</w:t>
            </w:r>
            <w:r>
              <w:rPr>
                <w:rFonts w:hint="default" w:ascii="Times New Roman" w:hAnsi="Times New Roman" w:cs="Times New Roman"/>
                <w:szCs w:val="21"/>
                <w:lang w:eastAsia="zh-CN"/>
              </w:rPr>
              <w:t>单位：</w:t>
            </w:r>
          </w:p>
        </w:tc>
        <w:tc>
          <w:tcPr>
            <w:tcW w:w="3420" w:type="dxa"/>
            <w:vAlign w:val="center"/>
          </w:tcPr>
          <w:p>
            <w:pPr>
              <w:keepNext w:val="0"/>
              <w:keepLines w:val="0"/>
              <w:suppressLineNumbers w:val="0"/>
              <w:spacing w:before="0" w:beforeAutospacing="0" w:after="0" w:afterAutospacing="0"/>
              <w:ind w:left="0" w:leftChars="0" w:right="0" w:rightChars="0"/>
              <w:rPr>
                <w:rFonts w:hint="default" w:ascii="Times New Roman" w:hAnsi="Times New Roman" w:cs="Times New Roman"/>
                <w:szCs w:val="21"/>
                <w:lang w:eastAsia="zh-CN"/>
              </w:rPr>
            </w:pPr>
            <w:r>
              <w:rPr>
                <w:rFonts w:hint="eastAsia"/>
                <w:szCs w:val="21"/>
                <w:lang w:eastAsia="zh-CN"/>
              </w:rPr>
              <w:t>安徽启晨环境科技有限公司（盖章）</w:t>
            </w:r>
          </w:p>
        </w:tc>
      </w:tr>
      <w:tr>
        <w:tblPrEx>
          <w:tblCellMar>
            <w:top w:w="0" w:type="dxa"/>
            <w:left w:w="108" w:type="dxa"/>
            <w:bottom w:w="0" w:type="dxa"/>
            <w:right w:w="108" w:type="dxa"/>
          </w:tblCellMar>
        </w:tblPrEx>
        <w:trPr>
          <w:trHeight w:val="680"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电    话：</w:t>
            </w:r>
          </w:p>
        </w:tc>
        <w:tc>
          <w:tcPr>
            <w:tcW w:w="342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17756750066</w:t>
            </w:r>
          </w:p>
        </w:tc>
        <w:tc>
          <w:tcPr>
            <w:tcW w:w="1485"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    话：</w:t>
            </w:r>
          </w:p>
        </w:tc>
        <w:tc>
          <w:tcPr>
            <w:tcW w:w="3420" w:type="dxa"/>
            <w:vAlign w:val="center"/>
          </w:tcPr>
          <w:p>
            <w:pPr>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lang w:val="en-US" w:eastAsia="zh-CN"/>
              </w:rPr>
            </w:pPr>
            <w:r>
              <w:rPr>
                <w:rFonts w:hint="eastAsia"/>
                <w:color w:val="auto"/>
                <w:sz w:val="21"/>
                <w:szCs w:val="21"/>
                <w:lang w:val="en-US" w:eastAsia="zh-CN"/>
              </w:rPr>
              <w:t>13705696446</w:t>
            </w:r>
          </w:p>
        </w:tc>
      </w:tr>
      <w:tr>
        <w:tblPrEx>
          <w:tblCellMar>
            <w:top w:w="0" w:type="dxa"/>
            <w:left w:w="108" w:type="dxa"/>
            <w:bottom w:w="0" w:type="dxa"/>
            <w:right w:w="108" w:type="dxa"/>
          </w:tblCellMar>
        </w:tblPrEx>
        <w:trPr>
          <w:trHeight w:val="680"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邮    编：</w:t>
            </w:r>
          </w:p>
        </w:tc>
        <w:tc>
          <w:tcPr>
            <w:tcW w:w="3420" w:type="dxa"/>
            <w:vAlign w:val="center"/>
          </w:tcPr>
          <w:p>
            <w:pPr>
              <w:keepNext w:val="0"/>
              <w:keepLines w:val="0"/>
              <w:suppressLineNumbers w:val="0"/>
              <w:spacing w:before="0" w:beforeAutospacing="0" w:after="0" w:afterAutospacing="0"/>
              <w:ind w:left="0" w:right="0"/>
              <w:rPr>
                <w:rFonts w:hint="default"/>
                <w:color w:val="auto"/>
                <w:sz w:val="21"/>
                <w:szCs w:val="21"/>
                <w:lang w:val="en-US"/>
              </w:rPr>
            </w:pPr>
            <w:r>
              <w:rPr>
                <w:rFonts w:hint="default" w:ascii="Times New Roman" w:hAnsi="Times New Roman" w:cs="Times New Roman"/>
                <w:color w:val="auto"/>
                <w:sz w:val="21"/>
                <w:szCs w:val="21"/>
              </w:rPr>
              <w:t>236</w:t>
            </w:r>
            <w:r>
              <w:rPr>
                <w:rFonts w:hint="default" w:ascii="Times New Roman" w:hAnsi="Times New Roman" w:cs="Times New Roman"/>
                <w:color w:val="auto"/>
                <w:sz w:val="21"/>
                <w:szCs w:val="21"/>
                <w:lang w:val="en-US" w:eastAsia="zh-CN"/>
              </w:rPr>
              <w:t>8</w:t>
            </w:r>
            <w:r>
              <w:rPr>
                <w:rFonts w:hint="eastAsia" w:cs="Times New Roman"/>
                <w:color w:val="auto"/>
                <w:sz w:val="21"/>
                <w:szCs w:val="21"/>
                <w:lang w:val="en-US" w:eastAsia="zh-CN"/>
              </w:rPr>
              <w:t>00</w:t>
            </w:r>
          </w:p>
        </w:tc>
        <w:tc>
          <w:tcPr>
            <w:tcW w:w="1485"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邮    编：</w:t>
            </w:r>
          </w:p>
        </w:tc>
        <w:tc>
          <w:tcPr>
            <w:tcW w:w="3420" w:type="dxa"/>
            <w:vAlign w:val="center"/>
          </w:tcPr>
          <w:p>
            <w:pPr>
              <w:keepNext w:val="0"/>
              <w:keepLines w:val="0"/>
              <w:suppressLineNumbers w:val="0"/>
              <w:spacing w:before="0" w:beforeAutospacing="0" w:after="0" w:afterAutospacing="0"/>
              <w:ind w:left="0" w:leftChars="0" w:right="0" w:rightChars="0"/>
              <w:rPr>
                <w:rFonts w:hint="default"/>
                <w:color w:val="auto"/>
                <w:szCs w:val="21"/>
              </w:rPr>
            </w:pPr>
            <w:r>
              <w:rPr>
                <w:rFonts w:hint="eastAsia"/>
                <w:color w:val="auto"/>
                <w:sz w:val="21"/>
                <w:szCs w:val="21"/>
                <w:lang w:val="en-US" w:eastAsia="zh-CN"/>
              </w:rPr>
              <w:t>230011</w:t>
            </w:r>
          </w:p>
        </w:tc>
      </w:tr>
      <w:tr>
        <w:tblPrEx>
          <w:tblCellMar>
            <w:top w:w="0" w:type="dxa"/>
            <w:left w:w="108" w:type="dxa"/>
            <w:bottom w:w="0" w:type="dxa"/>
            <w:right w:w="108" w:type="dxa"/>
          </w:tblCellMar>
        </w:tblPrEx>
        <w:trPr>
          <w:trHeight w:val="736"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地    址：</w:t>
            </w:r>
          </w:p>
        </w:tc>
        <w:tc>
          <w:tcPr>
            <w:tcW w:w="3420"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lang w:val="en-US" w:eastAsia="zh-CN"/>
              </w:rPr>
            </w:pPr>
            <w:r>
              <w:rPr>
                <w:rFonts w:hint="eastAsia" w:ascii="Times New Roman" w:hAnsi="Times New Roman" w:cs="Times New Roman"/>
                <w:szCs w:val="21"/>
                <w:lang w:eastAsia="zh-CN"/>
              </w:rPr>
              <w:t>亳州市经济技术开发区漆园路268号</w:t>
            </w:r>
          </w:p>
        </w:tc>
        <w:tc>
          <w:tcPr>
            <w:tcW w:w="1485"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lang w:eastAsia="zh-CN"/>
              </w:rPr>
            </w:pPr>
            <w:r>
              <w:rPr>
                <w:rFonts w:hint="default" w:ascii="Times New Roman" w:hAnsi="Times New Roman" w:cs="Times New Roman"/>
                <w:szCs w:val="21"/>
                <w:lang w:eastAsia="zh-CN"/>
              </w:rPr>
              <w:t>地    址：</w:t>
            </w:r>
          </w:p>
        </w:tc>
        <w:tc>
          <w:tcPr>
            <w:tcW w:w="3420" w:type="dxa"/>
            <w:vAlign w:val="center"/>
          </w:tcPr>
          <w:p>
            <w:pPr>
              <w:keepNext w:val="0"/>
              <w:keepLines w:val="0"/>
              <w:suppressLineNumbers w:val="0"/>
              <w:spacing w:before="0" w:beforeAutospacing="0" w:after="0" w:afterAutospacing="0"/>
              <w:ind w:left="0" w:leftChars="0" w:right="0" w:rightChars="0"/>
              <w:rPr>
                <w:rFonts w:hint="default" w:ascii="Times New Roman" w:hAnsi="Times New Roman" w:cs="Times New Roman"/>
                <w:szCs w:val="21"/>
                <w:lang w:eastAsia="zh-CN"/>
              </w:rPr>
            </w:pPr>
            <w:r>
              <w:rPr>
                <w:rFonts w:hint="eastAsia" w:cs="Times New Roman"/>
                <w:szCs w:val="21"/>
                <w:lang w:eastAsia="zh-CN"/>
              </w:rPr>
              <w:t>合肥市蜀山区潜山北路496号新景花园9幢301室</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900"/>
        <w:gridCol w:w="1020"/>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keepNext w:val="0"/>
              <w:keepLines w:val="0"/>
              <w:suppressLineNumbers w:val="0"/>
              <w:spacing w:before="0" w:beforeAutospacing="0" w:after="0" w:afterAutospacing="0"/>
              <w:ind w:left="2" w:right="0" w:hanging="2"/>
              <w:jc w:val="center"/>
              <w:rPr>
                <w:rFonts w:hint="default"/>
                <w:sz w:val="24"/>
              </w:rPr>
            </w:pPr>
            <w:r>
              <w:rPr>
                <w:rFonts w:hint="default"/>
                <w:sz w:val="24"/>
              </w:rPr>
              <w:t>建设项目名称</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中药饮片生产车间生产线技改项目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建设单位名称</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安徽九州红中药股份有限公司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建设项目性质</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新建     改扩建      技改</w:t>
            </w:r>
            <w:r>
              <w:rPr>
                <w:rFonts w:hint="default"/>
                <w:sz w:val="24"/>
              </w:rPr>
              <w:sym w:font="Symbol" w:char="00D6"/>
            </w:r>
            <w:r>
              <w:rPr>
                <w:rFonts w:hint="default"/>
                <w:sz w:val="24"/>
              </w:rPr>
              <w:t xml:space="preserve">       迁建     （划</w:t>
            </w:r>
            <w:r>
              <w:rPr>
                <w:rFonts w:hint="default"/>
                <w:sz w:val="24"/>
              </w:rPr>
              <w:sym w:font="Symbol" w:char="00D6"/>
            </w:r>
            <w:r>
              <w:rPr>
                <w:rFonts w:hint="default"/>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建设地点</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亳州市经济技术开发区漆园路268号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主要产品名称</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中药饮片、毒性中药饮片、中药保健品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设计生产能力</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eastAsia="宋体"/>
                <w:color w:val="FF0000"/>
                <w:sz w:val="24"/>
                <w:lang w:val="en-US" w:eastAsia="zh-CN"/>
              </w:rPr>
            </w:pPr>
            <w:r>
              <w:rPr>
                <w:rFonts w:hint="eastAsia"/>
                <w:sz w:val="24"/>
                <w:lang w:val="en-US" w:eastAsia="zh-CN"/>
              </w:rPr>
              <w:t>2000吨中药饮片、500吨毒性中药饮片、500吨中药保健品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实际生产能力</w:t>
            </w:r>
          </w:p>
        </w:tc>
        <w:tc>
          <w:tcPr>
            <w:tcW w:w="7901" w:type="dxa"/>
            <w:gridSpan w:val="7"/>
            <w:vAlign w:val="center"/>
          </w:tcPr>
          <w:p>
            <w:pPr>
              <w:keepNext w:val="0"/>
              <w:keepLines w:val="0"/>
              <w:suppressLineNumbers w:val="0"/>
              <w:spacing w:before="0" w:beforeAutospacing="0" w:after="0" w:afterAutospacing="0"/>
              <w:ind w:left="0" w:right="0"/>
              <w:jc w:val="center"/>
              <w:rPr>
                <w:rFonts w:hint="eastAsia" w:eastAsia="宋体"/>
                <w:color w:val="FF0000"/>
                <w:sz w:val="24"/>
                <w:lang w:eastAsia="zh-CN"/>
              </w:rPr>
            </w:pPr>
            <w:r>
              <w:rPr>
                <w:rFonts w:hint="eastAsia"/>
                <w:sz w:val="24"/>
                <w:lang w:val="en-US" w:eastAsia="zh-CN"/>
              </w:rPr>
              <w:t>2000吨中药饮片、500吨毒性中药饮片、500吨中药保健品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bookmarkStart w:id="0" w:name="_Hlk11335418"/>
            <w:r>
              <w:rPr>
                <w:rFonts w:hint="default"/>
                <w:sz w:val="24"/>
              </w:rPr>
              <w:t>建设项目</w:t>
            </w:r>
          </w:p>
          <w:p>
            <w:pPr>
              <w:keepNext w:val="0"/>
              <w:keepLines w:val="0"/>
              <w:suppressLineNumbers w:val="0"/>
              <w:spacing w:before="0" w:beforeAutospacing="0" w:after="0" w:afterAutospacing="0"/>
              <w:ind w:left="0" w:right="0"/>
              <w:jc w:val="center"/>
              <w:rPr>
                <w:rFonts w:hint="default"/>
                <w:sz w:val="24"/>
              </w:rPr>
            </w:pPr>
            <w:r>
              <w:rPr>
                <w:rFonts w:hint="default"/>
                <w:sz w:val="24"/>
              </w:rPr>
              <w:t>环评时间</w:t>
            </w:r>
          </w:p>
        </w:tc>
        <w:tc>
          <w:tcPr>
            <w:tcW w:w="2617"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9</w:t>
            </w:r>
            <w:r>
              <w:rPr>
                <w:rFonts w:hint="eastAsia"/>
                <w:color w:val="auto"/>
                <w:sz w:val="24"/>
              </w:rPr>
              <w:t>月</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sz w:val="24"/>
              </w:rPr>
              <w:t>开工建设时间</w:t>
            </w:r>
          </w:p>
        </w:tc>
        <w:tc>
          <w:tcPr>
            <w:tcW w:w="2839" w:type="dxa"/>
            <w:gridSpan w:val="3"/>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eastAsia"/>
                <w:color w:val="auto"/>
                <w:sz w:val="24"/>
              </w:rPr>
              <w:t>20</w:t>
            </w:r>
            <w:r>
              <w:rPr>
                <w:rFonts w:hint="eastAsia"/>
                <w:color w:val="auto"/>
                <w:sz w:val="24"/>
                <w:lang w:val="en-US" w:eastAsia="zh-CN"/>
              </w:rPr>
              <w:t>20</w:t>
            </w:r>
            <w:r>
              <w:rPr>
                <w:rFonts w:hint="default"/>
                <w:color w:val="auto"/>
                <w:sz w:val="24"/>
              </w:rPr>
              <w:t>年</w:t>
            </w:r>
            <w:r>
              <w:rPr>
                <w:rFonts w:hint="eastAsia"/>
                <w:color w:val="auto"/>
                <w:sz w:val="24"/>
                <w:lang w:val="en-US" w:eastAsia="zh-CN"/>
              </w:rPr>
              <w:t>10</w:t>
            </w:r>
            <w:r>
              <w:rPr>
                <w:rFonts w:hint="default"/>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调试时间</w:t>
            </w:r>
          </w:p>
        </w:tc>
        <w:tc>
          <w:tcPr>
            <w:tcW w:w="2617" w:type="dxa"/>
            <w:gridSpan w:val="2"/>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color w:val="auto"/>
                <w:sz w:val="24"/>
              </w:rPr>
              <w:t>20</w:t>
            </w:r>
            <w:r>
              <w:rPr>
                <w:rFonts w:hint="eastAsia"/>
                <w:color w:val="auto"/>
                <w:sz w:val="24"/>
                <w:lang w:val="en-US" w:eastAsia="zh-CN"/>
              </w:rPr>
              <w:t>20</w:t>
            </w:r>
            <w:r>
              <w:rPr>
                <w:rFonts w:hint="default"/>
                <w:color w:val="auto"/>
                <w:sz w:val="24"/>
              </w:rPr>
              <w:t>年</w:t>
            </w:r>
            <w:r>
              <w:rPr>
                <w:rFonts w:hint="eastAsia"/>
                <w:color w:val="auto"/>
                <w:sz w:val="24"/>
                <w:lang w:val="en-US" w:eastAsia="zh-CN"/>
              </w:rPr>
              <w:t>11</w:t>
            </w:r>
            <w:r>
              <w:rPr>
                <w:rFonts w:hint="default"/>
                <w:color w:val="auto"/>
                <w:sz w:val="24"/>
              </w:rPr>
              <w:t>月</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sz w:val="24"/>
              </w:rPr>
              <w:t>验收现场监测时间</w:t>
            </w:r>
          </w:p>
        </w:tc>
        <w:tc>
          <w:tcPr>
            <w:tcW w:w="2839" w:type="dxa"/>
            <w:gridSpan w:val="3"/>
            <w:vAlign w:val="center"/>
          </w:tcPr>
          <w:p>
            <w:pPr>
              <w:keepNext w:val="0"/>
              <w:keepLines w:val="0"/>
              <w:suppressLineNumbers w:val="0"/>
              <w:spacing w:before="0" w:beforeAutospacing="0" w:after="0" w:afterAutospacing="0"/>
              <w:ind w:left="0" w:right="0"/>
              <w:jc w:val="center"/>
              <w:rPr>
                <w:rFonts w:hint="default" w:eastAsia="宋体"/>
                <w:color w:val="auto"/>
                <w:sz w:val="24"/>
                <w:lang w:val="en-US" w:eastAsia="zh-CN"/>
              </w:rPr>
            </w:pPr>
            <w:r>
              <w:rPr>
                <w:rFonts w:hint="eastAsia"/>
                <w:color w:val="auto"/>
                <w:sz w:val="24"/>
              </w:rPr>
              <w:t>20</w:t>
            </w:r>
            <w:r>
              <w:rPr>
                <w:rFonts w:hint="eastAsia"/>
                <w:color w:val="auto"/>
                <w:sz w:val="24"/>
                <w:lang w:val="en-US" w:eastAsia="zh-CN"/>
              </w:rPr>
              <w:t>20</w:t>
            </w:r>
            <w:r>
              <w:rPr>
                <w:rFonts w:hint="eastAsia"/>
                <w:color w:val="auto"/>
                <w:sz w:val="24"/>
              </w:rPr>
              <w:t>.</w:t>
            </w:r>
            <w:r>
              <w:rPr>
                <w:rFonts w:hint="eastAsia"/>
                <w:color w:val="auto"/>
                <w:sz w:val="24"/>
                <w:lang w:val="en-US" w:eastAsia="zh-CN"/>
              </w:rPr>
              <w:t>11</w:t>
            </w:r>
            <w:r>
              <w:rPr>
                <w:rFonts w:hint="eastAsia"/>
                <w:color w:val="auto"/>
                <w:sz w:val="24"/>
              </w:rPr>
              <w:t>.</w:t>
            </w:r>
            <w:r>
              <w:rPr>
                <w:rFonts w:hint="eastAsia"/>
                <w:color w:val="auto"/>
                <w:sz w:val="24"/>
                <w:lang w:val="en-US" w:eastAsia="zh-CN"/>
              </w:rPr>
              <w:t>26</w:t>
            </w:r>
            <w:r>
              <w:rPr>
                <w:rFonts w:hint="eastAsia"/>
                <w:color w:val="auto"/>
                <w:sz w:val="24"/>
              </w:rPr>
              <w:t>～20</w:t>
            </w:r>
            <w:r>
              <w:rPr>
                <w:rFonts w:hint="eastAsia"/>
                <w:color w:val="auto"/>
                <w:sz w:val="24"/>
                <w:lang w:val="en-US" w:eastAsia="zh-CN"/>
              </w:rPr>
              <w:t>20</w:t>
            </w:r>
            <w:r>
              <w:rPr>
                <w:rFonts w:hint="eastAsia"/>
                <w:color w:val="auto"/>
                <w:sz w:val="24"/>
              </w:rPr>
              <w:t>.</w:t>
            </w:r>
            <w:r>
              <w:rPr>
                <w:rFonts w:hint="eastAsia"/>
                <w:color w:val="auto"/>
                <w:sz w:val="24"/>
                <w:lang w:val="en-US" w:eastAsia="zh-CN"/>
              </w:rPr>
              <w:t>11</w:t>
            </w:r>
            <w:r>
              <w:rPr>
                <w:rFonts w:hint="eastAsia"/>
                <w:color w:val="auto"/>
                <w:sz w:val="24"/>
              </w:rPr>
              <w:t>.</w:t>
            </w:r>
            <w:r>
              <w:rPr>
                <w:rFonts w:hint="eastAsia"/>
                <w:color w:val="auto"/>
                <w:sz w:val="24"/>
                <w:lang w:val="en-US" w:eastAsia="zh-CN"/>
              </w:rPr>
              <w:t>27</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环评报告表</w:t>
            </w:r>
          </w:p>
          <w:p>
            <w:pPr>
              <w:keepNext w:val="0"/>
              <w:keepLines w:val="0"/>
              <w:suppressLineNumbers w:val="0"/>
              <w:spacing w:before="0" w:beforeAutospacing="0" w:after="0" w:afterAutospacing="0"/>
              <w:ind w:left="0" w:right="0"/>
              <w:jc w:val="center"/>
              <w:rPr>
                <w:rFonts w:hint="default"/>
                <w:sz w:val="24"/>
              </w:rPr>
            </w:pPr>
            <w:r>
              <w:rPr>
                <w:rFonts w:hint="default"/>
                <w:sz w:val="24"/>
              </w:rPr>
              <w:t>审批部门</w:t>
            </w:r>
          </w:p>
        </w:tc>
        <w:tc>
          <w:tcPr>
            <w:tcW w:w="2617" w:type="dxa"/>
            <w:gridSpan w:val="2"/>
            <w:vAlign w:val="center"/>
          </w:tcPr>
          <w:p>
            <w:pPr>
              <w:keepNext w:val="0"/>
              <w:keepLines w:val="0"/>
              <w:suppressLineNumbers w:val="0"/>
              <w:spacing w:before="0" w:beforeAutospacing="0" w:after="0" w:afterAutospacing="0"/>
              <w:ind w:left="0" w:right="0"/>
              <w:jc w:val="center"/>
              <w:rPr>
                <w:rFonts w:hint="eastAsia" w:eastAsia="宋体"/>
                <w:sz w:val="24"/>
                <w:lang w:eastAsia="zh-CN"/>
              </w:rPr>
            </w:pPr>
            <w:r>
              <w:rPr>
                <w:rFonts w:hint="eastAsia"/>
                <w:sz w:val="24"/>
                <w:lang w:eastAsia="zh-CN"/>
              </w:rPr>
              <w:t>亳州高新技术产业开发区生态环境分局</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环评报告表编制单位</w:t>
            </w:r>
          </w:p>
        </w:tc>
        <w:tc>
          <w:tcPr>
            <w:tcW w:w="2839" w:type="dxa"/>
            <w:gridSpan w:val="3"/>
            <w:vAlign w:val="center"/>
          </w:tcPr>
          <w:p>
            <w:pPr>
              <w:keepNext w:val="0"/>
              <w:keepLines w:val="0"/>
              <w:suppressLineNumbers w:val="0"/>
              <w:spacing w:before="0" w:beforeAutospacing="0" w:after="0" w:afterAutospacing="0"/>
              <w:ind w:left="0" w:right="0"/>
              <w:jc w:val="center"/>
              <w:rPr>
                <w:rFonts w:hint="eastAsia" w:eastAsia="宋体"/>
                <w:color w:val="auto"/>
                <w:sz w:val="24"/>
                <w:lang w:eastAsia="zh-CN"/>
              </w:rPr>
            </w:pPr>
            <w:r>
              <w:rPr>
                <w:rFonts w:hint="eastAsia" w:ascii="Times New Roman" w:hAnsi="Times New Roman" w:cs="Times New Roman"/>
                <w:sz w:val="24"/>
                <w:lang w:eastAsia="zh-CN"/>
              </w:rPr>
              <w:t>河南惠安工程技术咨询有限公司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环保设施</w:t>
            </w:r>
          </w:p>
          <w:p>
            <w:pPr>
              <w:keepNext w:val="0"/>
              <w:keepLines w:val="0"/>
              <w:suppressLineNumbers w:val="0"/>
              <w:spacing w:before="0" w:beforeAutospacing="0" w:after="0" w:afterAutospacing="0"/>
              <w:ind w:left="0" w:right="0"/>
              <w:jc w:val="center"/>
              <w:rPr>
                <w:rFonts w:hint="default"/>
                <w:sz w:val="24"/>
              </w:rPr>
            </w:pPr>
            <w:r>
              <w:rPr>
                <w:rFonts w:hint="default"/>
                <w:sz w:val="24"/>
              </w:rPr>
              <w:t>设计单位</w:t>
            </w:r>
          </w:p>
        </w:tc>
        <w:tc>
          <w:tcPr>
            <w:tcW w:w="2617" w:type="dxa"/>
            <w:gridSpan w:val="2"/>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eastAsia"/>
                <w:sz w:val="24"/>
                <w:lang w:eastAsia="zh-CN"/>
              </w:rPr>
              <w:t>安徽澳城环保科技有限公司</w:t>
            </w:r>
            <w:r>
              <w:rPr>
                <w:rFonts w:hint="eastAsia"/>
                <w:sz w:val="24"/>
                <w:lang w:val="en-US" w:eastAsia="zh-CN"/>
              </w:rPr>
              <w:t>安</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环保设施施工单位</w:t>
            </w:r>
          </w:p>
        </w:tc>
        <w:tc>
          <w:tcPr>
            <w:tcW w:w="2839" w:type="dxa"/>
            <w:gridSpan w:val="3"/>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eastAsia"/>
                <w:sz w:val="24"/>
                <w:lang w:eastAsia="zh-CN"/>
              </w:rPr>
              <w:t>安徽澳城环保科技有限公司</w:t>
            </w:r>
            <w:r>
              <w:rPr>
                <w:rFonts w:hint="eastAsia"/>
                <w:sz w:val="24"/>
                <w:lang w:val="en-US" w:eastAsia="zh-CN"/>
              </w:rPr>
              <w:t>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投资总概算</w:t>
            </w:r>
            <w:r>
              <w:rPr>
                <w:rFonts w:hint="eastAsia"/>
                <w:sz w:val="24"/>
              </w:rPr>
              <w:t>（万元）</w:t>
            </w:r>
          </w:p>
        </w:tc>
        <w:tc>
          <w:tcPr>
            <w:tcW w:w="1717" w:type="dxa"/>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2800</w:t>
            </w:r>
          </w:p>
        </w:tc>
        <w:tc>
          <w:tcPr>
            <w:tcW w:w="1920"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环保投资总概算</w:t>
            </w:r>
            <w:r>
              <w:rPr>
                <w:rFonts w:hint="eastAsia"/>
                <w:sz w:val="24"/>
              </w:rPr>
              <w:t>（万元）</w:t>
            </w:r>
          </w:p>
        </w:tc>
        <w:tc>
          <w:tcPr>
            <w:tcW w:w="1425" w:type="dxa"/>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70</w:t>
            </w:r>
          </w:p>
        </w:tc>
        <w:tc>
          <w:tcPr>
            <w:tcW w:w="964"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比例</w:t>
            </w:r>
          </w:p>
        </w:tc>
        <w:tc>
          <w:tcPr>
            <w:tcW w:w="1875"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lang w:val="en-US" w:eastAsia="zh-CN"/>
              </w:rPr>
              <w:t>2.5</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sz w:val="24"/>
              </w:rPr>
              <w:t>实际总投资</w:t>
            </w:r>
            <w:r>
              <w:rPr>
                <w:rFonts w:hint="eastAsia"/>
                <w:sz w:val="24"/>
              </w:rPr>
              <w:t>（万元）</w:t>
            </w:r>
          </w:p>
        </w:tc>
        <w:tc>
          <w:tcPr>
            <w:tcW w:w="1717" w:type="dxa"/>
            <w:vAlign w:val="center"/>
          </w:tcPr>
          <w:p>
            <w:pPr>
              <w:keepNext w:val="0"/>
              <w:keepLines w:val="0"/>
              <w:suppressLineNumbers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2800</w:t>
            </w:r>
          </w:p>
        </w:tc>
        <w:tc>
          <w:tcPr>
            <w:tcW w:w="1920" w:type="dxa"/>
            <w:gridSpan w:val="2"/>
            <w:vAlign w:val="center"/>
          </w:tcPr>
          <w:p>
            <w:pPr>
              <w:keepNext w:val="0"/>
              <w:keepLines w:val="0"/>
              <w:suppressLineNumbers w:val="0"/>
              <w:spacing w:before="0" w:beforeAutospacing="0" w:after="0" w:afterAutospacing="0"/>
              <w:ind w:left="0" w:right="0"/>
              <w:jc w:val="center"/>
              <w:rPr>
                <w:rFonts w:hint="default"/>
                <w:color w:val="auto"/>
                <w:sz w:val="24"/>
              </w:rPr>
            </w:pPr>
            <w:r>
              <w:rPr>
                <w:rFonts w:hint="default"/>
                <w:color w:val="auto"/>
                <w:sz w:val="24"/>
              </w:rPr>
              <w:t>实际环保投资</w:t>
            </w:r>
            <w:r>
              <w:rPr>
                <w:rFonts w:hint="eastAsia"/>
                <w:color w:val="auto"/>
                <w:sz w:val="24"/>
              </w:rPr>
              <w:t>（万元）</w:t>
            </w:r>
          </w:p>
        </w:tc>
        <w:tc>
          <w:tcPr>
            <w:tcW w:w="1425" w:type="dxa"/>
            <w:vAlign w:val="center"/>
          </w:tcPr>
          <w:p>
            <w:pPr>
              <w:keepNext w:val="0"/>
              <w:keepLines w:val="0"/>
              <w:suppressLineNumbers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62</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 w:val="24"/>
              </w:rPr>
            </w:pPr>
            <w:r>
              <w:rPr>
                <w:rFonts w:hint="default"/>
                <w:color w:val="auto"/>
                <w:sz w:val="24"/>
              </w:rPr>
              <w:t>比例</w:t>
            </w:r>
          </w:p>
        </w:tc>
        <w:tc>
          <w:tcPr>
            <w:tcW w:w="1875" w:type="dxa"/>
            <w:gridSpan w:val="2"/>
            <w:vAlign w:val="center"/>
          </w:tcPr>
          <w:p>
            <w:pPr>
              <w:keepNext w:val="0"/>
              <w:keepLines w:val="0"/>
              <w:suppressLineNumbers w:val="0"/>
              <w:spacing w:before="0" w:beforeAutospacing="0" w:after="0" w:afterAutospacing="0"/>
              <w:ind w:left="0" w:right="0"/>
              <w:jc w:val="center"/>
              <w:rPr>
                <w:rFonts w:hint="default"/>
                <w:color w:val="auto"/>
                <w:sz w:val="24"/>
              </w:rPr>
            </w:pPr>
            <w:r>
              <w:rPr>
                <w:rFonts w:hint="eastAsia"/>
                <w:color w:val="auto"/>
                <w:sz w:val="24"/>
                <w:lang w:val="en-US" w:eastAsia="zh-CN"/>
              </w:rPr>
              <w:t>2.2</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sz w:val="24"/>
              </w:rPr>
              <w:t>验收监测依据</w:t>
            </w:r>
          </w:p>
        </w:tc>
        <w:tc>
          <w:tcPr>
            <w:tcW w:w="7901" w:type="dxa"/>
            <w:gridSpan w:val="7"/>
            <w:vAlign w:val="center"/>
          </w:tcPr>
          <w:p>
            <w:pPr>
              <w:pStyle w:val="16"/>
              <w:keepNext w:val="0"/>
              <w:keepLines w:val="0"/>
              <w:suppressLineNumbers w:val="0"/>
              <w:shd w:val="clear" w:color="auto" w:fill="FFFFFF"/>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s="Times New Roman"/>
                <w:color w:val="auto"/>
              </w:rPr>
              <w:t>1</w:t>
            </w:r>
            <w:r>
              <w:rPr>
                <w:rFonts w:hint="eastAsia" w:ascii="Times New Roman" w:hAnsi="Times New Roman" w:cs="Times New Roman"/>
                <w:color w:val="auto"/>
              </w:rPr>
              <w:t>）</w:t>
            </w:r>
            <w:r>
              <w:rPr>
                <w:rFonts w:hint="default" w:ascii="Times New Roman" w:hAnsi="Times New Roman" w:cs="Times New Roman"/>
                <w:color w:val="auto"/>
                <w:kern w:val="2"/>
              </w:rPr>
              <w:t>《中华人民共和国环境保护法》（2015.1.1）；</w:t>
            </w:r>
          </w:p>
          <w:p>
            <w:pPr>
              <w:keepNext w:val="0"/>
              <w:keepLines w:val="0"/>
              <w:suppressLineNumbers w:val="0"/>
              <w:adjustRightInd w:val="0"/>
              <w:snapToGrid w:val="0"/>
              <w:spacing w:before="0" w:beforeAutospacing="0" w:after="0" w:afterAutospacing="0" w:line="360" w:lineRule="auto"/>
              <w:ind w:left="0" w:right="0"/>
              <w:rPr>
                <w:rFonts w:hint="default"/>
                <w:color w:val="auto"/>
                <w:sz w:val="24"/>
              </w:rPr>
            </w:pPr>
            <w:r>
              <w:rPr>
                <w:rFonts w:hint="eastAsia"/>
                <w:color w:val="auto"/>
                <w:sz w:val="24"/>
              </w:rPr>
              <w:t>2）</w:t>
            </w:r>
            <w:r>
              <w:rPr>
                <w:rFonts w:hint="default"/>
                <w:color w:val="auto"/>
                <w:sz w:val="24"/>
              </w:rPr>
              <w:t>中华人民共和国国务院令第682号，《建设项目环境保护管理条例》，2017年07月16日；</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rPr>
              <w:t>3）</w:t>
            </w:r>
            <w:r>
              <w:rPr>
                <w:rFonts w:hint="default"/>
                <w:color w:val="auto"/>
                <w:sz w:val="24"/>
              </w:rPr>
              <w:t>环境保护部国环规环评[2017]4号《建设项目竣工环境保护验收暂行办法》</w:t>
            </w:r>
            <w:r>
              <w:rPr>
                <w:rFonts w:hint="default"/>
                <w:color w:val="auto"/>
                <w:sz w:val="24"/>
                <w:shd w:val="clear" w:color="auto" w:fill="FFFFFF"/>
              </w:rPr>
              <w:t>2017年11月22日；</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rPr>
              <w:t>4）</w:t>
            </w:r>
            <w:r>
              <w:rPr>
                <w:rFonts w:hint="default"/>
                <w:color w:val="auto"/>
                <w:sz w:val="24"/>
              </w:rPr>
              <w:t>环境保护部，环发[2009]150号关于印发《环境保护部建设项目“三同时”监督检查和竣工环保验收管理规程（试行）》的通知，2009年12月；</w:t>
            </w:r>
          </w:p>
          <w:p>
            <w:pPr>
              <w:keepNext w:val="0"/>
              <w:keepLines w:val="0"/>
              <w:suppressLineNumbers w:val="0"/>
              <w:spacing w:before="0" w:beforeAutospacing="0" w:after="0" w:afterAutospacing="0" w:line="360" w:lineRule="auto"/>
              <w:ind w:left="-13" w:leftChars="-6" w:right="0"/>
              <w:rPr>
                <w:rFonts w:hint="default"/>
                <w:bCs/>
                <w:color w:val="auto"/>
              </w:rPr>
            </w:pPr>
            <w:r>
              <w:rPr>
                <w:rFonts w:hint="eastAsia"/>
                <w:color w:val="auto"/>
                <w:sz w:val="24"/>
              </w:rPr>
              <w:t>5）</w:t>
            </w:r>
            <w:r>
              <w:rPr>
                <w:rFonts w:hint="default"/>
                <w:color w:val="auto"/>
                <w:sz w:val="24"/>
              </w:rPr>
              <w:t>生态环境保护部公告[2018]9号，《建设项目竣工环境保护验收技术指南（污染影响类）》，2018年05月16日</w:t>
            </w:r>
            <w:r>
              <w:rPr>
                <w:rStyle w:val="21"/>
                <w:rFonts w:hint="default"/>
                <w:b w:val="0"/>
                <w:bCs/>
                <w:color w:val="auto"/>
                <w:shd w:val="clear" w:color="auto" w:fill="FFFFFF"/>
              </w:rPr>
              <w:t>；</w:t>
            </w:r>
          </w:p>
          <w:p>
            <w:pPr>
              <w:keepNext w:val="0"/>
              <w:keepLines w:val="0"/>
              <w:suppressLineNumbers w:val="0"/>
              <w:spacing w:before="0" w:beforeAutospacing="0" w:after="0" w:afterAutospacing="0" w:line="360" w:lineRule="auto"/>
              <w:ind w:left="0" w:right="0"/>
              <w:rPr>
                <w:rFonts w:hint="default"/>
                <w:color w:val="auto"/>
                <w:sz w:val="24"/>
              </w:rPr>
            </w:pPr>
            <w:r>
              <w:rPr>
                <w:rFonts w:hint="eastAsia"/>
                <w:sz w:val="24"/>
                <w:lang w:val="en-US" w:eastAsia="zh-CN"/>
              </w:rPr>
              <w:t>6</w:t>
            </w:r>
            <w:r>
              <w:rPr>
                <w:rFonts w:hint="eastAsia"/>
                <w:sz w:val="24"/>
              </w:rPr>
              <w:t>）</w:t>
            </w:r>
            <w:r>
              <w:rPr>
                <w:rFonts w:hint="eastAsia"/>
                <w:sz w:val="24"/>
                <w:lang w:eastAsia="zh-CN"/>
              </w:rPr>
              <w:t>亳州高新技术产业开发区生态环境分局</w:t>
            </w:r>
            <w:r>
              <w:rPr>
                <w:rFonts w:hint="eastAsia"/>
                <w:sz w:val="24"/>
              </w:rPr>
              <w:t>《关于安徽九州红中药股份有限公司中药饮片生产车间生产线技改项目环境影响报告表的</w:t>
            </w:r>
            <w:r>
              <w:rPr>
                <w:rFonts w:hint="eastAsia"/>
                <w:sz w:val="24"/>
                <w:lang w:eastAsia="zh-CN"/>
              </w:rPr>
              <w:t>批复</w:t>
            </w:r>
            <w:r>
              <w:rPr>
                <w:rFonts w:hint="eastAsia"/>
                <w:sz w:val="24"/>
              </w:rPr>
              <w:t>意见》</w:t>
            </w:r>
            <w:r>
              <w:rPr>
                <w:rFonts w:hint="default"/>
                <w:color w:val="auto"/>
                <w:sz w:val="24"/>
              </w:rPr>
              <w:t>（</w:t>
            </w:r>
            <w:r>
              <w:rPr>
                <w:rFonts w:hint="eastAsia"/>
                <w:color w:val="auto"/>
                <w:sz w:val="24"/>
                <w:lang w:eastAsia="zh-CN"/>
              </w:rPr>
              <w:t>高环表</w:t>
            </w:r>
            <w:r>
              <w:rPr>
                <w:rFonts w:hint="default"/>
                <w:color w:val="auto"/>
                <w:sz w:val="24"/>
              </w:rPr>
              <w:t>[20</w:t>
            </w:r>
            <w:r>
              <w:rPr>
                <w:rFonts w:hint="eastAsia"/>
                <w:color w:val="auto"/>
                <w:sz w:val="24"/>
                <w:lang w:val="en-US" w:eastAsia="zh-CN"/>
              </w:rPr>
              <w:t>20</w:t>
            </w:r>
            <w:r>
              <w:rPr>
                <w:rFonts w:hint="default"/>
                <w:color w:val="auto"/>
                <w:sz w:val="24"/>
              </w:rPr>
              <w:t>]</w:t>
            </w:r>
            <w:r>
              <w:rPr>
                <w:rFonts w:hint="eastAsia"/>
                <w:color w:val="auto"/>
                <w:sz w:val="24"/>
                <w:lang w:val="en-US" w:eastAsia="zh-CN"/>
              </w:rPr>
              <w:t>29</w:t>
            </w:r>
            <w:r>
              <w:rPr>
                <w:rFonts w:hint="default"/>
                <w:color w:val="auto"/>
                <w:sz w:val="24"/>
              </w:rPr>
              <w:t>号），20</w:t>
            </w:r>
            <w:r>
              <w:rPr>
                <w:rFonts w:hint="eastAsia"/>
                <w:color w:val="auto"/>
                <w:sz w:val="24"/>
                <w:lang w:val="en-US" w:eastAsia="zh-CN"/>
              </w:rPr>
              <w:t>20</w:t>
            </w:r>
            <w:r>
              <w:rPr>
                <w:rFonts w:hint="default"/>
                <w:color w:val="auto"/>
                <w:sz w:val="24"/>
              </w:rPr>
              <w:t>年</w:t>
            </w:r>
            <w:r>
              <w:rPr>
                <w:rFonts w:hint="eastAsia"/>
                <w:color w:val="auto"/>
                <w:sz w:val="24"/>
                <w:lang w:val="en-US" w:eastAsia="zh-CN"/>
              </w:rPr>
              <w:t>11</w:t>
            </w:r>
            <w:r>
              <w:rPr>
                <w:rFonts w:hint="default"/>
                <w:color w:val="auto"/>
                <w:sz w:val="24"/>
              </w:rPr>
              <w:t>月</w:t>
            </w:r>
            <w:r>
              <w:rPr>
                <w:rFonts w:hint="eastAsia"/>
                <w:color w:val="auto"/>
                <w:sz w:val="24"/>
                <w:lang w:val="en-US" w:eastAsia="zh-CN"/>
              </w:rPr>
              <w:t>24</w:t>
            </w:r>
            <w:r>
              <w:rPr>
                <w:rFonts w:hint="default"/>
                <w:color w:val="auto"/>
                <w:sz w:val="24"/>
              </w:rPr>
              <w:t>日；</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lang w:val="en-US" w:eastAsia="zh-CN"/>
              </w:rPr>
              <w:t>7</w:t>
            </w:r>
            <w:r>
              <w:rPr>
                <w:rFonts w:hint="eastAsia"/>
                <w:color w:val="auto"/>
                <w:sz w:val="24"/>
              </w:rPr>
              <w:t>）</w:t>
            </w:r>
            <w:r>
              <w:rPr>
                <w:rFonts w:hint="eastAsia"/>
                <w:sz w:val="24"/>
              </w:rPr>
              <w:t>安徽九州红中药股份有限公司</w:t>
            </w:r>
            <w:r>
              <w:rPr>
                <w:rFonts w:hint="default"/>
                <w:color w:val="auto"/>
                <w:sz w:val="24"/>
              </w:rPr>
              <w:t>提供的相关技术、管理资料</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keepNext w:val="0"/>
              <w:keepLines w:val="0"/>
              <w:suppressLineNumbers w:val="0"/>
              <w:snapToGrid w:val="0"/>
              <w:spacing w:before="0" w:beforeAutospacing="0" w:after="0" w:afterAutospacing="0"/>
              <w:ind w:left="0" w:right="0"/>
              <w:jc w:val="center"/>
              <w:rPr>
                <w:rFonts w:hint="default"/>
                <w:color w:val="FF0000"/>
                <w:sz w:val="24"/>
              </w:rPr>
            </w:pPr>
            <w:r>
              <w:rPr>
                <w:rFonts w:hint="default"/>
                <w:sz w:val="24"/>
              </w:rPr>
              <w:t>验收监测评价标准、标号、级别、限值</w:t>
            </w:r>
          </w:p>
        </w:tc>
        <w:tc>
          <w:tcPr>
            <w:tcW w:w="7874" w:type="dxa"/>
            <w:gridSpan w:val="6"/>
            <w:vAlign w:val="center"/>
          </w:tcPr>
          <w:p>
            <w:pPr>
              <w:keepNext w:val="0"/>
              <w:keepLines w:val="0"/>
              <w:suppressLineNumbers w:val="0"/>
              <w:spacing w:before="0" w:beforeAutospacing="0" w:after="0" w:afterAutospacing="0" w:line="360" w:lineRule="auto"/>
              <w:ind w:left="403" w:right="0"/>
              <w:rPr>
                <w:rFonts w:hint="default"/>
                <w:sz w:val="24"/>
              </w:rPr>
            </w:pPr>
            <w:r>
              <w:rPr>
                <w:rFonts w:hint="default"/>
                <w:sz w:val="24"/>
              </w:rPr>
              <w:t>1、水污染物排放标准</w:t>
            </w:r>
          </w:p>
          <w:p>
            <w:pPr>
              <w:keepNext w:val="0"/>
              <w:keepLines w:val="0"/>
              <w:suppressLineNumbers w:val="0"/>
              <w:spacing w:before="0" w:beforeAutospacing="0" w:after="0" w:afterAutospacing="0" w:line="360" w:lineRule="auto"/>
              <w:ind w:left="0" w:right="0" w:firstLine="480"/>
              <w:jc w:val="left"/>
              <w:rPr>
                <w:rFonts w:hint="eastAsia" w:eastAsia="宋体"/>
                <w:kern w:val="0"/>
                <w:sz w:val="24"/>
                <w:lang w:val="en-US" w:eastAsia="zh-CN"/>
              </w:rPr>
            </w:pPr>
            <w:r>
              <w:rPr>
                <w:rFonts w:hint="eastAsia"/>
                <w:kern w:val="0"/>
                <w:sz w:val="24"/>
              </w:rPr>
              <w:t>本项目</w:t>
            </w:r>
            <w:r>
              <w:rPr>
                <w:rFonts w:hint="eastAsia"/>
                <w:bCs/>
                <w:color w:val="000000"/>
                <w:sz w:val="24"/>
              </w:rPr>
              <w:t>产生的废水经过厂区污水处理站处理后能够达</w:t>
            </w:r>
            <w:r>
              <w:rPr>
                <w:rFonts w:hint="eastAsia"/>
                <w:bCs/>
                <w:color w:val="000000"/>
                <w:sz w:val="24"/>
                <w:lang w:eastAsia="zh-CN"/>
              </w:rPr>
              <w:t>到</w:t>
            </w:r>
            <w:r>
              <w:rPr>
                <w:rFonts w:hint="eastAsia"/>
                <w:bCs/>
                <w:color w:val="000000"/>
                <w:sz w:val="24"/>
              </w:rPr>
              <w:t>GB21906-2008《中药类制药工业水污染物排放标准》要求，处理后的废水满足</w:t>
            </w:r>
            <w:r>
              <w:rPr>
                <w:rFonts w:hint="eastAsia" w:eastAsia="宋体"/>
                <w:bCs/>
                <w:color w:val="000000"/>
                <w:sz w:val="24"/>
                <w:lang w:eastAsia="zh-CN"/>
              </w:rPr>
              <w:t>亳州市污水处理厂</w:t>
            </w:r>
            <w:r>
              <w:rPr>
                <w:rFonts w:hint="eastAsia"/>
                <w:bCs/>
                <w:color w:val="000000"/>
                <w:sz w:val="24"/>
              </w:rPr>
              <w:t>接管标准，排入</w:t>
            </w:r>
            <w:r>
              <w:rPr>
                <w:rFonts w:hint="eastAsia" w:eastAsia="宋体"/>
                <w:bCs/>
                <w:color w:val="000000"/>
                <w:sz w:val="24"/>
                <w:lang w:eastAsia="zh-CN"/>
              </w:rPr>
              <w:t>亳州市污水处理厂</w:t>
            </w:r>
            <w:r>
              <w:rPr>
                <w:rFonts w:hint="eastAsia"/>
                <w:bCs/>
                <w:color w:val="000000"/>
                <w:sz w:val="24"/>
              </w:rPr>
              <w:t>深度处理</w:t>
            </w:r>
            <w:r>
              <w:rPr>
                <w:rFonts w:hint="eastAsia"/>
                <w:bCs/>
                <w:color w:val="000000"/>
                <w:sz w:val="24"/>
                <w:lang w:eastAsia="zh-CN"/>
              </w:rPr>
              <w:t>。</w:t>
            </w:r>
          </w:p>
          <w:p>
            <w:pPr>
              <w:pStyle w:val="10"/>
              <w:ind w:firstLine="422"/>
              <w:jc w:val="center"/>
              <w:rPr>
                <w:rFonts w:ascii="Times New Roman" w:hAnsi="Times New Roman" w:cs="Times New Roman"/>
                <w:b/>
                <w:szCs w:val="21"/>
              </w:rPr>
            </w:pPr>
            <w:r>
              <w:rPr>
                <w:rFonts w:ascii="Times New Roman" w:hAnsi="Times New Roman" w:cs="Times New Roman"/>
                <w:b/>
                <w:szCs w:val="21"/>
              </w:rPr>
              <w:t xml:space="preserve">表 </w:t>
            </w:r>
            <w:r>
              <w:rPr>
                <w:rFonts w:hint="eastAsia" w:ascii="Times New Roman" w:hAnsi="Times New Roman" w:cs="Times New Roman"/>
                <w:b/>
                <w:szCs w:val="21"/>
                <w:lang w:val="en-US" w:eastAsia="zh-CN"/>
              </w:rPr>
              <w:t>1-1</w:t>
            </w:r>
            <w:r>
              <w:rPr>
                <w:rFonts w:ascii="Times New Roman" w:hAnsi="Times New Roman" w:cs="Times New Roman"/>
                <w:b/>
                <w:szCs w:val="21"/>
              </w:rPr>
              <w:tab/>
            </w:r>
            <w:r>
              <w:rPr>
                <w:rFonts w:ascii="Times New Roman" w:hAnsi="Times New Roman" w:cs="Times New Roman"/>
                <w:b/>
                <w:szCs w:val="21"/>
              </w:rPr>
              <w:t>中药类制药工业水污染物排放标准</w:t>
            </w:r>
            <w:r>
              <w:rPr>
                <w:rFonts w:ascii="Times New Roman" w:hAnsi="Times New Roman" w:cs="Times New Roman"/>
                <w:b/>
                <w:szCs w:val="21"/>
              </w:rPr>
              <w:tab/>
            </w:r>
            <w:r>
              <w:rPr>
                <w:rFonts w:ascii="Times New Roman" w:hAnsi="Times New Roman" w:cs="Times New Roman"/>
                <w:b/>
                <w:szCs w:val="21"/>
              </w:rPr>
              <w:t>单位：mg/L</w:t>
            </w:r>
          </w:p>
          <w:tbl>
            <w:tblPr>
              <w:tblStyle w:val="17"/>
              <w:tblW w:w="7370" w:type="dxa"/>
              <w:jc w:val="center"/>
              <w:tblLayout w:type="fixed"/>
              <w:tblCellMar>
                <w:top w:w="0" w:type="dxa"/>
                <w:left w:w="0" w:type="dxa"/>
                <w:bottom w:w="0" w:type="dxa"/>
                <w:right w:w="0" w:type="dxa"/>
              </w:tblCellMar>
            </w:tblPr>
            <w:tblGrid>
              <w:gridCol w:w="3518"/>
              <w:gridCol w:w="1924"/>
              <w:gridCol w:w="1928"/>
            </w:tblGrid>
            <w:tr>
              <w:tblPrEx>
                <w:tblCellMar>
                  <w:top w:w="0" w:type="dxa"/>
                  <w:left w:w="0" w:type="dxa"/>
                  <w:bottom w:w="0" w:type="dxa"/>
                  <w:right w:w="0" w:type="dxa"/>
                </w:tblCellMar>
              </w:tblPrEx>
              <w:trPr>
                <w:trHeight w:val="320" w:hRule="exact"/>
                <w:jc w:val="center"/>
              </w:trPr>
              <w:tc>
                <w:tcPr>
                  <w:tcW w:w="3838"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0" w:beforeAutospacing="0" w:after="0" w:afterAutospacing="0" w:line="261" w:lineRule="exact"/>
                    <w:ind w:left="630" w:right="0"/>
                    <w:jc w:val="center"/>
                    <w:rPr>
                      <w:rFonts w:hint="default" w:eastAsia="Times New Roman"/>
                      <w:color w:val="000000"/>
                      <w:lang w:eastAsia="zh-CN"/>
                    </w:rPr>
                  </w:pPr>
                  <w:r>
                    <w:rPr>
                      <w:rFonts w:hint="eastAsia"/>
                      <w:b/>
                      <w:color w:val="000000"/>
                      <w:sz w:val="21"/>
                      <w:lang w:eastAsia="zh-CN"/>
                    </w:rPr>
                    <w:t>标准名称及级（类）别</w:t>
                  </w: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0" w:beforeAutospacing="0" w:after="0" w:afterAutospacing="0" w:line="261" w:lineRule="exact"/>
                    <w:ind w:left="627" w:right="0"/>
                    <w:jc w:val="center"/>
                    <w:rPr>
                      <w:rFonts w:hint="default" w:eastAsia="Times New Roman"/>
                      <w:color w:val="000000"/>
                    </w:rPr>
                  </w:pPr>
                  <w:r>
                    <w:rPr>
                      <w:rFonts w:hint="default"/>
                      <w:b/>
                      <w:color w:val="000000"/>
                      <w:sz w:val="21"/>
                    </w:rPr>
                    <w:t>污染物</w:t>
                  </w:r>
                </w:p>
              </w:tc>
              <w:tc>
                <w:tcPr>
                  <w:tcW w:w="2103"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0" w:beforeAutospacing="0" w:after="0" w:afterAutospacing="0" w:line="261" w:lineRule="exact"/>
                    <w:ind w:left="527" w:right="0"/>
                    <w:jc w:val="center"/>
                    <w:rPr>
                      <w:rFonts w:hint="default" w:eastAsia="Times New Roman"/>
                      <w:color w:val="000000"/>
                    </w:rPr>
                  </w:pPr>
                  <w:r>
                    <w:rPr>
                      <w:rFonts w:hint="default"/>
                      <w:b/>
                      <w:color w:val="000000"/>
                      <w:sz w:val="21"/>
                    </w:rPr>
                    <w:t>间接排放标准</w:t>
                  </w:r>
                </w:p>
              </w:tc>
            </w:tr>
            <w:tr>
              <w:tblPrEx>
                <w:tblCellMar>
                  <w:top w:w="0" w:type="dxa"/>
                  <w:left w:w="0" w:type="dxa"/>
                  <w:bottom w:w="0" w:type="dxa"/>
                  <w:right w:w="0" w:type="dxa"/>
                </w:tblCellMar>
              </w:tblPrEx>
              <w:trPr>
                <w:trHeight w:val="320" w:hRule="exact"/>
                <w:jc w:val="center"/>
              </w:trPr>
              <w:tc>
                <w:tcPr>
                  <w:tcW w:w="3838" w:type="dxa"/>
                  <w:vMerge w:val="restart"/>
                  <w:tcBorders>
                    <w:top w:val="single" w:color="000000" w:sz="4" w:space="0"/>
                    <w:left w:val="single" w:color="000000" w:sz="4" w:space="0"/>
                    <w:right w:val="single" w:color="000000" w:sz="4" w:space="0"/>
                  </w:tcBorders>
                  <w:noWrap w:val="0"/>
                  <w:vAlign w:val="center"/>
                </w:tcPr>
                <w:p>
                  <w:pPr>
                    <w:pStyle w:val="34"/>
                    <w:keepNext w:val="0"/>
                    <w:keepLines w:val="0"/>
                    <w:suppressLineNumbers w:val="0"/>
                    <w:kinsoku w:val="0"/>
                    <w:overflowPunct w:val="0"/>
                    <w:spacing w:before="0" w:beforeAutospacing="0" w:after="0" w:afterAutospacing="0" w:line="200" w:lineRule="exact"/>
                    <w:ind w:left="0" w:right="0"/>
                    <w:jc w:val="center"/>
                    <w:rPr>
                      <w:rFonts w:hint="default" w:eastAsia="Times New Roman"/>
                      <w:color w:val="000000"/>
                      <w:sz w:val="20"/>
                      <w:lang w:eastAsia="zh-CN"/>
                    </w:rPr>
                  </w:pPr>
                </w:p>
                <w:p>
                  <w:pPr>
                    <w:pStyle w:val="34"/>
                    <w:keepNext w:val="0"/>
                    <w:keepLines w:val="0"/>
                    <w:suppressLineNumbers w:val="0"/>
                    <w:kinsoku w:val="0"/>
                    <w:overflowPunct w:val="0"/>
                    <w:spacing w:before="0" w:beforeAutospacing="0" w:after="0" w:afterAutospacing="0" w:line="275" w:lineRule="auto"/>
                    <w:ind w:left="0" w:right="0"/>
                    <w:jc w:val="center"/>
                    <w:rPr>
                      <w:rFonts w:hint="eastAsia"/>
                      <w:color w:val="000000"/>
                      <w:spacing w:val="-2"/>
                      <w:sz w:val="21"/>
                      <w:lang w:eastAsia="zh-CN"/>
                    </w:rPr>
                  </w:pPr>
                </w:p>
                <w:p>
                  <w:pPr>
                    <w:pStyle w:val="34"/>
                    <w:keepNext w:val="0"/>
                    <w:keepLines w:val="0"/>
                    <w:suppressLineNumbers w:val="0"/>
                    <w:kinsoku w:val="0"/>
                    <w:overflowPunct w:val="0"/>
                    <w:spacing w:before="0" w:beforeAutospacing="0" w:after="0" w:afterAutospacing="0" w:line="275" w:lineRule="auto"/>
                    <w:ind w:left="0" w:right="0"/>
                    <w:jc w:val="center"/>
                    <w:rPr>
                      <w:rFonts w:hint="eastAsia"/>
                      <w:color w:val="000000"/>
                      <w:spacing w:val="-2"/>
                      <w:sz w:val="21"/>
                      <w:lang w:eastAsia="zh-CN"/>
                    </w:rPr>
                  </w:pPr>
                  <w:r>
                    <w:rPr>
                      <w:rFonts w:hint="eastAsia"/>
                      <w:color w:val="000000"/>
                      <w:spacing w:val="-2"/>
                      <w:sz w:val="21"/>
                      <w:lang w:eastAsia="zh-CN"/>
                    </w:rPr>
                    <w:t>《中药类制药工业水污染物排放标准》</w:t>
                  </w:r>
                </w:p>
                <w:p>
                  <w:pPr>
                    <w:pStyle w:val="34"/>
                    <w:keepNext w:val="0"/>
                    <w:keepLines w:val="0"/>
                    <w:suppressLineNumbers w:val="0"/>
                    <w:kinsoku w:val="0"/>
                    <w:overflowPunct w:val="0"/>
                    <w:spacing w:before="0" w:beforeAutospacing="0" w:after="0" w:afterAutospacing="0" w:line="275" w:lineRule="auto"/>
                    <w:ind w:left="0" w:right="0"/>
                    <w:jc w:val="center"/>
                    <w:rPr>
                      <w:rFonts w:hint="default" w:eastAsia="Times New Roman"/>
                      <w:color w:val="000000"/>
                      <w:lang w:eastAsia="zh-CN"/>
                    </w:rPr>
                  </w:pPr>
                  <w:r>
                    <w:rPr>
                      <w:rFonts w:hint="eastAsia"/>
                      <w:color w:val="000000"/>
                      <w:spacing w:val="-2"/>
                      <w:sz w:val="21"/>
                      <w:lang w:eastAsia="zh-CN"/>
                    </w:rPr>
                    <w:t>（GB21906-2008）表2</w:t>
                  </w: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spacing w:before="7" w:beforeAutospacing="0" w:after="0" w:afterAutospacing="0"/>
                    <w:ind w:left="265" w:right="254"/>
                    <w:jc w:val="center"/>
                    <w:rPr>
                      <w:rFonts w:hint="default" w:ascii="Times New Roman" w:hAnsi="Times New Roman"/>
                      <w:color w:val="000000"/>
                      <w:kern w:val="2"/>
                      <w:sz w:val="21"/>
                      <w:szCs w:val="21"/>
                      <w:lang w:eastAsia="zh-CN"/>
                    </w:rPr>
                  </w:pPr>
                  <w:r>
                    <w:rPr>
                      <w:rFonts w:hint="default" w:ascii="Times New Roman" w:hAnsi="Times New Roman"/>
                      <w:color w:val="000000"/>
                      <w:kern w:val="2"/>
                      <w:sz w:val="21"/>
                      <w:szCs w:val="21"/>
                      <w:lang w:eastAsia="zh-CN"/>
                    </w:rPr>
                    <w:t>pH</w:t>
                  </w:r>
                </w:p>
              </w:tc>
              <w:tc>
                <w:tcPr>
                  <w:tcW w:w="2103"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0" w:beforeAutospacing="0" w:after="0" w:afterAutospacing="0" w:line="277" w:lineRule="exact"/>
                    <w:ind w:left="720" w:right="717"/>
                    <w:jc w:val="center"/>
                    <w:rPr>
                      <w:rFonts w:hint="default" w:eastAsia="Times New Roman"/>
                      <w:color w:val="000000"/>
                      <w:lang w:eastAsia="zh-CN"/>
                    </w:rPr>
                  </w:pPr>
                  <w:r>
                    <w:rPr>
                      <w:rFonts w:hint="default"/>
                      <w:color w:val="000000"/>
                      <w:sz w:val="21"/>
                      <w:lang w:eastAsia="zh-CN"/>
                    </w:rPr>
                    <w:t>6～9</w:t>
                  </w:r>
                </w:p>
              </w:tc>
            </w:tr>
            <w:tr>
              <w:tblPrEx>
                <w:tblCellMar>
                  <w:top w:w="0" w:type="dxa"/>
                  <w:left w:w="0" w:type="dxa"/>
                  <w:bottom w:w="0" w:type="dxa"/>
                  <w:right w:w="0" w:type="dxa"/>
                </w:tblCellMar>
              </w:tblPrEx>
              <w:trPr>
                <w:trHeight w:val="323" w:hRule="exact"/>
                <w:jc w:val="center"/>
              </w:trPr>
              <w:tc>
                <w:tcPr>
                  <w:tcW w:w="3838" w:type="dxa"/>
                  <w:vMerge w:val="continue"/>
                  <w:tcBorders>
                    <w:left w:val="single" w:color="000000" w:sz="4" w:space="0"/>
                    <w:right w:val="single" w:color="000000" w:sz="4" w:space="0"/>
                  </w:tcBorders>
                  <w:noWrap w:val="0"/>
                  <w:vAlign w:val="center"/>
                </w:tcPr>
                <w:p>
                  <w:pPr>
                    <w:pStyle w:val="34"/>
                    <w:keepNext w:val="0"/>
                    <w:keepLines w:val="0"/>
                    <w:suppressLineNumbers w:val="0"/>
                    <w:kinsoku w:val="0"/>
                    <w:overflowPunct w:val="0"/>
                    <w:spacing w:before="0" w:beforeAutospacing="0" w:after="0" w:afterAutospacing="0" w:line="277" w:lineRule="exact"/>
                    <w:ind w:left="720" w:right="717"/>
                    <w:jc w:val="center"/>
                    <w:rPr>
                      <w:rFonts w:hint="default" w:eastAsia="Times New Roman"/>
                      <w:color w:val="000000"/>
                      <w:lang w:eastAsia="zh-CN"/>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spacing w:before="0" w:beforeAutospacing="0" w:after="0" w:afterAutospacing="0" w:line="222" w:lineRule="exact"/>
                    <w:ind w:left="265" w:right="254"/>
                    <w:jc w:val="center"/>
                    <w:rPr>
                      <w:rFonts w:hint="default" w:ascii="Times New Roman" w:hAnsi="Times New Roman"/>
                      <w:color w:val="000000"/>
                      <w:kern w:val="2"/>
                      <w:sz w:val="21"/>
                      <w:szCs w:val="21"/>
                      <w:lang w:eastAsia="zh-CN"/>
                    </w:rPr>
                  </w:pPr>
                  <w:r>
                    <w:rPr>
                      <w:rFonts w:hint="default" w:ascii="Times New Roman" w:hAnsi="Times New Roman"/>
                      <w:color w:val="000000"/>
                      <w:kern w:val="2"/>
                      <w:sz w:val="21"/>
                      <w:szCs w:val="21"/>
                      <w:lang w:eastAsia="zh-CN"/>
                    </w:rPr>
                    <w:t>COD</w:t>
                  </w:r>
                </w:p>
              </w:tc>
              <w:tc>
                <w:tcPr>
                  <w:tcW w:w="2103"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36" w:beforeAutospacing="0" w:after="0" w:afterAutospacing="0"/>
                    <w:ind w:left="720" w:right="717"/>
                    <w:jc w:val="center"/>
                    <w:rPr>
                      <w:rFonts w:hint="default" w:eastAsia="Times New Roman"/>
                      <w:color w:val="000000"/>
                      <w:lang w:eastAsia="zh-CN"/>
                    </w:rPr>
                  </w:pPr>
                  <w:r>
                    <w:rPr>
                      <w:rFonts w:hint="default"/>
                      <w:color w:val="000000"/>
                      <w:sz w:val="21"/>
                      <w:lang w:eastAsia="zh-CN"/>
                    </w:rPr>
                    <w:t>100</w:t>
                  </w:r>
                </w:p>
              </w:tc>
            </w:tr>
            <w:tr>
              <w:tblPrEx>
                <w:tblCellMar>
                  <w:top w:w="0" w:type="dxa"/>
                  <w:left w:w="0" w:type="dxa"/>
                  <w:bottom w:w="0" w:type="dxa"/>
                  <w:right w:w="0" w:type="dxa"/>
                </w:tblCellMar>
              </w:tblPrEx>
              <w:trPr>
                <w:trHeight w:val="320" w:hRule="exact"/>
                <w:jc w:val="center"/>
              </w:trPr>
              <w:tc>
                <w:tcPr>
                  <w:tcW w:w="3838" w:type="dxa"/>
                  <w:vMerge w:val="continue"/>
                  <w:tcBorders>
                    <w:left w:val="single" w:color="000000" w:sz="4" w:space="0"/>
                    <w:right w:val="single" w:color="000000" w:sz="4" w:space="0"/>
                  </w:tcBorders>
                  <w:noWrap w:val="0"/>
                  <w:vAlign w:val="center"/>
                </w:tcPr>
                <w:p>
                  <w:pPr>
                    <w:pStyle w:val="34"/>
                    <w:keepNext w:val="0"/>
                    <w:keepLines w:val="0"/>
                    <w:suppressLineNumbers w:val="0"/>
                    <w:kinsoku w:val="0"/>
                    <w:overflowPunct w:val="0"/>
                    <w:spacing w:before="36" w:beforeAutospacing="0" w:after="0" w:afterAutospacing="0"/>
                    <w:ind w:left="720" w:right="717"/>
                    <w:jc w:val="center"/>
                    <w:rPr>
                      <w:rFonts w:hint="default" w:eastAsia="Times New Roman"/>
                      <w:color w:val="000000"/>
                      <w:lang w:eastAsia="zh-CN"/>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spacing w:before="0" w:beforeAutospacing="0" w:after="0" w:afterAutospacing="0" w:line="222" w:lineRule="exact"/>
                    <w:ind w:left="266" w:right="251"/>
                    <w:jc w:val="center"/>
                    <w:rPr>
                      <w:rFonts w:hint="default" w:ascii="Times New Roman" w:hAnsi="Times New Roman"/>
                      <w:color w:val="000000"/>
                      <w:kern w:val="2"/>
                      <w:sz w:val="21"/>
                      <w:szCs w:val="21"/>
                      <w:lang w:eastAsia="zh-CN"/>
                    </w:rPr>
                  </w:pPr>
                  <w:r>
                    <w:rPr>
                      <w:rFonts w:hint="default" w:ascii="Times New Roman" w:hAnsi="Times New Roman"/>
                      <w:color w:val="000000"/>
                      <w:kern w:val="2"/>
                      <w:sz w:val="21"/>
                      <w:szCs w:val="21"/>
                      <w:lang w:eastAsia="zh-CN"/>
                    </w:rPr>
                    <w:t>BOD</w:t>
                  </w:r>
                  <w:r>
                    <w:rPr>
                      <w:rFonts w:hint="default" w:ascii="Times New Roman" w:hAnsi="Times New Roman"/>
                      <w:color w:val="000000"/>
                      <w:kern w:val="2"/>
                      <w:sz w:val="21"/>
                      <w:szCs w:val="21"/>
                      <w:vertAlign w:val="subscript"/>
                      <w:lang w:eastAsia="zh-CN"/>
                    </w:rPr>
                    <w:t>5</w:t>
                  </w:r>
                </w:p>
              </w:tc>
              <w:tc>
                <w:tcPr>
                  <w:tcW w:w="2103"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33" w:beforeAutospacing="0" w:after="0" w:afterAutospacing="0"/>
                    <w:ind w:left="823" w:right="824"/>
                    <w:jc w:val="center"/>
                    <w:rPr>
                      <w:rFonts w:hint="eastAsia"/>
                      <w:color w:val="000000"/>
                      <w:lang w:eastAsia="zh-CN"/>
                    </w:rPr>
                  </w:pPr>
                  <w:r>
                    <w:rPr>
                      <w:rFonts w:hint="eastAsia"/>
                      <w:color w:val="000000"/>
                      <w:sz w:val="21"/>
                      <w:lang w:eastAsia="zh-CN"/>
                    </w:rPr>
                    <w:t>20</w:t>
                  </w:r>
                </w:p>
              </w:tc>
            </w:tr>
            <w:tr>
              <w:tblPrEx>
                <w:tblCellMar>
                  <w:top w:w="0" w:type="dxa"/>
                  <w:left w:w="0" w:type="dxa"/>
                  <w:bottom w:w="0" w:type="dxa"/>
                  <w:right w:w="0" w:type="dxa"/>
                </w:tblCellMar>
              </w:tblPrEx>
              <w:trPr>
                <w:trHeight w:val="320" w:hRule="exact"/>
                <w:jc w:val="center"/>
              </w:trPr>
              <w:tc>
                <w:tcPr>
                  <w:tcW w:w="3838" w:type="dxa"/>
                  <w:vMerge w:val="continue"/>
                  <w:tcBorders>
                    <w:left w:val="single" w:color="000000" w:sz="4" w:space="0"/>
                    <w:right w:val="single" w:color="000000" w:sz="4" w:space="0"/>
                  </w:tcBorders>
                  <w:noWrap w:val="0"/>
                  <w:vAlign w:val="center"/>
                </w:tcPr>
                <w:p>
                  <w:pPr>
                    <w:pStyle w:val="34"/>
                    <w:keepNext w:val="0"/>
                    <w:keepLines w:val="0"/>
                    <w:suppressLineNumbers w:val="0"/>
                    <w:kinsoku w:val="0"/>
                    <w:overflowPunct w:val="0"/>
                    <w:spacing w:before="33" w:beforeAutospacing="0" w:after="0" w:afterAutospacing="0"/>
                    <w:ind w:left="823" w:right="824"/>
                    <w:jc w:val="center"/>
                    <w:rPr>
                      <w:rFonts w:hint="default" w:eastAsia="Times New Roman"/>
                      <w:color w:val="000000"/>
                      <w:lang w:eastAsia="zh-CN"/>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spacing w:before="1" w:beforeAutospacing="0" w:after="0" w:afterAutospacing="0" w:line="250" w:lineRule="exact"/>
                    <w:ind w:left="266" w:right="254"/>
                    <w:jc w:val="center"/>
                    <w:rPr>
                      <w:rFonts w:hint="default" w:ascii="Times New Roman" w:hAnsi="Times New Roman"/>
                      <w:color w:val="000000"/>
                      <w:kern w:val="2"/>
                      <w:sz w:val="21"/>
                      <w:szCs w:val="21"/>
                      <w:lang w:eastAsia="zh-CN"/>
                    </w:rPr>
                  </w:pPr>
                  <w:r>
                    <w:rPr>
                      <w:rFonts w:hint="default" w:ascii="Times New Roman" w:hAnsi="Times New Roman"/>
                      <w:color w:val="000000"/>
                      <w:kern w:val="2"/>
                      <w:sz w:val="21"/>
                      <w:szCs w:val="21"/>
                      <w:lang w:eastAsia="zh-CN"/>
                    </w:rPr>
                    <w:t>氨氮</w:t>
                  </w:r>
                </w:p>
              </w:tc>
              <w:tc>
                <w:tcPr>
                  <w:tcW w:w="2103"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33" w:beforeAutospacing="0" w:after="0" w:afterAutospacing="0"/>
                    <w:ind w:left="823" w:right="824"/>
                    <w:jc w:val="center"/>
                    <w:rPr>
                      <w:rFonts w:hint="eastAsia"/>
                      <w:color w:val="000000"/>
                      <w:lang w:eastAsia="zh-CN"/>
                    </w:rPr>
                  </w:pPr>
                  <w:r>
                    <w:rPr>
                      <w:rFonts w:hint="eastAsia"/>
                      <w:color w:val="000000"/>
                      <w:sz w:val="21"/>
                      <w:lang w:val="en-US" w:eastAsia="zh-CN"/>
                    </w:rPr>
                    <w:t>8</w:t>
                  </w:r>
                </w:p>
              </w:tc>
            </w:tr>
            <w:tr>
              <w:tblPrEx>
                <w:tblCellMar>
                  <w:top w:w="0" w:type="dxa"/>
                  <w:left w:w="0" w:type="dxa"/>
                  <w:bottom w:w="0" w:type="dxa"/>
                  <w:right w:w="0" w:type="dxa"/>
                </w:tblCellMar>
              </w:tblPrEx>
              <w:trPr>
                <w:trHeight w:val="320" w:hRule="exact"/>
                <w:jc w:val="center"/>
              </w:trPr>
              <w:tc>
                <w:tcPr>
                  <w:tcW w:w="3838" w:type="dxa"/>
                  <w:vMerge w:val="continue"/>
                  <w:tcBorders>
                    <w:left w:val="single" w:color="000000" w:sz="4" w:space="0"/>
                    <w:right w:val="single" w:color="000000" w:sz="4" w:space="0"/>
                  </w:tcBorders>
                  <w:noWrap w:val="0"/>
                  <w:vAlign w:val="center"/>
                </w:tcPr>
                <w:p>
                  <w:pPr>
                    <w:pStyle w:val="34"/>
                    <w:keepNext w:val="0"/>
                    <w:keepLines w:val="0"/>
                    <w:suppressLineNumbers w:val="0"/>
                    <w:kinsoku w:val="0"/>
                    <w:overflowPunct w:val="0"/>
                    <w:spacing w:before="33" w:beforeAutospacing="0" w:after="0" w:afterAutospacing="0"/>
                    <w:ind w:left="823" w:right="824"/>
                    <w:jc w:val="center"/>
                    <w:rPr>
                      <w:rFonts w:hint="default" w:eastAsia="Times New Roman"/>
                      <w:color w:val="000000"/>
                      <w:lang w:eastAsia="zh-CN"/>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spacing w:before="0" w:beforeAutospacing="0" w:after="0" w:afterAutospacing="0" w:line="222" w:lineRule="exact"/>
                    <w:ind w:left="266" w:right="254"/>
                    <w:jc w:val="center"/>
                    <w:rPr>
                      <w:rFonts w:hint="default" w:ascii="Times New Roman" w:hAnsi="Times New Roman"/>
                      <w:color w:val="000000"/>
                      <w:kern w:val="2"/>
                      <w:sz w:val="21"/>
                      <w:szCs w:val="21"/>
                      <w:lang w:eastAsia="zh-CN"/>
                    </w:rPr>
                  </w:pPr>
                  <w:r>
                    <w:rPr>
                      <w:rFonts w:hint="default" w:ascii="Times New Roman" w:hAnsi="Times New Roman"/>
                      <w:color w:val="000000"/>
                      <w:kern w:val="2"/>
                      <w:sz w:val="21"/>
                      <w:szCs w:val="21"/>
                      <w:lang w:eastAsia="zh-CN"/>
                    </w:rPr>
                    <w:t>SS</w:t>
                  </w:r>
                </w:p>
              </w:tc>
              <w:tc>
                <w:tcPr>
                  <w:tcW w:w="2103"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33" w:beforeAutospacing="0" w:after="0" w:afterAutospacing="0"/>
                    <w:ind w:left="823" w:right="824"/>
                    <w:jc w:val="center"/>
                    <w:rPr>
                      <w:rFonts w:hint="default"/>
                      <w:color w:val="000000"/>
                      <w:lang w:val="en-US" w:eastAsia="zh-CN"/>
                    </w:rPr>
                  </w:pPr>
                  <w:r>
                    <w:rPr>
                      <w:rFonts w:hint="eastAsia"/>
                      <w:color w:val="000000"/>
                      <w:sz w:val="21"/>
                      <w:lang w:val="en-US" w:eastAsia="zh-CN"/>
                    </w:rPr>
                    <w:t>50</w:t>
                  </w:r>
                </w:p>
              </w:tc>
            </w:tr>
            <w:tr>
              <w:tblPrEx>
                <w:tblCellMar>
                  <w:top w:w="0" w:type="dxa"/>
                  <w:left w:w="0" w:type="dxa"/>
                  <w:bottom w:w="0" w:type="dxa"/>
                  <w:right w:w="0" w:type="dxa"/>
                </w:tblCellMar>
              </w:tblPrEx>
              <w:trPr>
                <w:trHeight w:val="330" w:hRule="exact"/>
                <w:jc w:val="center"/>
              </w:trPr>
              <w:tc>
                <w:tcPr>
                  <w:tcW w:w="3838" w:type="dxa"/>
                  <w:vMerge w:val="continue"/>
                  <w:tcBorders>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33" w:beforeAutospacing="0" w:after="0" w:afterAutospacing="0"/>
                    <w:ind w:left="823" w:right="824"/>
                    <w:jc w:val="center"/>
                    <w:rPr>
                      <w:rFonts w:hint="default" w:eastAsia="Times New Roman"/>
                      <w:color w:val="000000"/>
                      <w:lang w:eastAsia="zh-CN"/>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spacing w:before="1" w:beforeAutospacing="0" w:after="0" w:afterAutospacing="0" w:line="252" w:lineRule="exact"/>
                    <w:ind w:left="266" w:right="254"/>
                    <w:jc w:val="center"/>
                    <w:rPr>
                      <w:rFonts w:hint="default" w:ascii="Times New Roman" w:hAnsi="Times New Roman"/>
                      <w:color w:val="000000"/>
                      <w:kern w:val="2"/>
                      <w:sz w:val="21"/>
                      <w:szCs w:val="21"/>
                      <w:lang w:eastAsia="zh-CN"/>
                    </w:rPr>
                  </w:pPr>
                  <w:r>
                    <w:rPr>
                      <w:rFonts w:hint="default" w:ascii="Times New Roman" w:hAnsi="Times New Roman"/>
                      <w:color w:val="000000"/>
                      <w:kern w:val="2"/>
                      <w:sz w:val="21"/>
                      <w:szCs w:val="21"/>
                      <w:lang w:eastAsia="zh-CN"/>
                    </w:rPr>
                    <w:t>色度</w:t>
                  </w:r>
                </w:p>
              </w:tc>
              <w:tc>
                <w:tcPr>
                  <w:tcW w:w="2103" w:type="dxa"/>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suppressLineNumbers w:val="0"/>
                    <w:kinsoku w:val="0"/>
                    <w:overflowPunct w:val="0"/>
                    <w:spacing w:before="33" w:beforeAutospacing="0" w:after="0" w:afterAutospacing="0"/>
                    <w:ind w:left="823" w:right="824"/>
                    <w:jc w:val="center"/>
                    <w:rPr>
                      <w:rFonts w:hint="eastAsia"/>
                      <w:color w:val="000000"/>
                      <w:lang w:eastAsia="zh-CN"/>
                    </w:rPr>
                  </w:pPr>
                  <w:r>
                    <w:rPr>
                      <w:rFonts w:hint="eastAsia"/>
                      <w:color w:val="000000"/>
                      <w:lang w:eastAsia="zh-CN"/>
                    </w:rPr>
                    <w:t>50倍</w:t>
                  </w:r>
                </w:p>
              </w:tc>
            </w:tr>
          </w:tbl>
          <w:p>
            <w:pPr>
              <w:pStyle w:val="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kern w:val="0"/>
                <w:sz w:val="24"/>
              </w:rPr>
            </w:pPr>
            <w:r>
              <w:rPr>
                <w:rFonts w:hint="eastAsia" w:ascii="Times New Roman" w:hAnsi="Times New Roman"/>
                <w:sz w:val="24"/>
              </w:rPr>
              <w:t>2、</w:t>
            </w:r>
            <w:r>
              <w:rPr>
                <w:rFonts w:hint="default" w:ascii="Times New Roman" w:hAnsi="Times New Roman"/>
                <w:sz w:val="24"/>
              </w:rPr>
              <w:t>废气污染物排放标准</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szCs w:val="22"/>
                <w:lang w:eastAsia="zh-CN"/>
              </w:rPr>
            </w:pPr>
            <w:r>
              <w:rPr>
                <w:rFonts w:hint="default" w:ascii="Times New Roman" w:hAnsi="Times New Roman" w:cs="Times New Roman"/>
                <w:bCs/>
                <w:color w:val="auto"/>
                <w:sz w:val="24"/>
                <w:szCs w:val="22"/>
                <w:lang w:eastAsia="zh-CN"/>
              </w:rPr>
              <w:t>项目</w:t>
            </w:r>
            <w:r>
              <w:rPr>
                <w:rFonts w:hint="eastAsia" w:cs="Times New Roman"/>
                <w:bCs/>
                <w:color w:val="auto"/>
                <w:sz w:val="24"/>
                <w:szCs w:val="22"/>
                <w:lang w:eastAsia="zh-CN"/>
              </w:rPr>
              <w:t>生产过程中产生</w:t>
            </w:r>
            <w:r>
              <w:rPr>
                <w:rFonts w:hint="eastAsia" w:ascii="Times New Roman" w:hAnsi="Times New Roman" w:cs="Times New Roman"/>
                <w:bCs/>
                <w:color w:val="auto"/>
                <w:sz w:val="24"/>
                <w:szCs w:val="22"/>
                <w:lang w:eastAsia="zh-CN"/>
              </w:rPr>
              <w:t>的饮片车间粉尘</w:t>
            </w:r>
            <w:r>
              <w:rPr>
                <w:rFonts w:hint="default" w:ascii="Times New Roman" w:hAnsi="Times New Roman" w:cs="Times New Roman"/>
                <w:bCs/>
                <w:color w:val="auto"/>
                <w:sz w:val="24"/>
                <w:szCs w:val="22"/>
                <w:lang w:eastAsia="zh-CN"/>
              </w:rPr>
              <w:t>执行</w:t>
            </w:r>
            <w:r>
              <w:rPr>
                <w:rFonts w:hint="eastAsia" w:ascii="Times New Roman" w:hAnsi="Times New Roman" w:cs="Times New Roman"/>
                <w:bCs/>
                <w:color w:val="auto"/>
                <w:sz w:val="24"/>
                <w:szCs w:val="22"/>
                <w:lang w:eastAsia="zh-CN"/>
              </w:rPr>
              <w:t>《制药工业大气污染物排放标准》（GB 37823—2019）排放标准</w:t>
            </w:r>
            <w:r>
              <w:rPr>
                <w:rFonts w:hint="eastAsia" w:ascii="Times New Roman" w:hAnsi="Times New Roman" w:cs="Times New Roman"/>
                <w:bCs/>
                <w:color w:val="auto"/>
                <w:sz w:val="24"/>
                <w:szCs w:val="22"/>
                <w:lang w:val="en-US" w:eastAsia="zh-CN"/>
              </w:rPr>
              <w:t>；</w:t>
            </w:r>
            <w:r>
              <w:rPr>
                <w:rFonts w:hint="eastAsia" w:ascii="Times New Roman" w:hAnsi="Times New Roman" w:cs="Times New Roman"/>
                <w:bCs/>
                <w:color w:val="auto"/>
                <w:sz w:val="24"/>
                <w:szCs w:val="22"/>
                <w:lang w:eastAsia="zh-CN"/>
              </w:rPr>
              <w:t>污水处理站恶臭</w:t>
            </w:r>
            <w:r>
              <w:rPr>
                <w:rFonts w:hint="default" w:ascii="Times New Roman" w:hAnsi="Times New Roman" w:cs="Times New Roman"/>
                <w:bCs/>
                <w:color w:val="auto"/>
                <w:sz w:val="24"/>
                <w:szCs w:val="22"/>
                <w:lang w:eastAsia="zh-CN"/>
              </w:rPr>
              <w:t>执行</w:t>
            </w:r>
            <w:r>
              <w:rPr>
                <w:rFonts w:hint="eastAsia" w:ascii="Times New Roman" w:hAnsi="Times New Roman" w:cs="Times New Roman"/>
                <w:bCs/>
                <w:color w:val="auto"/>
                <w:sz w:val="24"/>
                <w:szCs w:val="22"/>
                <w:lang w:eastAsia="zh-CN"/>
              </w:rPr>
              <w:t>《恶臭污染物排放标准》（GB 14554-93）排放标准；食堂油烟执行《饮食业油烟排放标准（试行）》（GB18483-2001）排放标准，具体要求见下表1-2。</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rPr>
            </w:pPr>
            <w:r>
              <w:rPr>
                <w:rFonts w:hint="default" w:ascii="Times New Roman" w:hAnsi="Times New Roman" w:cs="Times New Roman"/>
                <w:b/>
              </w:rPr>
              <w:t>表</w:t>
            </w:r>
            <w:r>
              <w:rPr>
                <w:rFonts w:hint="eastAsia" w:ascii="Times New Roman" w:hAnsi="Times New Roman" w:cs="Times New Roman"/>
                <w:b/>
                <w:lang w:val="en-US" w:eastAsia="zh-CN"/>
              </w:rPr>
              <w:t>1-2</w:t>
            </w:r>
            <w:r>
              <w:rPr>
                <w:rFonts w:hint="default" w:ascii="Times New Roman" w:hAnsi="Times New Roman" w:cs="Times New Roman"/>
                <w:b/>
              </w:rPr>
              <w:t xml:space="preserve">   </w:t>
            </w:r>
            <w:r>
              <w:rPr>
                <w:rFonts w:hint="eastAsia" w:cs="Times New Roman"/>
                <w:b/>
                <w:lang w:eastAsia="zh-CN"/>
              </w:rPr>
              <w:t>废气污染物</w:t>
            </w:r>
            <w:r>
              <w:rPr>
                <w:rFonts w:hint="default" w:ascii="Times New Roman" w:hAnsi="Times New Roman" w:cs="Times New Roman"/>
                <w:b/>
              </w:rPr>
              <w:t>排放标准    单位：mg/m</w:t>
            </w:r>
            <w:r>
              <w:rPr>
                <w:rFonts w:hint="default" w:ascii="Times New Roman" w:hAnsi="Times New Roman" w:cs="Times New Roman"/>
                <w:b/>
                <w:vertAlign w:val="superscript"/>
              </w:rPr>
              <w:t>3</w:t>
            </w:r>
          </w:p>
          <w:tbl>
            <w:tblPr>
              <w:tblStyle w:val="17"/>
              <w:tblW w:w="73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4"/>
              <w:gridCol w:w="2664"/>
              <w:gridCol w:w="1159"/>
              <w:gridCol w:w="1347"/>
              <w:gridCol w:w="1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50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污染</w:t>
                  </w:r>
                </w:p>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物</w:t>
                  </w:r>
                </w:p>
              </w:tc>
              <w:tc>
                <w:tcPr>
                  <w:tcW w:w="313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标准名称及级（类）别</w:t>
                  </w:r>
                </w:p>
              </w:tc>
              <w:tc>
                <w:tcPr>
                  <w:tcW w:w="13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污染因子</w:t>
                  </w:r>
                </w:p>
              </w:tc>
              <w:tc>
                <w:tcPr>
                  <w:tcW w:w="15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有组织特别排放限值（mg/m</w:t>
                  </w:r>
                  <w:r>
                    <w:rPr>
                      <w:rFonts w:hint="default"/>
                      <w:color w:val="000000"/>
                      <w:kern w:val="0"/>
                      <w:vertAlign w:val="superscript"/>
                    </w:rPr>
                    <w:t>3</w:t>
                  </w:r>
                  <w:r>
                    <w:rPr>
                      <w:rFonts w:hint="default"/>
                      <w:color w:val="000000"/>
                      <w:kern w:val="0"/>
                    </w:rPr>
                    <w:t>）</w:t>
                  </w:r>
                </w:p>
              </w:tc>
              <w:tc>
                <w:tcPr>
                  <w:tcW w:w="20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无组织排放特别排放限值（mg/m</w:t>
                  </w:r>
                  <w:r>
                    <w:rPr>
                      <w:rFonts w:hint="default"/>
                      <w:color w:val="000000"/>
                      <w:kern w:val="0"/>
                      <w:vertAlign w:val="superscript"/>
                    </w:rPr>
                    <w:t>3</w:t>
                  </w:r>
                  <w:r>
                    <w:rPr>
                      <w:rFonts w:hint="default"/>
                      <w:color w:val="000000"/>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50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p>
                  <w:pPr>
                    <w:keepNext w:val="0"/>
                    <w:keepLines w:val="0"/>
                    <w:suppressLineNumbers w:val="0"/>
                    <w:adjustRightInd w:val="0"/>
                    <w:snapToGrid w:val="0"/>
                    <w:spacing w:before="0" w:beforeAutospacing="0" w:after="0" w:afterAutospacing="0"/>
                    <w:ind w:left="0" w:right="0"/>
                    <w:jc w:val="center"/>
                    <w:rPr>
                      <w:rFonts w:hint="default"/>
                      <w:color w:val="000000"/>
                      <w:kern w:val="0"/>
                    </w:rPr>
                  </w:pPr>
                </w:p>
                <w:p>
                  <w:pPr>
                    <w:keepNext w:val="0"/>
                    <w:keepLines w:val="0"/>
                    <w:suppressLineNumbers w:val="0"/>
                    <w:adjustRightInd w:val="0"/>
                    <w:snapToGrid w:val="0"/>
                    <w:spacing w:before="0" w:beforeAutospacing="0" w:after="0" w:afterAutospacing="0"/>
                    <w:ind w:left="0" w:right="0"/>
                    <w:jc w:val="center"/>
                    <w:rPr>
                      <w:rFonts w:hint="default"/>
                      <w:color w:val="000000"/>
                      <w:kern w:val="0"/>
                    </w:rPr>
                  </w:pPr>
                </w:p>
                <w:p>
                  <w:pPr>
                    <w:keepNext w:val="0"/>
                    <w:keepLines w:val="0"/>
                    <w:suppressLineNumbers w:val="0"/>
                    <w:adjustRightInd w:val="0"/>
                    <w:snapToGrid w:val="0"/>
                    <w:spacing w:before="0" w:beforeAutospacing="0" w:after="0" w:afterAutospacing="0"/>
                    <w:ind w:left="0" w:right="0"/>
                    <w:jc w:val="center"/>
                    <w:rPr>
                      <w:rFonts w:hint="default"/>
                      <w:color w:val="000000"/>
                      <w:kern w:val="0"/>
                    </w:rPr>
                  </w:pPr>
                </w:p>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废气</w:t>
                  </w:r>
                </w:p>
              </w:tc>
              <w:tc>
                <w:tcPr>
                  <w:tcW w:w="3133"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《制药工业大气污染物排放标准》</w:t>
                  </w:r>
                </w:p>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（GB 37823—2019）表2</w:t>
                  </w:r>
                </w:p>
              </w:tc>
              <w:tc>
                <w:tcPr>
                  <w:tcW w:w="13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颗</w:t>
                  </w:r>
                  <w:r>
                    <w:rPr>
                      <w:rFonts w:hint="eastAsia"/>
                      <w:color w:val="000000"/>
                      <w:kern w:val="0"/>
                    </w:rPr>
                    <w:t>粒</w:t>
                  </w:r>
                  <w:r>
                    <w:rPr>
                      <w:rFonts w:hint="default"/>
                      <w:color w:val="000000"/>
                      <w:kern w:val="0"/>
                    </w:rPr>
                    <w:t>物</w:t>
                  </w:r>
                </w:p>
              </w:tc>
              <w:tc>
                <w:tcPr>
                  <w:tcW w:w="15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20</w:t>
                  </w:r>
                </w:p>
              </w:tc>
              <w:tc>
                <w:tcPr>
                  <w:tcW w:w="20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508" w:type="dxa"/>
                  <w:vMerge w:val="continue"/>
                  <w:tcBorders>
                    <w:top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313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13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NH</w:t>
                  </w:r>
                  <w:r>
                    <w:rPr>
                      <w:rFonts w:hint="default"/>
                      <w:color w:val="000000"/>
                      <w:kern w:val="0"/>
                      <w:vertAlign w:val="subscript"/>
                    </w:rPr>
                    <w:t>3</w:t>
                  </w:r>
                </w:p>
              </w:tc>
              <w:tc>
                <w:tcPr>
                  <w:tcW w:w="15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20</w:t>
                  </w:r>
                </w:p>
              </w:tc>
              <w:tc>
                <w:tcPr>
                  <w:tcW w:w="20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508" w:type="dxa"/>
                  <w:vMerge w:val="continue"/>
                  <w:tcBorders>
                    <w:top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313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13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H</w:t>
                  </w:r>
                  <w:r>
                    <w:rPr>
                      <w:rFonts w:hint="default"/>
                      <w:color w:val="000000"/>
                      <w:kern w:val="0"/>
                      <w:vertAlign w:val="subscript"/>
                    </w:rPr>
                    <w:t>2</w:t>
                  </w:r>
                  <w:r>
                    <w:rPr>
                      <w:rFonts w:hint="default"/>
                      <w:color w:val="000000"/>
                      <w:kern w:val="0"/>
                    </w:rPr>
                    <w:t>S</w:t>
                  </w:r>
                </w:p>
              </w:tc>
              <w:tc>
                <w:tcPr>
                  <w:tcW w:w="15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5</w:t>
                  </w:r>
                </w:p>
              </w:tc>
              <w:tc>
                <w:tcPr>
                  <w:tcW w:w="20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508" w:type="dxa"/>
                  <w:vMerge w:val="continue"/>
                  <w:tcBorders>
                    <w:top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313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13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NH</w:t>
                  </w:r>
                  <w:r>
                    <w:rPr>
                      <w:rFonts w:hint="default"/>
                      <w:color w:val="000000"/>
                      <w:kern w:val="0"/>
                      <w:vertAlign w:val="subscript"/>
                    </w:rPr>
                    <w:t>3</w:t>
                  </w:r>
                </w:p>
              </w:tc>
              <w:tc>
                <w:tcPr>
                  <w:tcW w:w="15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w:t>
                  </w:r>
                </w:p>
              </w:tc>
              <w:tc>
                <w:tcPr>
                  <w:tcW w:w="20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kern w:val="0"/>
                      <w:lang w:val="en-US" w:eastAsia="zh-CN"/>
                    </w:rPr>
                  </w:pPr>
                  <w:r>
                    <w:rPr>
                      <w:rFonts w:hint="eastAsia"/>
                      <w:color w:val="000000"/>
                      <w:kern w:val="0"/>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508" w:type="dxa"/>
                  <w:vMerge w:val="continue"/>
                  <w:tcBorders>
                    <w:top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3133" w:type="dxa"/>
                  <w:vMerge w:val="continue"/>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1361"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H</w:t>
                  </w:r>
                  <w:r>
                    <w:rPr>
                      <w:rFonts w:hint="default"/>
                      <w:color w:val="000000"/>
                      <w:kern w:val="0"/>
                      <w:vertAlign w:val="subscript"/>
                    </w:rPr>
                    <w:t>2</w:t>
                  </w:r>
                  <w:r>
                    <w:rPr>
                      <w:rFonts w:hint="default"/>
                      <w:color w:val="000000"/>
                      <w:kern w:val="0"/>
                    </w:rPr>
                    <w:t>S</w:t>
                  </w:r>
                </w:p>
              </w:tc>
              <w:tc>
                <w:tcPr>
                  <w:tcW w:w="15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w:t>
                  </w:r>
                </w:p>
              </w:tc>
              <w:tc>
                <w:tcPr>
                  <w:tcW w:w="207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kern w:val="0"/>
                      <w:lang w:eastAsia="zh-CN"/>
                    </w:rPr>
                  </w:pPr>
                  <w:r>
                    <w:rPr>
                      <w:rFonts w:hint="eastAsia"/>
                      <w:color w:val="000000"/>
                      <w:kern w:val="0"/>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508" w:type="dxa"/>
                  <w:vMerge w:val="continue"/>
                  <w:tcBorders>
                    <w:top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3133"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《恶臭污染物排放标准》(GB14554-93)表2中排放限值</w:t>
                  </w:r>
                </w:p>
              </w:tc>
              <w:tc>
                <w:tcPr>
                  <w:tcW w:w="1361"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臭气浓度</w:t>
                  </w:r>
                </w:p>
              </w:tc>
              <w:tc>
                <w:tcPr>
                  <w:tcW w:w="15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2000（无量纲）</w:t>
                  </w:r>
                </w:p>
              </w:tc>
              <w:tc>
                <w:tcPr>
                  <w:tcW w:w="20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20（无量纲）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508" w:type="dxa"/>
                  <w:vMerge w:val="continue"/>
                  <w:tcBorders>
                    <w:top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p>
              </w:tc>
              <w:tc>
                <w:tcPr>
                  <w:tcW w:w="313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《饮食业油烟排放标准（试行）》</w:t>
                  </w:r>
                </w:p>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（GB18483-2001）小型</w:t>
                  </w:r>
                </w:p>
              </w:tc>
              <w:tc>
                <w:tcPr>
                  <w:tcW w:w="13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油烟</w:t>
                  </w:r>
                </w:p>
              </w:tc>
              <w:tc>
                <w:tcPr>
                  <w:tcW w:w="365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rPr>
                  </w:pPr>
                  <w:r>
                    <w:rPr>
                      <w:rFonts w:hint="default"/>
                      <w:color w:val="000000"/>
                      <w:kern w:val="0"/>
                    </w:rPr>
                    <w:t>最高允许排放浓度≤2.0mg/m</w:t>
                  </w:r>
                  <w:r>
                    <w:rPr>
                      <w:rFonts w:hint="default"/>
                      <w:color w:val="000000"/>
                      <w:kern w:val="0"/>
                      <w:vertAlign w:val="superscript"/>
                    </w:rPr>
                    <w:t>3</w:t>
                  </w:r>
                  <w:r>
                    <w:rPr>
                      <w:rFonts w:hint="default"/>
                      <w:color w:val="000000"/>
                      <w:kern w:val="0"/>
                    </w:rPr>
                    <w:t>，净化设施最低去除效率≥60%</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3</w:t>
            </w:r>
            <w:r>
              <w:rPr>
                <w:rFonts w:hint="default"/>
                <w:sz w:val="24"/>
              </w:rPr>
              <w:t>、</w:t>
            </w:r>
            <w:r>
              <w:rPr>
                <w:rFonts w:hint="eastAsia"/>
                <w:sz w:val="24"/>
              </w:rPr>
              <w:t>噪声排放标准</w:t>
            </w:r>
          </w:p>
          <w:p>
            <w:pPr>
              <w:keepNext w:val="0"/>
              <w:keepLines w:val="0"/>
              <w:suppressLineNumbers w:val="0"/>
              <w:spacing w:before="0" w:beforeAutospacing="0" w:after="0" w:afterAutospacing="0" w:line="360" w:lineRule="auto"/>
              <w:ind w:left="0" w:right="0" w:firstLine="480" w:firstLineChars="200"/>
              <w:rPr>
                <w:rFonts w:hint="default"/>
                <w:b/>
                <w:szCs w:val="21"/>
              </w:rPr>
            </w:pPr>
            <w:r>
              <w:rPr>
                <w:rFonts w:hint="eastAsia"/>
                <w:sz w:val="24"/>
              </w:rPr>
              <w:t>营运期</w:t>
            </w:r>
            <w:r>
              <w:rPr>
                <w:rFonts w:hint="default"/>
                <w:sz w:val="24"/>
              </w:rPr>
              <w:t>厂界噪声排放执行《工业企业厂界环境噪声排放标准》（GB12348-2008）中</w:t>
            </w:r>
            <w:r>
              <w:rPr>
                <w:rFonts w:hint="eastAsia"/>
                <w:sz w:val="24"/>
                <w:lang w:val="en-US" w:eastAsia="zh-CN"/>
              </w:rPr>
              <w:t>2</w:t>
            </w:r>
            <w:r>
              <w:rPr>
                <w:rFonts w:hint="default"/>
                <w:sz w:val="24"/>
              </w:rPr>
              <w:t>类标准</w:t>
            </w:r>
            <w:r>
              <w:rPr>
                <w:rFonts w:hint="eastAsia"/>
                <w:sz w:val="24"/>
                <w:lang w:val="en-US" w:eastAsia="zh-CN"/>
              </w:rPr>
              <w:t xml:space="preserve"> ，</w:t>
            </w:r>
            <w:r>
              <w:rPr>
                <w:rFonts w:hint="eastAsia"/>
                <w:sz w:val="24"/>
              </w:rPr>
              <w:t>见下表。</w:t>
            </w:r>
          </w:p>
          <w:p>
            <w:pPr>
              <w:keepNext w:val="0"/>
              <w:keepLines w:val="0"/>
              <w:suppressLineNumbers w:val="0"/>
              <w:spacing w:before="0" w:beforeAutospacing="0" w:after="0" w:afterAutospacing="0" w:line="360" w:lineRule="auto"/>
              <w:ind w:left="0" w:right="0"/>
              <w:jc w:val="center"/>
              <w:rPr>
                <w:rFonts w:hint="default"/>
                <w:bCs/>
                <w:szCs w:val="21"/>
              </w:rPr>
            </w:pPr>
            <w:r>
              <w:rPr>
                <w:rFonts w:hint="default"/>
                <w:b/>
                <w:szCs w:val="21"/>
              </w:rPr>
              <w:t>表</w:t>
            </w:r>
            <w:r>
              <w:rPr>
                <w:rFonts w:hint="eastAsia"/>
                <w:b/>
                <w:szCs w:val="21"/>
              </w:rPr>
              <w:t>1</w:t>
            </w:r>
            <w:r>
              <w:rPr>
                <w:rFonts w:hint="default"/>
                <w:b/>
                <w:szCs w:val="21"/>
              </w:rPr>
              <w:t>-</w:t>
            </w:r>
            <w:r>
              <w:rPr>
                <w:rFonts w:hint="eastAsia"/>
                <w:b/>
                <w:szCs w:val="21"/>
              </w:rPr>
              <w:t>3</w:t>
            </w:r>
            <w:r>
              <w:rPr>
                <w:rFonts w:hint="default"/>
                <w:b/>
                <w:szCs w:val="21"/>
              </w:rPr>
              <w:t xml:space="preserve"> 厂界环境噪声排放限值      </w:t>
            </w:r>
            <w:r>
              <w:rPr>
                <w:rFonts w:hint="default"/>
                <w:bCs/>
                <w:szCs w:val="21"/>
              </w:rPr>
              <w:t>单位：dB(A)</w:t>
            </w:r>
          </w:p>
          <w:tbl>
            <w:tblPr>
              <w:tblStyle w:val="17"/>
              <w:tblW w:w="73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273"/>
              <w:gridCol w:w="1185"/>
              <w:gridCol w:w="34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Cs w:val="21"/>
                    </w:rPr>
                  </w:pPr>
                  <w:r>
                    <w:rPr>
                      <w:rFonts w:hint="eastAsia"/>
                      <w:bCs/>
                      <w:kern w:val="0"/>
                      <w:szCs w:val="21"/>
                    </w:rPr>
                    <w:t>位置</w:t>
                  </w:r>
                </w:p>
              </w:tc>
              <w:tc>
                <w:tcPr>
                  <w:tcW w:w="12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 w:val="24"/>
                    </w:rPr>
                  </w:pPr>
                  <w:r>
                    <w:rPr>
                      <w:rFonts w:hint="default"/>
                      <w:kern w:val="0"/>
                      <w:szCs w:val="21"/>
                    </w:rPr>
                    <w:t>昼间</w:t>
                  </w:r>
                </w:p>
              </w:tc>
              <w:tc>
                <w:tcPr>
                  <w:tcW w:w="118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 w:val="24"/>
                    </w:rPr>
                  </w:pPr>
                  <w:r>
                    <w:rPr>
                      <w:rFonts w:hint="default"/>
                      <w:kern w:val="0"/>
                      <w:szCs w:val="21"/>
                    </w:rPr>
                    <w:t>夜间</w:t>
                  </w:r>
                </w:p>
              </w:tc>
              <w:tc>
                <w:tcPr>
                  <w:tcW w:w="3460" w:type="dxa"/>
                  <w:vAlign w:val="center"/>
                </w:tcPr>
                <w:p>
                  <w:pPr>
                    <w:keepNext w:val="0"/>
                    <w:keepLines w:val="0"/>
                    <w:widowControl/>
                    <w:suppressLineNumbers w:val="0"/>
                    <w:spacing w:before="0" w:beforeAutospacing="0" w:after="0" w:afterAutospacing="0" w:line="331" w:lineRule="auto"/>
                    <w:ind w:left="0" w:right="0"/>
                    <w:jc w:val="center"/>
                    <w:rPr>
                      <w:rFonts w:hint="default"/>
                      <w:bCs/>
                      <w:kern w:val="0"/>
                      <w:sz w:val="24"/>
                    </w:rPr>
                  </w:pPr>
                  <w:r>
                    <w:rPr>
                      <w:rFonts w:hint="default"/>
                      <w:kern w:val="0"/>
                      <w:szCs w:val="21"/>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Cs w:val="21"/>
                    </w:rPr>
                  </w:pPr>
                  <w:r>
                    <w:rPr>
                      <w:rFonts w:hint="eastAsia"/>
                      <w:bCs/>
                      <w:kern w:val="0"/>
                      <w:szCs w:val="21"/>
                    </w:rPr>
                    <w:t>厂界</w:t>
                  </w:r>
                </w:p>
              </w:tc>
              <w:tc>
                <w:tcPr>
                  <w:tcW w:w="12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bCs/>
                      <w:kern w:val="0"/>
                      <w:sz w:val="24"/>
                      <w:lang w:val="en-US" w:eastAsia="zh-CN"/>
                    </w:rPr>
                  </w:pPr>
                  <w:r>
                    <w:rPr>
                      <w:rFonts w:hint="default"/>
                      <w:kern w:val="0"/>
                      <w:szCs w:val="21"/>
                    </w:rPr>
                    <w:t>6</w:t>
                  </w:r>
                  <w:r>
                    <w:rPr>
                      <w:rFonts w:hint="eastAsia"/>
                      <w:kern w:val="0"/>
                      <w:szCs w:val="21"/>
                      <w:lang w:val="en-US" w:eastAsia="zh-CN"/>
                    </w:rPr>
                    <w:t>0</w:t>
                  </w:r>
                </w:p>
              </w:tc>
              <w:tc>
                <w:tcPr>
                  <w:tcW w:w="118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bCs/>
                      <w:kern w:val="0"/>
                      <w:sz w:val="24"/>
                      <w:lang w:val="en-US" w:eastAsia="zh-CN"/>
                    </w:rPr>
                  </w:pPr>
                  <w:r>
                    <w:rPr>
                      <w:rFonts w:hint="default"/>
                      <w:kern w:val="0"/>
                      <w:szCs w:val="21"/>
                    </w:rPr>
                    <w:t>5</w:t>
                  </w:r>
                  <w:r>
                    <w:rPr>
                      <w:rFonts w:hint="eastAsia"/>
                      <w:kern w:val="0"/>
                      <w:szCs w:val="21"/>
                      <w:lang w:val="en-US" w:eastAsia="zh-CN"/>
                    </w:rPr>
                    <w:t>0</w:t>
                  </w:r>
                </w:p>
              </w:tc>
              <w:tc>
                <w:tcPr>
                  <w:tcW w:w="3460" w:type="dxa"/>
                  <w:vAlign w:val="center"/>
                </w:tcPr>
                <w:p>
                  <w:pPr>
                    <w:keepNext w:val="0"/>
                    <w:keepLines w:val="0"/>
                    <w:widowControl/>
                    <w:suppressLineNumbers w:val="0"/>
                    <w:spacing w:before="0" w:beforeAutospacing="0" w:after="0" w:afterAutospacing="0" w:line="331" w:lineRule="auto"/>
                    <w:ind w:left="0" w:right="0"/>
                    <w:jc w:val="center"/>
                    <w:rPr>
                      <w:rFonts w:hint="default"/>
                      <w:bCs/>
                      <w:kern w:val="0"/>
                      <w:sz w:val="24"/>
                    </w:rPr>
                  </w:pPr>
                  <w:r>
                    <w:rPr>
                      <w:rFonts w:hint="default" w:ascii="Times New Roman" w:hAnsi="Times New Roman" w:cs="Times New Roman"/>
                      <w:szCs w:val="21"/>
                    </w:rPr>
                    <w:t>《</w:t>
                  </w:r>
                  <w:r>
                    <w:rPr>
                      <w:rFonts w:hint="default" w:ascii="Times New Roman" w:hAnsi="Times New Roman" w:cs="Times New Roman"/>
                    </w:rPr>
                    <w:t>工业企业厂界环境噪声排放标准</w:t>
                  </w:r>
                  <w:r>
                    <w:rPr>
                      <w:rFonts w:hint="default" w:ascii="Times New Roman" w:hAnsi="Times New Roman" w:cs="Times New Roman"/>
                      <w:szCs w:val="21"/>
                    </w:rPr>
                    <w:t>》</w:t>
                  </w:r>
                  <w:r>
                    <w:rPr>
                      <w:rFonts w:hint="default"/>
                      <w:kern w:val="0"/>
                      <w:szCs w:val="21"/>
                    </w:rPr>
                    <w:t>（GB12348-2008）中</w:t>
                  </w:r>
                  <w:r>
                    <w:rPr>
                      <w:rFonts w:hint="eastAsia"/>
                      <w:kern w:val="0"/>
                      <w:szCs w:val="21"/>
                      <w:lang w:val="en-US" w:eastAsia="zh-CN"/>
                    </w:rPr>
                    <w:t>2</w:t>
                  </w:r>
                  <w:r>
                    <w:rPr>
                      <w:rFonts w:hint="default"/>
                      <w:kern w:val="0"/>
                      <w:szCs w:val="21"/>
                    </w:rPr>
                    <w:t>类标准</w:t>
                  </w:r>
                </w:p>
              </w:tc>
            </w:tr>
          </w:tbl>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4、固废</w:t>
            </w:r>
          </w:p>
          <w:p>
            <w:pPr>
              <w:keepNext w:val="0"/>
              <w:keepLines w:val="0"/>
              <w:suppressLineNumbers w:val="0"/>
              <w:spacing w:before="0" w:beforeAutospacing="0" w:after="0" w:afterAutospacing="0" w:line="360" w:lineRule="auto"/>
              <w:ind w:left="27" w:leftChars="13" w:right="55" w:rightChars="26" w:firstLine="454"/>
              <w:rPr>
                <w:rFonts w:hint="default" w:ascii="Times New Roman" w:hAnsi="Times New Roman" w:cs="Times New Roman"/>
                <w:sz w:val="24"/>
                <w:lang w:val="en-US" w:eastAsia="zh-CN"/>
              </w:rPr>
            </w:pP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一般</w:t>
            </w:r>
            <w:r>
              <w:rPr>
                <w:rFonts w:hint="default" w:ascii="Times New Roman" w:hAnsi="Times New Roman" w:cs="Times New Roman"/>
                <w:sz w:val="24"/>
              </w:rPr>
              <w:t>固废的处理处置执行</w:t>
            </w:r>
            <w:r>
              <w:rPr>
                <w:rFonts w:hint="default" w:ascii="Times New Roman" w:hAnsi="Times New Roman" w:cs="Times New Roman"/>
                <w:bCs/>
                <w:sz w:val="24"/>
              </w:rPr>
              <w:t>《一般工业固体废物贮存、处置场污染控制标准》</w:t>
            </w:r>
            <w:r>
              <w:rPr>
                <w:rStyle w:val="21"/>
                <w:rFonts w:hint="default" w:ascii="Times New Roman" w:hAnsi="Times New Roman" w:cs="Times New Roman"/>
                <w:b w:val="0"/>
                <w:bCs/>
                <w:color w:val="000000"/>
                <w:sz w:val="24"/>
              </w:rPr>
              <w:t>（GB18599- 2001）</w:t>
            </w:r>
            <w:r>
              <w:rPr>
                <w:rFonts w:hint="default" w:ascii="Times New Roman" w:hAnsi="Times New Roman" w:cs="Times New Roman"/>
                <w:sz w:val="24"/>
              </w:rPr>
              <w:t>中的相关规定</w:t>
            </w:r>
            <w:r>
              <w:rPr>
                <w:rFonts w:hint="default" w:ascii="Times New Roman" w:hAnsi="Times New Roman" w:cs="Times New Roman"/>
                <w:sz w:val="24"/>
                <w:lang w:val="en-US" w:eastAsia="zh-CN"/>
              </w:rPr>
              <w:t>；</w:t>
            </w:r>
          </w:p>
          <w:p>
            <w:pPr>
              <w:keepNext w:val="0"/>
              <w:keepLines w:val="0"/>
              <w:suppressLineNumbers w:val="0"/>
              <w:spacing w:before="0" w:beforeAutospacing="0" w:after="0" w:afterAutospacing="0" w:line="440" w:lineRule="exact"/>
              <w:ind w:left="0" w:right="0" w:firstLine="480" w:firstLineChars="200"/>
              <w:rPr>
                <w:rFonts w:hint="default"/>
                <w:color w:val="FF0000"/>
              </w:rPr>
            </w:pPr>
            <w:r>
              <w:rPr>
                <w:rFonts w:hint="default" w:ascii="Times New Roman" w:hAnsi="Times New Roman" w:cs="Times New Roman"/>
                <w:sz w:val="24"/>
                <w:szCs w:val="22"/>
                <w:lang w:val="en-US" w:eastAsia="zh-CN"/>
              </w:rPr>
              <w:t>危险废物的处理处置执行《危险废物贮存污染控制标准》（GB18597-2001）及2013年修改单中的相关规定。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keepNext w:val="0"/>
              <w:keepLines w:val="0"/>
              <w:suppressLineNumbers w:val="0"/>
              <w:snapToGrid w:val="0"/>
              <w:spacing w:before="0" w:beforeAutospacing="0" w:after="0" w:afterAutospacing="0"/>
              <w:ind w:left="0" w:right="0"/>
              <w:jc w:val="center"/>
              <w:rPr>
                <w:rFonts w:hint="default"/>
                <w:sz w:val="24"/>
              </w:rPr>
            </w:pPr>
            <w:r>
              <w:rPr>
                <w:rFonts w:hint="default"/>
                <w:sz w:val="24"/>
              </w:rPr>
              <w:t>总量控制指标</w:t>
            </w:r>
          </w:p>
        </w:tc>
        <w:tc>
          <w:tcPr>
            <w:tcW w:w="7874" w:type="dxa"/>
            <w:gridSpan w:val="6"/>
            <w:vAlign w:val="center"/>
          </w:tcPr>
          <w:p>
            <w:pPr>
              <w:keepNext/>
              <w:keepLines/>
              <w:suppressLineNumbers w:val="0"/>
              <w:spacing w:before="0" w:beforeAutospacing="0" w:after="0" w:afterAutospacing="0" w:line="360" w:lineRule="auto"/>
              <w:ind w:left="0" w:right="0" w:firstLine="420" w:firstLineChars="200"/>
              <w:jc w:val="left"/>
              <w:rPr>
                <w:rFonts w:hint="default"/>
              </w:rPr>
            </w:pPr>
          </w:p>
          <w:p>
            <w:pPr>
              <w:keepNext w:val="0"/>
              <w:keepLines w:val="0"/>
              <w:suppressLineNumbers w:val="0"/>
              <w:spacing w:before="0" w:beforeAutospacing="0" w:after="0" w:afterAutospacing="0" w:line="360" w:lineRule="auto"/>
              <w:ind w:left="0" w:right="0" w:firstLine="435"/>
              <w:rPr>
                <w:rFonts w:hint="default" w:ascii="Times New Roman" w:hAnsi="Times New Roman" w:eastAsia="宋体" w:cs="Times New Roman"/>
                <w:color w:val="auto"/>
                <w:kern w:val="2"/>
                <w:sz w:val="24"/>
                <w:szCs w:val="24"/>
                <w:lang w:val="en-US" w:eastAsia="zh-CN" w:bidi="ar"/>
              </w:rPr>
            </w:pPr>
            <w:r>
              <w:rPr>
                <w:rFonts w:hint="eastAsia"/>
                <w:color w:val="auto"/>
                <w:sz w:val="24"/>
              </w:rPr>
              <w:t>根据建设项目环评，本项目</w:t>
            </w:r>
            <w:r>
              <w:rPr>
                <w:rFonts w:hint="eastAsia"/>
                <w:color w:val="auto"/>
                <w:sz w:val="24"/>
                <w:lang w:eastAsia="zh-CN"/>
              </w:rPr>
              <w:t>无需申请</w:t>
            </w:r>
            <w:r>
              <w:rPr>
                <w:rFonts w:hint="eastAsia"/>
                <w:color w:val="auto"/>
                <w:sz w:val="24"/>
              </w:rPr>
              <w:t>总量控制指标。</w:t>
            </w:r>
          </w:p>
          <w:p>
            <w:pPr>
              <w:keepNext w:val="0"/>
              <w:keepLines w:val="0"/>
              <w:suppressLineNumbers w:val="0"/>
              <w:tabs>
                <w:tab w:val="left" w:pos="5710"/>
              </w:tabs>
              <w:spacing w:before="0" w:beforeAutospacing="0" w:after="0" w:afterAutospacing="0" w:line="360" w:lineRule="auto"/>
              <w:ind w:left="0" w:right="0" w:firstLine="420" w:firstLineChars="200"/>
              <w:rPr>
                <w:rFonts w:hint="default"/>
              </w:rPr>
            </w:pPr>
          </w:p>
          <w:p>
            <w:pPr>
              <w:keepNext w:val="0"/>
              <w:keepLines w:val="0"/>
              <w:suppressLineNumbers w:val="0"/>
              <w:spacing w:before="0" w:beforeAutospacing="0" w:after="0" w:afterAutospacing="0" w:line="360" w:lineRule="auto"/>
              <w:ind w:left="0" w:right="0" w:firstLine="420" w:firstLineChars="200"/>
              <w:rPr>
                <w:rFonts w:hint="default"/>
              </w:rPr>
            </w:pPr>
          </w:p>
          <w:p>
            <w:pPr>
              <w:pStyle w:val="7"/>
              <w:keepNext w:val="0"/>
              <w:keepLines w:val="0"/>
              <w:suppressLineNumbers w:val="0"/>
              <w:spacing w:before="0" w:beforeAutospacing="0" w:after="0" w:afterAutospacing="0"/>
              <w:ind w:left="0" w:right="0"/>
              <w:jc w:val="both"/>
              <w:rPr>
                <w:rFonts w:hint="default"/>
              </w:rPr>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9619" w:type="dxa"/>
            <w:vAlign w:val="center"/>
          </w:tcPr>
          <w:p>
            <w:pPr>
              <w:keepNext w:val="0"/>
              <w:keepLines w:val="0"/>
              <w:suppressLineNumbers w:val="0"/>
              <w:spacing w:before="0" w:beforeAutospacing="0" w:after="0" w:afterAutospacing="0" w:line="360" w:lineRule="auto"/>
              <w:ind w:left="0" w:right="0"/>
              <w:jc w:val="left"/>
              <w:rPr>
                <w:rFonts w:hint="default"/>
                <w:b/>
                <w:kern w:val="0"/>
                <w:sz w:val="28"/>
                <w:szCs w:val="28"/>
              </w:rPr>
            </w:pPr>
            <w:r>
              <w:rPr>
                <w:rFonts w:hint="default"/>
                <w:b/>
                <w:kern w:val="0"/>
                <w:sz w:val="28"/>
                <w:szCs w:val="28"/>
              </w:rPr>
              <w:t>2.1前言</w:t>
            </w:r>
          </w:p>
          <w:p>
            <w:pPr>
              <w:keepNext w:val="0"/>
              <w:keepLines w:val="0"/>
              <w:suppressLineNumbers w:val="0"/>
              <w:spacing w:before="0" w:beforeAutospacing="0" w:after="0" w:afterAutospacing="0" w:line="360" w:lineRule="auto"/>
              <w:ind w:left="0" w:right="0" w:firstLine="480" w:firstLineChars="200"/>
              <w:rPr>
                <w:rFonts w:hint="eastAsia"/>
                <w:color w:val="000000"/>
                <w:sz w:val="24"/>
              </w:rPr>
            </w:pPr>
            <w:r>
              <w:rPr>
                <w:rFonts w:hint="eastAsia"/>
                <w:color w:val="000000"/>
                <w:sz w:val="24"/>
              </w:rPr>
              <w:t>安徽九州红中药股份有限公司</w:t>
            </w:r>
            <w:r>
              <w:rPr>
                <w:rFonts w:hint="eastAsia" w:ascii="Times New Roman" w:hAnsi="Times New Roman" w:cs="Times New Roman"/>
                <w:sz w:val="24"/>
                <w:szCs w:val="24"/>
                <w:lang w:val="en-US" w:eastAsia="zh-CN"/>
              </w:rPr>
              <w:t>占地面积</w:t>
            </w:r>
            <w:r>
              <w:rPr>
                <w:rFonts w:hint="eastAsia"/>
                <w:sz w:val="24"/>
              </w:rPr>
              <w:t>20655.4</w:t>
            </w:r>
            <w:r>
              <w:rPr>
                <w:rFonts w:hint="eastAsia" w:hAnsi="宋体"/>
                <w:kern w:val="0"/>
                <w:sz w:val="24"/>
              </w:rPr>
              <w:t>平方米，总投资项目</w:t>
            </w:r>
            <w:r>
              <w:rPr>
                <w:rFonts w:hint="eastAsia"/>
                <w:sz w:val="24"/>
              </w:rPr>
              <w:t>中药饮片生产车间生产线技改项目</w:t>
            </w:r>
            <w:r>
              <w:rPr>
                <w:rFonts w:hint="eastAsia" w:hAnsi="宋体"/>
                <w:kern w:val="0"/>
                <w:sz w:val="24"/>
                <w:lang w:val="en-US" w:eastAsia="zh-CN"/>
              </w:rPr>
              <w:t>2800</w:t>
            </w:r>
            <w:r>
              <w:rPr>
                <w:rFonts w:hint="eastAsia" w:hAnsi="宋体"/>
                <w:kern w:val="0"/>
                <w:sz w:val="24"/>
              </w:rPr>
              <w:t>万元。项目区位于</w:t>
            </w:r>
            <w:r>
              <w:rPr>
                <w:rFonts w:hint="eastAsia" w:ascii="Times New Roman" w:hAnsi="Times New Roman" w:cs="Times New Roman"/>
                <w:sz w:val="24"/>
                <w:szCs w:val="24"/>
                <w:lang w:val="en-US" w:eastAsia="zh-CN"/>
              </w:rPr>
              <w:t>安徽省</w:t>
            </w:r>
            <w:r>
              <w:rPr>
                <w:rFonts w:hint="eastAsia"/>
                <w:color w:val="000000"/>
                <w:sz w:val="24"/>
              </w:rPr>
              <w:t>亳州市经济技术开发区漆园路268号</w:t>
            </w:r>
            <w:r>
              <w:rPr>
                <w:rFonts w:hint="eastAsia" w:hAnsi="宋体"/>
                <w:kern w:val="0"/>
                <w:sz w:val="24"/>
              </w:rPr>
              <w:t>。</w:t>
            </w:r>
            <w:r>
              <w:rPr>
                <w:rFonts w:hint="eastAsia"/>
                <w:color w:val="000000"/>
                <w:sz w:val="24"/>
              </w:rPr>
              <w:t>安徽九州红中药股份有限公司</w:t>
            </w:r>
            <w:r>
              <w:rPr>
                <w:rFonts w:hint="default"/>
                <w:color w:val="000000"/>
                <w:sz w:val="24"/>
              </w:rPr>
              <w:t>为了适应亳州市的中药发展形势，决定在</w:t>
            </w:r>
            <w:r>
              <w:rPr>
                <w:rFonts w:hint="eastAsia"/>
                <w:color w:val="000000"/>
                <w:sz w:val="24"/>
              </w:rPr>
              <w:t>亳州市经济技术开发区漆园路268号</w:t>
            </w:r>
            <w:r>
              <w:rPr>
                <w:rFonts w:hint="default"/>
                <w:color w:val="000000"/>
                <w:sz w:val="24"/>
              </w:rPr>
              <w:t>建设</w:t>
            </w:r>
            <w:r>
              <w:rPr>
                <w:rFonts w:hint="eastAsia"/>
                <w:color w:val="000000"/>
                <w:sz w:val="24"/>
              </w:rPr>
              <w:t>中药饮片生产车间生产线技改项目</w:t>
            </w:r>
            <w:r>
              <w:rPr>
                <w:rFonts w:hint="default"/>
                <w:color w:val="000000"/>
                <w:sz w:val="24"/>
              </w:rPr>
              <w:t>。</w:t>
            </w:r>
            <w:r>
              <w:rPr>
                <w:rFonts w:hint="eastAsia"/>
                <w:color w:val="000000"/>
                <w:sz w:val="24"/>
              </w:rPr>
              <w:t>本项目对原有中药饮片生产车间升级改造，新购置生产设备30台、监测仪器25台（套）、无淘汰设备；对原有仓库升级改造为GMP仓库，改造面积约为5200平方米</w:t>
            </w:r>
            <w:r>
              <w:rPr>
                <w:rFonts w:hint="eastAsia" w:hAnsi="宋体"/>
                <w:kern w:val="0"/>
                <w:sz w:val="24"/>
              </w:rPr>
              <w:t>，本次主要验收内容为</w:t>
            </w:r>
            <w:r>
              <w:rPr>
                <w:rFonts w:hint="eastAsia"/>
                <w:color w:val="000000"/>
                <w:sz w:val="24"/>
              </w:rPr>
              <w:t>年生产中药饮片2000吨、毒性中药饮片500吨、中药保健品500吨</w:t>
            </w:r>
            <w:r>
              <w:rPr>
                <w:rFonts w:hint="eastAsia" w:hAnsi="宋体"/>
                <w:kern w:val="0"/>
                <w:sz w:val="24"/>
                <w:lang w:val="en-US" w:eastAsia="zh-CN"/>
              </w:rPr>
              <w:t>项</w:t>
            </w:r>
            <w:r>
              <w:rPr>
                <w:rFonts w:hint="eastAsia" w:hAnsi="宋体"/>
                <w:kern w:val="0"/>
                <w:sz w:val="24"/>
              </w:rPr>
              <w:t>目</w:t>
            </w:r>
            <w:r>
              <w:rPr>
                <w:rFonts w:hint="eastAsia"/>
                <w:color w:val="000000"/>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hAnsi="宋体"/>
                <w:kern w:val="0"/>
                <w:sz w:val="24"/>
              </w:rPr>
              <w:t>本</w:t>
            </w:r>
            <w:r>
              <w:rPr>
                <w:rFonts w:hint="default"/>
                <w:sz w:val="24"/>
              </w:rPr>
              <w:t>项目于20</w:t>
            </w:r>
            <w:r>
              <w:rPr>
                <w:rFonts w:hint="eastAsia"/>
                <w:sz w:val="24"/>
                <w:lang w:val="en-US" w:eastAsia="zh-CN"/>
              </w:rPr>
              <w:t>20</w:t>
            </w:r>
            <w:r>
              <w:rPr>
                <w:rFonts w:hint="default"/>
                <w:sz w:val="24"/>
              </w:rPr>
              <w:t>年</w:t>
            </w:r>
            <w:r>
              <w:rPr>
                <w:rFonts w:hint="eastAsia"/>
                <w:sz w:val="24"/>
                <w:lang w:val="en-US" w:eastAsia="zh-CN"/>
              </w:rPr>
              <w:t>9</w:t>
            </w:r>
            <w:r>
              <w:rPr>
                <w:rFonts w:hint="default"/>
                <w:sz w:val="24"/>
              </w:rPr>
              <w:t>月经</w:t>
            </w:r>
            <w:r>
              <w:rPr>
                <w:rFonts w:hint="eastAsia"/>
                <w:sz w:val="24"/>
                <w:lang w:eastAsia="zh-CN"/>
              </w:rPr>
              <w:t>亳州经开区投资促进局（项目代码：</w:t>
            </w:r>
            <w:r>
              <w:rPr>
                <w:rFonts w:hint="eastAsia"/>
                <w:sz w:val="24"/>
                <w:lang w:val="en-US" w:eastAsia="zh-CN"/>
              </w:rPr>
              <w:t>2020-341660-27-03-026230</w:t>
            </w:r>
            <w:r>
              <w:rPr>
                <w:rFonts w:hint="eastAsia"/>
                <w:sz w:val="24"/>
                <w:lang w:eastAsia="zh-CN"/>
              </w:rPr>
              <w:t>）</w:t>
            </w:r>
            <w:r>
              <w:rPr>
                <w:rFonts w:hint="default"/>
                <w:sz w:val="24"/>
              </w:rPr>
              <w:t>下达《</w:t>
            </w:r>
            <w:r>
              <w:rPr>
                <w:rFonts w:hint="eastAsia"/>
                <w:sz w:val="24"/>
              </w:rPr>
              <w:t>关于</w:t>
            </w:r>
            <w:r>
              <w:rPr>
                <w:rFonts w:hint="eastAsia"/>
                <w:color w:val="000000"/>
                <w:sz w:val="24"/>
              </w:rPr>
              <w:t>安徽九州红中药股份有限公司</w:t>
            </w:r>
            <w:r>
              <w:rPr>
                <w:rFonts w:hint="eastAsia"/>
                <w:sz w:val="24"/>
              </w:rPr>
              <w:t>中药饮片生产车间生产线技改项目</w:t>
            </w:r>
            <w:r>
              <w:rPr>
                <w:rFonts w:hint="default"/>
                <w:sz w:val="24"/>
              </w:rPr>
              <w:t>备案的</w:t>
            </w:r>
            <w:r>
              <w:rPr>
                <w:rFonts w:hint="eastAsia"/>
                <w:sz w:val="24"/>
              </w:rPr>
              <w:t>通知</w:t>
            </w:r>
            <w:r>
              <w:rPr>
                <w:rFonts w:hint="default"/>
                <w:sz w:val="24"/>
              </w:rPr>
              <w:t>》，</w:t>
            </w:r>
            <w:r>
              <w:rPr>
                <w:rFonts w:hint="eastAsia"/>
                <w:sz w:val="24"/>
              </w:rPr>
              <w:t>同意项目备案</w:t>
            </w:r>
            <w:r>
              <w:rPr>
                <w:rFonts w:hint="default"/>
                <w:sz w:val="24"/>
              </w:rPr>
              <w:t>。根据《中华人民共和国环境保护法》、《中华人民共和国环境影响评价法》和《建设项目环境保护管理条例》的有关规定，</w:t>
            </w:r>
            <w:r>
              <w:rPr>
                <w:rFonts w:hint="eastAsia"/>
                <w:color w:val="000000"/>
                <w:sz w:val="24"/>
              </w:rPr>
              <w:t>安徽九州红中药股份有限公司</w:t>
            </w:r>
            <w:r>
              <w:rPr>
                <w:rFonts w:hint="eastAsia"/>
                <w:sz w:val="24"/>
              </w:rPr>
              <w:t>于</w:t>
            </w:r>
            <w:r>
              <w:rPr>
                <w:rFonts w:hint="eastAsia"/>
                <w:sz w:val="24"/>
                <w:lang w:val="en-US" w:eastAsia="zh-CN"/>
              </w:rPr>
              <w:t>2020</w:t>
            </w:r>
            <w:r>
              <w:rPr>
                <w:rFonts w:hint="eastAsia"/>
                <w:sz w:val="24"/>
              </w:rPr>
              <w:t>年</w:t>
            </w:r>
            <w:r>
              <w:rPr>
                <w:rFonts w:hint="eastAsia"/>
                <w:sz w:val="24"/>
                <w:lang w:val="en-US" w:eastAsia="zh-CN"/>
              </w:rPr>
              <w:t>9</w:t>
            </w:r>
            <w:r>
              <w:rPr>
                <w:rFonts w:hint="eastAsia"/>
                <w:sz w:val="24"/>
              </w:rPr>
              <w:t>月委托</w:t>
            </w:r>
            <w:r>
              <w:rPr>
                <w:rFonts w:hint="eastAsia" w:ascii="Times New Roman" w:hAnsi="Times New Roman" w:cs="Times New Roman"/>
                <w:sz w:val="24"/>
                <w:lang w:eastAsia="zh-CN"/>
              </w:rPr>
              <w:t>河南惠安工程技术咨询有限公司</w:t>
            </w:r>
            <w:r>
              <w:rPr>
                <w:rFonts w:hint="default"/>
                <w:sz w:val="24"/>
              </w:rPr>
              <w:t>对</w:t>
            </w:r>
            <w:r>
              <w:rPr>
                <w:rFonts w:hint="eastAsia"/>
                <w:sz w:val="24"/>
              </w:rPr>
              <w:t>本</w:t>
            </w:r>
            <w:r>
              <w:rPr>
                <w:rFonts w:hint="default"/>
                <w:sz w:val="24"/>
              </w:rPr>
              <w:t>项目进行环境影响评价，并编制了《</w:t>
            </w:r>
            <w:r>
              <w:rPr>
                <w:rFonts w:hint="eastAsia"/>
                <w:sz w:val="24"/>
              </w:rPr>
              <w:t>中药饮片生产车间生产线技改项目</w:t>
            </w:r>
            <w:r>
              <w:rPr>
                <w:rFonts w:hint="default"/>
                <w:sz w:val="24"/>
              </w:rPr>
              <w:t>环境影响报告表》。20</w:t>
            </w:r>
            <w:r>
              <w:rPr>
                <w:rFonts w:hint="eastAsia"/>
                <w:sz w:val="24"/>
                <w:lang w:val="en-US" w:eastAsia="zh-CN"/>
              </w:rPr>
              <w:t>20</w:t>
            </w:r>
            <w:r>
              <w:rPr>
                <w:rFonts w:hint="default"/>
                <w:sz w:val="24"/>
              </w:rPr>
              <w:t>年</w:t>
            </w:r>
            <w:r>
              <w:rPr>
                <w:rFonts w:hint="eastAsia"/>
                <w:sz w:val="24"/>
                <w:lang w:val="en-US" w:eastAsia="zh-CN"/>
              </w:rPr>
              <w:t>11</w:t>
            </w:r>
            <w:r>
              <w:rPr>
                <w:rFonts w:hint="eastAsia"/>
                <w:sz w:val="24"/>
              </w:rPr>
              <w:t>月</w:t>
            </w:r>
            <w:r>
              <w:rPr>
                <w:rFonts w:hint="eastAsia"/>
                <w:sz w:val="24"/>
                <w:lang w:val="en-US" w:eastAsia="zh-CN"/>
              </w:rPr>
              <w:t>24</w:t>
            </w:r>
            <w:r>
              <w:rPr>
                <w:rFonts w:hint="default"/>
                <w:sz w:val="24"/>
              </w:rPr>
              <w:t>日</w:t>
            </w:r>
            <w:r>
              <w:rPr>
                <w:rFonts w:hint="eastAsia"/>
                <w:sz w:val="24"/>
              </w:rPr>
              <w:t>，亳州</w:t>
            </w:r>
            <w:r>
              <w:rPr>
                <w:rFonts w:hint="eastAsia"/>
                <w:sz w:val="24"/>
                <w:lang w:eastAsia="zh-CN"/>
              </w:rPr>
              <w:t>高新技术产业开发区生态环境分局</w:t>
            </w:r>
            <w:r>
              <w:rPr>
                <w:rFonts w:hint="eastAsia"/>
                <w:sz w:val="24"/>
              </w:rPr>
              <w:t>下发审批意见，</w:t>
            </w:r>
            <w:r>
              <w:rPr>
                <w:rFonts w:hint="default"/>
                <w:sz w:val="24"/>
              </w:rPr>
              <w:t>同意</w:t>
            </w:r>
            <w:r>
              <w:rPr>
                <w:rFonts w:hint="eastAsia"/>
                <w:sz w:val="24"/>
              </w:rPr>
              <w:t>本</w:t>
            </w:r>
            <w:r>
              <w:rPr>
                <w:rFonts w:hint="default"/>
                <w:sz w:val="24"/>
              </w:rPr>
              <w:t>项目建设。</w:t>
            </w:r>
          </w:p>
          <w:p>
            <w:pPr>
              <w:keepNext w:val="0"/>
              <w:keepLines w:val="0"/>
              <w:suppressLineNumbers w:val="0"/>
              <w:spacing w:before="0" w:beforeAutospacing="0" w:after="0" w:afterAutospacing="0" w:line="360" w:lineRule="auto"/>
              <w:ind w:left="0" w:right="0" w:firstLine="480" w:firstLineChars="200"/>
              <w:rPr>
                <w:rFonts w:hint="default"/>
                <w:color w:val="FF0000"/>
                <w:kern w:val="0"/>
                <w:sz w:val="24"/>
              </w:rPr>
            </w:pPr>
            <w:r>
              <w:rPr>
                <w:rFonts w:hint="eastAsia"/>
                <w:sz w:val="24"/>
              </w:rPr>
              <w:t>本项目</w:t>
            </w:r>
            <w:r>
              <w:rPr>
                <w:rFonts w:hint="eastAsia"/>
                <w:color w:val="auto"/>
                <w:sz w:val="24"/>
              </w:rPr>
              <w:t>于20</w:t>
            </w:r>
            <w:r>
              <w:rPr>
                <w:rFonts w:hint="eastAsia"/>
                <w:color w:val="auto"/>
                <w:sz w:val="24"/>
                <w:lang w:val="en-US" w:eastAsia="zh-CN"/>
              </w:rPr>
              <w:t>20</w:t>
            </w:r>
            <w:r>
              <w:rPr>
                <w:rFonts w:hint="eastAsia"/>
                <w:color w:val="auto"/>
                <w:sz w:val="24"/>
              </w:rPr>
              <w:t>年</w:t>
            </w:r>
            <w:r>
              <w:rPr>
                <w:rFonts w:hint="eastAsia"/>
                <w:color w:val="auto"/>
                <w:sz w:val="24"/>
                <w:lang w:val="en-US" w:eastAsia="zh-CN"/>
              </w:rPr>
              <w:t>10</w:t>
            </w:r>
            <w:r>
              <w:rPr>
                <w:rFonts w:hint="eastAsia"/>
                <w:color w:val="auto"/>
                <w:sz w:val="24"/>
              </w:rPr>
              <w:t>月开工建设，20</w:t>
            </w:r>
            <w:r>
              <w:rPr>
                <w:rFonts w:hint="eastAsia"/>
                <w:color w:val="auto"/>
                <w:sz w:val="24"/>
                <w:lang w:val="en-US" w:eastAsia="zh-CN"/>
              </w:rPr>
              <w:t>20</w:t>
            </w:r>
            <w:r>
              <w:rPr>
                <w:rFonts w:hint="eastAsia"/>
                <w:color w:val="auto"/>
                <w:sz w:val="24"/>
              </w:rPr>
              <w:t>年</w:t>
            </w:r>
            <w:r>
              <w:rPr>
                <w:rFonts w:hint="eastAsia"/>
                <w:color w:val="auto"/>
                <w:sz w:val="24"/>
                <w:lang w:val="en-US" w:eastAsia="zh-CN"/>
              </w:rPr>
              <w:t>11</w:t>
            </w:r>
            <w:r>
              <w:rPr>
                <w:rFonts w:hint="eastAsia"/>
                <w:color w:val="auto"/>
                <w:sz w:val="24"/>
              </w:rPr>
              <w:t>月竣工。</w:t>
            </w:r>
            <w:r>
              <w:rPr>
                <w:rFonts w:hint="default"/>
                <w:color w:val="auto"/>
                <w:sz w:val="24"/>
              </w:rPr>
              <w:t>根</w:t>
            </w:r>
            <w:r>
              <w:rPr>
                <w:rFonts w:hint="default"/>
                <w:sz w:val="24"/>
              </w:rPr>
              <w:t>据《建设项目环境保护管理条例》</w:t>
            </w:r>
            <w:r>
              <w:rPr>
                <w:rFonts w:hint="eastAsia"/>
                <w:sz w:val="24"/>
              </w:rPr>
              <w:t>（</w:t>
            </w:r>
            <w:r>
              <w:rPr>
                <w:rFonts w:hint="default"/>
                <w:sz w:val="24"/>
              </w:rPr>
              <w:t>国务院令第682号</w:t>
            </w:r>
            <w:r>
              <w:rPr>
                <w:rFonts w:hint="eastAsia"/>
                <w:sz w:val="24"/>
              </w:rPr>
              <w:t>）</w:t>
            </w:r>
            <w:r>
              <w:rPr>
                <w:rFonts w:hint="default"/>
                <w:sz w:val="24"/>
              </w:rPr>
              <w:t>和《建设项目竣工环境保护验收暂行办法》</w:t>
            </w:r>
            <w:r>
              <w:rPr>
                <w:rFonts w:hint="eastAsia"/>
                <w:sz w:val="24"/>
              </w:rPr>
              <w:t>（国环规环评[2017]4号）等有关规定，建设项目需要配套建设的环境保护设施</w:t>
            </w:r>
            <w:r>
              <w:rPr>
                <w:rFonts w:hint="default"/>
                <w:sz w:val="24"/>
              </w:rPr>
              <w:t>，</w:t>
            </w:r>
            <w:r>
              <w:rPr>
                <w:rFonts w:hint="eastAsia"/>
                <w:sz w:val="24"/>
              </w:rPr>
              <w:t>必须与主体工程同时设计、同时施工、同时投产使用。建设项目竣工后，建设单位应当如实查验、监测、记载建设项目环境保护设施的建设和运行情况。</w:t>
            </w:r>
            <w:r>
              <w:rPr>
                <w:rFonts w:hint="eastAsia"/>
                <w:color w:val="auto"/>
                <w:sz w:val="24"/>
              </w:rPr>
              <w:t>2020年</w:t>
            </w:r>
            <w:r>
              <w:rPr>
                <w:rFonts w:hint="eastAsia"/>
                <w:color w:val="auto"/>
                <w:sz w:val="24"/>
                <w:lang w:val="en-US" w:eastAsia="zh-CN"/>
              </w:rPr>
              <w:t>11</w:t>
            </w:r>
            <w:r>
              <w:rPr>
                <w:rFonts w:hint="eastAsia"/>
                <w:color w:val="auto"/>
                <w:sz w:val="24"/>
              </w:rPr>
              <w:t>月，</w:t>
            </w:r>
            <w:r>
              <w:rPr>
                <w:rFonts w:hint="eastAsia"/>
                <w:color w:val="000000"/>
                <w:sz w:val="24"/>
              </w:rPr>
              <w:t>安徽九州红中药股份有限公司</w:t>
            </w:r>
            <w:r>
              <w:rPr>
                <w:rFonts w:hint="default"/>
                <w:color w:val="auto"/>
                <w:kern w:val="0"/>
                <w:sz w:val="24"/>
              </w:rPr>
              <w:t>委托</w:t>
            </w:r>
            <w:r>
              <w:rPr>
                <w:rFonts w:hint="eastAsia"/>
                <w:color w:val="auto"/>
                <w:kern w:val="0"/>
                <w:sz w:val="24"/>
              </w:rPr>
              <w:t>安徽启</w:t>
            </w:r>
            <w:r>
              <w:rPr>
                <w:rFonts w:hint="eastAsia"/>
                <w:kern w:val="0"/>
                <w:sz w:val="24"/>
              </w:rPr>
              <w:t>晨环境科技有限公司编制本项目验收报告</w:t>
            </w:r>
            <w:r>
              <w:rPr>
                <w:rFonts w:hint="eastAsia"/>
                <w:color w:val="auto"/>
                <w:kern w:val="0"/>
                <w:sz w:val="24"/>
              </w:rPr>
              <w:t>，并由安徽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color w:val="auto"/>
                <w:kern w:val="0"/>
                <w:sz w:val="24"/>
              </w:rPr>
              <w:t>组</w:t>
            </w:r>
            <w:r>
              <w:rPr>
                <w:rFonts w:hint="default"/>
                <w:kern w:val="0"/>
                <w:sz w:val="24"/>
              </w:rPr>
              <w:t>织监测人员对本项目排放的</w:t>
            </w:r>
            <w:r>
              <w:rPr>
                <w:rFonts w:hint="default" w:ascii="Times New Roman" w:hAnsi="Times New Roman" w:eastAsia="宋体" w:cs="Times New Roman"/>
                <w:color w:val="000000"/>
                <w:kern w:val="0"/>
                <w:sz w:val="24"/>
                <w:szCs w:val="24"/>
                <w:highlight w:val="none"/>
                <w:lang w:val="en-US" w:eastAsia="zh-CN"/>
              </w:rPr>
              <w:t>废气、废水、噪声进行了验收监测</w:t>
            </w:r>
            <w:r>
              <w:rPr>
                <w:rFonts w:hint="eastAsia"/>
                <w:kern w:val="0"/>
                <w:sz w:val="24"/>
              </w:rPr>
              <w:t>。</w:t>
            </w:r>
            <w:r>
              <w:rPr>
                <w:rFonts w:hint="eastAsia"/>
                <w:kern w:val="0"/>
                <w:sz w:val="24"/>
                <w:lang w:val="en-US" w:eastAsia="zh-CN"/>
              </w:rPr>
              <w:t xml:space="preserve">    </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kern w:val="0"/>
                <w:sz w:val="24"/>
              </w:rPr>
              <w:t>安徽启晨环境科技有限公司</w:t>
            </w:r>
            <w:r>
              <w:rPr>
                <w:rFonts w:hint="default"/>
                <w:kern w:val="0"/>
                <w:sz w:val="24"/>
              </w:rPr>
              <w:t>在对监测、检查结果进行认真分析和整理的基础上，对项目建设情况及环保制度落实情况进行了检查，编制本项目环境保护验收监测报告。</w:t>
            </w:r>
          </w:p>
          <w:p>
            <w:pPr>
              <w:keepNext w:val="0"/>
              <w:keepLines w:val="0"/>
              <w:suppressLineNumbers w:val="0"/>
              <w:spacing w:before="0" w:beforeAutospacing="0" w:after="0" w:afterAutospacing="0" w:line="360" w:lineRule="auto"/>
              <w:ind w:left="0" w:right="0" w:firstLine="480" w:firstLineChars="200"/>
              <w:jc w:val="left"/>
              <w:rPr>
                <w:rFonts w:hint="default"/>
                <w:sz w:val="24"/>
              </w:rPr>
            </w:pPr>
            <w:r>
              <w:rPr>
                <w:rFonts w:hint="default"/>
                <w:sz w:val="24"/>
              </w:rPr>
              <w:t>本次验收</w:t>
            </w:r>
            <w:r>
              <w:rPr>
                <w:rFonts w:hint="eastAsia"/>
                <w:sz w:val="24"/>
              </w:rPr>
              <w:t>主要</w:t>
            </w:r>
            <w:r>
              <w:rPr>
                <w:rFonts w:hint="default"/>
                <w:sz w:val="24"/>
              </w:rPr>
              <w:t>内容</w:t>
            </w:r>
            <w:r>
              <w:rPr>
                <w:rFonts w:hint="eastAsia"/>
                <w:sz w:val="24"/>
              </w:rPr>
              <w:t>包括</w:t>
            </w:r>
            <w:r>
              <w:rPr>
                <w:rFonts w:hint="default"/>
                <w:sz w:val="24"/>
              </w:rPr>
              <w:t>：</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废气监测；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废水监测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噪声监测；（</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）固体废物检查；（</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环境管理检查</w:t>
            </w:r>
          </w:p>
          <w:p>
            <w:pPr>
              <w:keepNext w:val="0"/>
              <w:keepLines w:val="0"/>
              <w:suppressLineNumbers w:val="0"/>
              <w:spacing w:before="0" w:beforeAutospacing="0" w:after="0" w:afterAutospacing="0" w:line="360" w:lineRule="auto"/>
              <w:ind w:left="0" w:right="0"/>
              <w:jc w:val="left"/>
              <w:rPr>
                <w:rFonts w:hint="default"/>
                <w:b/>
                <w:sz w:val="28"/>
                <w:szCs w:val="28"/>
              </w:rPr>
            </w:pPr>
            <w:r>
              <w:rPr>
                <w:rFonts w:hint="default"/>
                <w:b/>
                <w:sz w:val="28"/>
                <w:szCs w:val="28"/>
              </w:rPr>
              <w:t>2.2工程建设内容</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建设单位：</w:t>
            </w:r>
            <w:r>
              <w:rPr>
                <w:rFonts w:hint="eastAsia"/>
                <w:color w:val="000000"/>
                <w:sz w:val="24"/>
              </w:rPr>
              <w:t>安徽九州红中药股份有限公司</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项目名称：</w:t>
            </w:r>
            <w:r>
              <w:rPr>
                <w:rFonts w:hint="eastAsia"/>
                <w:sz w:val="24"/>
              </w:rPr>
              <w:t>中药饮片生产车间生产线技改项目</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sz w:val="24"/>
              </w:rPr>
              <w:t>建设地点：</w:t>
            </w:r>
            <w:r>
              <w:rPr>
                <w:rFonts w:hint="eastAsia"/>
                <w:sz w:val="24"/>
              </w:rPr>
              <w:t>位于</w:t>
            </w:r>
            <w:r>
              <w:rPr>
                <w:rFonts w:hint="eastAsia" w:ascii="Times New Roman" w:hAnsi="Times New Roman" w:cs="Times New Roman"/>
                <w:sz w:val="24"/>
                <w:szCs w:val="24"/>
                <w:lang w:val="en-US" w:eastAsia="zh-CN"/>
              </w:rPr>
              <w:t>安徽省</w:t>
            </w:r>
            <w:r>
              <w:rPr>
                <w:rFonts w:hint="eastAsia"/>
                <w:color w:val="000000"/>
                <w:sz w:val="24"/>
              </w:rPr>
              <w:t>亳州市经济技术开发区漆园路268号</w:t>
            </w:r>
            <w:r>
              <w:rPr>
                <w:rFonts w:hint="eastAsia"/>
                <w:sz w:val="24"/>
              </w:rPr>
              <w:t>，</w:t>
            </w:r>
            <w:r>
              <w:rPr>
                <w:rFonts w:hint="default" w:hAnsi="宋体"/>
                <w:sz w:val="24"/>
              </w:rPr>
              <w:t>厂址中心地理坐标为</w:t>
            </w:r>
            <w:r>
              <w:rPr>
                <w:rFonts w:hint="eastAsia"/>
                <w:sz w:val="24"/>
              </w:rPr>
              <w:t>东经</w:t>
            </w:r>
            <w:r>
              <w:rPr>
                <w:rFonts w:hint="eastAsia"/>
                <w:color w:val="auto"/>
                <w:sz w:val="24"/>
              </w:rPr>
              <w:t>11</w:t>
            </w:r>
            <w:r>
              <w:rPr>
                <w:rFonts w:hint="eastAsia"/>
                <w:color w:val="auto"/>
                <w:sz w:val="24"/>
                <w:lang w:val="en-US" w:eastAsia="zh-CN"/>
              </w:rPr>
              <w:t>5</w:t>
            </w:r>
            <w:r>
              <w:rPr>
                <w:rFonts w:hint="default"/>
                <w:color w:val="auto"/>
                <w:sz w:val="24"/>
              </w:rPr>
              <w:t>°</w:t>
            </w:r>
            <w:r>
              <w:rPr>
                <w:rFonts w:hint="eastAsia"/>
                <w:color w:val="auto"/>
                <w:sz w:val="24"/>
                <w:lang w:val="en-US" w:eastAsia="zh-CN"/>
              </w:rPr>
              <w:t>75</w:t>
            </w:r>
            <w:r>
              <w:rPr>
                <w:rFonts w:hint="default"/>
                <w:color w:val="auto"/>
                <w:sz w:val="24"/>
              </w:rPr>
              <w:t>'</w:t>
            </w:r>
            <w:r>
              <w:rPr>
                <w:rFonts w:hint="eastAsia"/>
                <w:color w:val="auto"/>
                <w:sz w:val="24"/>
                <w:lang w:val="en-US" w:eastAsia="zh-CN"/>
              </w:rPr>
              <w:t>58</w:t>
            </w:r>
            <w:r>
              <w:rPr>
                <w:rFonts w:hint="default"/>
                <w:color w:val="auto"/>
                <w:sz w:val="24"/>
              </w:rPr>
              <w:t>"</w:t>
            </w:r>
            <w:r>
              <w:rPr>
                <w:rFonts w:hint="eastAsia"/>
                <w:color w:val="auto"/>
                <w:sz w:val="24"/>
              </w:rPr>
              <w:t>，北纬3</w:t>
            </w:r>
            <w:r>
              <w:rPr>
                <w:rFonts w:hint="eastAsia"/>
                <w:color w:val="auto"/>
                <w:sz w:val="24"/>
                <w:lang w:val="en-US" w:eastAsia="zh-CN"/>
              </w:rPr>
              <w:t>3</w:t>
            </w:r>
            <w:r>
              <w:rPr>
                <w:rFonts w:hint="default"/>
                <w:color w:val="auto"/>
                <w:sz w:val="24"/>
              </w:rPr>
              <w:t>°</w:t>
            </w:r>
            <w:r>
              <w:rPr>
                <w:rFonts w:hint="eastAsia"/>
                <w:color w:val="auto"/>
                <w:sz w:val="24"/>
                <w:lang w:val="en-US" w:eastAsia="zh-CN"/>
              </w:rPr>
              <w:t>82</w:t>
            </w:r>
            <w:r>
              <w:rPr>
                <w:rFonts w:hint="default"/>
                <w:color w:val="auto"/>
                <w:sz w:val="24"/>
              </w:rPr>
              <w:t>'</w:t>
            </w:r>
            <w:r>
              <w:rPr>
                <w:rFonts w:hint="eastAsia"/>
                <w:color w:val="auto"/>
                <w:sz w:val="24"/>
                <w:lang w:val="en-US" w:eastAsia="zh-CN"/>
              </w:rPr>
              <w:t>13</w:t>
            </w:r>
            <w:r>
              <w:rPr>
                <w:rFonts w:hint="default"/>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项目性质：</w:t>
            </w:r>
            <w:r>
              <w:rPr>
                <w:rFonts w:hint="eastAsia"/>
                <w:sz w:val="24"/>
                <w:lang w:eastAsia="zh-CN"/>
              </w:rPr>
              <w:t>技改</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工程投资：本项目总投</w:t>
            </w:r>
            <w:r>
              <w:rPr>
                <w:rFonts w:hint="eastAsia"/>
                <w:sz w:val="24"/>
                <w:lang w:val="en-US" w:eastAsia="zh-CN"/>
              </w:rPr>
              <w:t>2800</w:t>
            </w:r>
            <w:r>
              <w:rPr>
                <w:rFonts w:hint="default"/>
                <w:sz w:val="24"/>
              </w:rPr>
              <w:t>万元，环保投资</w:t>
            </w:r>
            <w:r>
              <w:rPr>
                <w:rFonts w:hint="eastAsia"/>
                <w:color w:val="auto"/>
                <w:sz w:val="24"/>
                <w:lang w:val="en-US" w:eastAsia="zh-CN"/>
              </w:rPr>
              <w:t>62</w:t>
            </w:r>
            <w:r>
              <w:rPr>
                <w:rFonts w:hint="default"/>
                <w:color w:val="auto"/>
                <w:sz w:val="24"/>
              </w:rPr>
              <w:t>万</w:t>
            </w:r>
            <w:r>
              <w:rPr>
                <w:rFonts w:hint="default"/>
                <w:sz w:val="24"/>
              </w:rPr>
              <w:t>元。</w:t>
            </w:r>
          </w:p>
          <w:p>
            <w:pPr>
              <w:keepNext w:val="0"/>
              <w:keepLines w:val="0"/>
              <w:suppressLineNumbers w:val="0"/>
              <w:spacing w:before="0" w:beforeAutospacing="0" w:after="0" w:afterAutospacing="0" w:line="360" w:lineRule="auto"/>
              <w:ind w:left="0" w:right="0" w:firstLine="480" w:firstLineChars="200"/>
              <w:rPr>
                <w:rFonts w:hint="default"/>
                <w:highlight w:val="yellow"/>
              </w:rPr>
            </w:pPr>
            <w:bookmarkStart w:id="1" w:name="_Hlk11335502"/>
            <w:r>
              <w:rPr>
                <w:rFonts w:hint="default"/>
                <w:bCs/>
                <w:sz w:val="24"/>
              </w:rPr>
              <w:t>劳动人员及生产天数：本项目劳动定员</w:t>
            </w:r>
            <w:r>
              <w:rPr>
                <w:rFonts w:hint="eastAsia"/>
                <w:bCs/>
                <w:sz w:val="24"/>
                <w:lang w:val="en-US" w:eastAsia="zh-CN"/>
              </w:rPr>
              <w:t>100</w:t>
            </w:r>
            <w:r>
              <w:rPr>
                <w:rFonts w:hint="default"/>
                <w:bCs/>
                <w:sz w:val="24"/>
              </w:rPr>
              <w:t>人，</w:t>
            </w:r>
            <w:r>
              <w:rPr>
                <w:rFonts w:hint="eastAsia" w:hAnsi="宋体"/>
                <w:kern w:val="0"/>
                <w:sz w:val="24"/>
              </w:rPr>
              <w:t>每</w:t>
            </w:r>
            <w:r>
              <w:rPr>
                <w:rFonts w:hint="eastAsia" w:hAnsi="宋体"/>
                <w:kern w:val="0"/>
                <w:sz w:val="24"/>
                <w:lang w:eastAsia="zh-CN"/>
              </w:rPr>
              <w:t>日工作</w:t>
            </w:r>
            <w:r>
              <w:rPr>
                <w:rFonts w:hint="eastAsia" w:hAnsi="宋体"/>
                <w:kern w:val="0"/>
                <w:sz w:val="24"/>
                <w:lang w:val="en-US" w:eastAsia="zh-CN"/>
              </w:rPr>
              <w:t>8</w:t>
            </w:r>
            <w:r>
              <w:rPr>
                <w:rFonts w:hint="eastAsia" w:hAnsi="宋体"/>
                <w:kern w:val="0"/>
                <w:sz w:val="24"/>
              </w:rPr>
              <w:t>小时，年工作3</w:t>
            </w:r>
            <w:r>
              <w:rPr>
                <w:rFonts w:hint="eastAsia" w:hAnsi="宋体"/>
                <w:kern w:val="0"/>
                <w:sz w:val="24"/>
                <w:lang w:val="en-US" w:eastAsia="zh-CN"/>
              </w:rPr>
              <w:t>0</w:t>
            </w:r>
            <w:r>
              <w:rPr>
                <w:rFonts w:hint="eastAsia" w:hAnsi="宋体"/>
                <w:kern w:val="0"/>
                <w:sz w:val="24"/>
              </w:rPr>
              <w:t>0天。</w:t>
            </w:r>
          </w:p>
          <w:bookmarkEnd w:id="1"/>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color w:val="000000"/>
                <w:sz w:val="24"/>
              </w:rPr>
              <w:t>本项目总占地</w:t>
            </w:r>
            <w:r>
              <w:rPr>
                <w:rFonts w:hint="eastAsia"/>
                <w:color w:val="000000"/>
                <w:sz w:val="24"/>
              </w:rPr>
              <w:t>20655.4</w:t>
            </w:r>
            <w:r>
              <w:rPr>
                <w:rFonts w:hint="default"/>
                <w:color w:val="000000"/>
                <w:sz w:val="24"/>
              </w:rPr>
              <w:t>m</w:t>
            </w:r>
            <w:r>
              <w:rPr>
                <w:rFonts w:hint="default"/>
                <w:color w:val="000000"/>
                <w:sz w:val="24"/>
                <w:vertAlign w:val="superscript"/>
              </w:rPr>
              <w:t>2</w:t>
            </w:r>
            <w:r>
              <w:rPr>
                <w:rFonts w:hint="default"/>
                <w:color w:val="000000"/>
                <w:sz w:val="24"/>
              </w:rPr>
              <w:t>（合</w:t>
            </w:r>
            <w:r>
              <w:rPr>
                <w:rFonts w:hint="eastAsia"/>
                <w:color w:val="000000"/>
                <w:sz w:val="24"/>
              </w:rPr>
              <w:t>30.9831</w:t>
            </w:r>
            <w:r>
              <w:rPr>
                <w:rFonts w:hint="default"/>
                <w:color w:val="000000"/>
                <w:sz w:val="24"/>
              </w:rPr>
              <w:t>亩），</w:t>
            </w:r>
            <w:r>
              <w:rPr>
                <w:rFonts w:hint="eastAsia"/>
                <w:color w:val="000000"/>
                <w:sz w:val="24"/>
              </w:rPr>
              <w:t>对原有中药饮片生产车间升级改造，新购置生产设备30台、监测仪器25台（套）、无淘汰设备；对原有仓库升级改造为GMP仓库，改造面积约为5200平方米。</w:t>
            </w:r>
            <w:r>
              <w:rPr>
                <w:rFonts w:hint="eastAsia"/>
                <w:sz w:val="24"/>
              </w:rPr>
              <w:t>项目工程</w:t>
            </w:r>
            <w:r>
              <w:rPr>
                <w:rFonts w:hint="default"/>
                <w:sz w:val="24"/>
              </w:rPr>
              <w:t>内容及规模：（见表2-1）</w:t>
            </w:r>
          </w:p>
          <w:p>
            <w:pPr>
              <w:keepNext w:val="0"/>
              <w:keepLines w:val="0"/>
              <w:suppressLineNumbers w:val="0"/>
              <w:spacing w:before="0" w:beforeAutospacing="0" w:after="0" w:afterAutospacing="0" w:line="360" w:lineRule="auto"/>
              <w:ind w:left="0" w:right="0"/>
              <w:jc w:val="center"/>
              <w:rPr>
                <w:rFonts w:hint="default"/>
                <w:b/>
                <w:szCs w:val="21"/>
              </w:rPr>
            </w:pPr>
            <w:bookmarkStart w:id="2" w:name="_Hlk11335514"/>
            <w:r>
              <w:rPr>
                <w:rFonts w:hint="default"/>
                <w:b/>
                <w:szCs w:val="21"/>
              </w:rPr>
              <w:t xml:space="preserve">表2-1  </w:t>
            </w:r>
            <w:r>
              <w:rPr>
                <w:rFonts w:hint="eastAsia"/>
                <w:b/>
                <w:szCs w:val="21"/>
              </w:rPr>
              <w:t>项目实际建设内容与环评对比一览表</w:t>
            </w:r>
          </w:p>
          <w:tbl>
            <w:tblPr>
              <w:tblStyle w:val="17"/>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881"/>
              <w:gridCol w:w="3657"/>
              <w:gridCol w:w="30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8"/>
                    <w:keepNext w:val="0"/>
                    <w:keepLines w:val="0"/>
                    <w:suppressLineNumbers w:val="0"/>
                    <w:spacing w:before="0" w:beforeAutospacing="0" w:after="0" w:afterAutospacing="0"/>
                    <w:ind w:left="0" w:leftChars="0" w:right="0"/>
                    <w:jc w:val="center"/>
                    <w:rPr>
                      <w:rFonts w:hint="default"/>
                      <w:b/>
                      <w:szCs w:val="21"/>
                    </w:rPr>
                  </w:pPr>
                  <w:r>
                    <w:rPr>
                      <w:rFonts w:hint="eastAsia"/>
                      <w:b/>
                      <w:szCs w:val="21"/>
                    </w:rPr>
                    <w:t>类别</w:t>
                  </w:r>
                </w:p>
              </w:tc>
              <w:tc>
                <w:tcPr>
                  <w:tcW w:w="1881" w:type="dxa"/>
                  <w:vAlign w:val="center"/>
                </w:tcPr>
                <w:p>
                  <w:pPr>
                    <w:pStyle w:val="8"/>
                    <w:keepNext w:val="0"/>
                    <w:keepLines w:val="0"/>
                    <w:suppressLineNumbers w:val="0"/>
                    <w:spacing w:before="0" w:beforeAutospacing="0" w:after="0" w:afterAutospacing="0"/>
                    <w:ind w:left="0" w:leftChars="0" w:right="0"/>
                    <w:jc w:val="center"/>
                    <w:rPr>
                      <w:rFonts w:hint="default"/>
                      <w:b/>
                      <w:szCs w:val="21"/>
                    </w:rPr>
                  </w:pPr>
                  <w:r>
                    <w:rPr>
                      <w:rFonts w:hint="eastAsia"/>
                      <w:b/>
                      <w:szCs w:val="21"/>
                    </w:rPr>
                    <w:t>单项工程名称</w:t>
                  </w:r>
                </w:p>
              </w:tc>
              <w:tc>
                <w:tcPr>
                  <w:tcW w:w="3657" w:type="dxa"/>
                  <w:vAlign w:val="center"/>
                </w:tcPr>
                <w:p>
                  <w:pPr>
                    <w:pStyle w:val="8"/>
                    <w:keepNext w:val="0"/>
                    <w:keepLines w:val="0"/>
                    <w:suppressLineNumbers w:val="0"/>
                    <w:spacing w:before="0" w:beforeAutospacing="0" w:after="0" w:afterAutospacing="0"/>
                    <w:ind w:left="0" w:leftChars="0" w:right="0"/>
                    <w:jc w:val="center"/>
                    <w:rPr>
                      <w:rFonts w:hint="default"/>
                      <w:b/>
                      <w:szCs w:val="21"/>
                    </w:rPr>
                  </w:pPr>
                  <w:r>
                    <w:rPr>
                      <w:rFonts w:hint="eastAsia"/>
                      <w:b/>
                      <w:szCs w:val="21"/>
                    </w:rPr>
                    <w:t>环评内容及规模</w:t>
                  </w:r>
                </w:p>
              </w:tc>
              <w:tc>
                <w:tcPr>
                  <w:tcW w:w="3092" w:type="dxa"/>
                  <w:vAlign w:val="center"/>
                </w:tcPr>
                <w:p>
                  <w:pPr>
                    <w:pStyle w:val="8"/>
                    <w:keepNext w:val="0"/>
                    <w:keepLines w:val="0"/>
                    <w:suppressLineNumbers w:val="0"/>
                    <w:spacing w:before="0" w:beforeAutospacing="0" w:after="0" w:afterAutospacing="0"/>
                    <w:ind w:left="0" w:leftChars="0" w:right="0"/>
                    <w:jc w:val="center"/>
                    <w:rPr>
                      <w:rFonts w:hint="default"/>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4" w:type="dxa"/>
                  <w:vMerge w:val="restart"/>
                  <w:vAlign w:val="center"/>
                </w:tcPr>
                <w:p>
                  <w:pPr>
                    <w:pStyle w:val="8"/>
                    <w:keepNext w:val="0"/>
                    <w:keepLines w:val="0"/>
                    <w:suppressLineNumbers w:val="0"/>
                    <w:spacing w:before="0" w:beforeAutospacing="0" w:afterAutospacing="0"/>
                    <w:ind w:left="0" w:leftChars="0" w:right="0"/>
                    <w:jc w:val="center"/>
                    <w:rPr>
                      <w:rFonts w:hint="default"/>
                      <w:bCs/>
                      <w:szCs w:val="21"/>
                    </w:rPr>
                  </w:pPr>
                  <w:r>
                    <w:rPr>
                      <w:rFonts w:hint="eastAsia"/>
                      <w:bCs/>
                      <w:szCs w:val="21"/>
                    </w:rPr>
                    <w:t>主体工程</w:t>
                  </w: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Cs/>
                      <w:szCs w:val="21"/>
                      <w:lang w:eastAsia="zh-CN"/>
                    </w:rPr>
                  </w:pPr>
                  <w:r>
                    <w:rPr>
                      <w:rFonts w:hint="eastAsia"/>
                    </w:rPr>
                    <w:t>中药</w:t>
                  </w:r>
                  <w:r>
                    <w:rPr>
                      <w:rFonts w:hint="default"/>
                    </w:rPr>
                    <w:t>饮片车间</w:t>
                  </w:r>
                </w:p>
              </w:tc>
              <w:tc>
                <w:tcPr>
                  <w:tcW w:w="36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Cs/>
                      <w:szCs w:val="21"/>
                      <w:lang w:val="en-US" w:eastAsia="zh-CN"/>
                    </w:rPr>
                  </w:pPr>
                  <w:r>
                    <w:rPr>
                      <w:rFonts w:hint="default"/>
                    </w:rPr>
                    <w:t>建筑面积</w:t>
                  </w:r>
                  <w:r>
                    <w:rPr>
                      <w:rFonts w:hint="eastAsia"/>
                    </w:rPr>
                    <w:t>3200</w:t>
                  </w:r>
                  <w:r>
                    <w:rPr>
                      <w:rFonts w:hint="default"/>
                    </w:rPr>
                    <w:t>m</w:t>
                  </w:r>
                  <w:r>
                    <w:rPr>
                      <w:rFonts w:hint="default"/>
                      <w:vertAlign w:val="superscript"/>
                    </w:rPr>
                    <w:t>2</w:t>
                  </w:r>
                  <w:r>
                    <w:rPr>
                      <w:rFonts w:hint="default"/>
                    </w:rPr>
                    <w:t>（</w:t>
                  </w:r>
                  <w:r>
                    <w:rPr>
                      <w:rFonts w:hint="eastAsia"/>
                    </w:rPr>
                    <w:t>原有建筑</w:t>
                  </w:r>
                  <w:r>
                    <w:rPr>
                      <w:rFonts w:hint="default"/>
                    </w:rPr>
                    <w:t>）</w:t>
                  </w:r>
                  <w:r>
                    <w:rPr>
                      <w:rFonts w:hint="eastAsia"/>
                    </w:rPr>
                    <w:t>，1条一般中药饮片生产线，1F</w:t>
                  </w:r>
                </w:p>
              </w:tc>
              <w:tc>
                <w:tcPr>
                  <w:tcW w:w="3092"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24" w:type="dxa"/>
                  <w:vMerge w:val="continue"/>
                  <w:vAlign w:val="center"/>
                </w:tcPr>
                <w:p>
                  <w:pPr>
                    <w:pStyle w:val="8"/>
                    <w:keepNext w:val="0"/>
                    <w:keepLines w:val="0"/>
                    <w:suppressLineNumbers w:val="0"/>
                    <w:spacing w:before="0" w:beforeAutospacing="0" w:afterAutospacing="0"/>
                    <w:ind w:left="0" w:leftChars="0" w:right="0"/>
                    <w:jc w:val="center"/>
                    <w:rPr>
                      <w:rFonts w:hint="eastAsia"/>
                      <w:bCs/>
                      <w:szCs w:val="21"/>
                    </w:rPr>
                  </w:pP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Cs/>
                      <w:szCs w:val="21"/>
                      <w:lang w:eastAsia="zh-CN"/>
                    </w:rPr>
                  </w:pPr>
                  <w:r>
                    <w:rPr>
                      <w:rFonts w:hint="default"/>
                    </w:rPr>
                    <w:t>毒性</w:t>
                  </w:r>
                  <w:r>
                    <w:rPr>
                      <w:rFonts w:hint="eastAsia"/>
                    </w:rPr>
                    <w:t>饮片</w:t>
                  </w:r>
                  <w:r>
                    <w:rPr>
                      <w:rFonts w:hint="default"/>
                    </w:rPr>
                    <w:t>车间</w:t>
                  </w:r>
                </w:p>
              </w:tc>
              <w:tc>
                <w:tcPr>
                  <w:tcW w:w="36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Cs/>
                      <w:szCs w:val="21"/>
                      <w:lang w:eastAsia="zh-CN"/>
                    </w:rPr>
                  </w:pPr>
                  <w:r>
                    <w:rPr>
                      <w:rFonts w:hint="default"/>
                    </w:rPr>
                    <w:t>建筑面积</w:t>
                  </w:r>
                  <w:r>
                    <w:rPr>
                      <w:rFonts w:hint="eastAsia"/>
                    </w:rPr>
                    <w:t>800</w:t>
                  </w:r>
                  <w:r>
                    <w:rPr>
                      <w:rFonts w:hint="default"/>
                    </w:rPr>
                    <w:t>m</w:t>
                  </w:r>
                  <w:r>
                    <w:rPr>
                      <w:rFonts w:hint="default"/>
                      <w:vertAlign w:val="superscript"/>
                    </w:rPr>
                    <w:t>2</w:t>
                  </w:r>
                  <w:r>
                    <w:rPr>
                      <w:rFonts w:hint="default"/>
                    </w:rPr>
                    <w:t>（原有建筑）</w:t>
                  </w:r>
                  <w:r>
                    <w:rPr>
                      <w:rFonts w:hint="eastAsia"/>
                    </w:rPr>
                    <w:t>，1条毒性饮片生产线，1F</w:t>
                  </w:r>
                </w:p>
              </w:tc>
              <w:tc>
                <w:tcPr>
                  <w:tcW w:w="3092" w:type="dxa"/>
                  <w:vAlign w:val="center"/>
                </w:tcPr>
                <w:p>
                  <w:pPr>
                    <w:keepNext w:val="0"/>
                    <w:keepLines w:val="0"/>
                    <w:suppressLineNumbers w:val="0"/>
                    <w:spacing w:before="0" w:beforeAutospacing="0" w:after="0" w:afterAutospacing="0"/>
                    <w:ind w:left="0" w:right="0"/>
                    <w:jc w:val="center"/>
                    <w:rPr>
                      <w:rFonts w:hint="eastAsia"/>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4" w:type="dxa"/>
                  <w:vMerge w:val="continue"/>
                  <w:vAlign w:val="center"/>
                </w:tcPr>
                <w:p>
                  <w:pPr>
                    <w:pStyle w:val="8"/>
                    <w:keepNext w:val="0"/>
                    <w:keepLines w:val="0"/>
                    <w:suppressLineNumbers w:val="0"/>
                    <w:spacing w:before="0" w:beforeAutospacing="0" w:afterAutospacing="0"/>
                    <w:ind w:left="0" w:leftChars="0" w:right="0"/>
                    <w:jc w:val="center"/>
                    <w:rPr>
                      <w:rFonts w:hint="eastAsia"/>
                      <w:bCs/>
                      <w:szCs w:val="21"/>
                    </w:rPr>
                  </w:pP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Cs/>
                      <w:szCs w:val="21"/>
                      <w:lang w:eastAsia="zh-CN"/>
                    </w:rPr>
                  </w:pPr>
                  <w:r>
                    <w:rPr>
                      <w:rFonts w:hint="eastAsia"/>
                    </w:rPr>
                    <w:t>保健品生产车间</w:t>
                  </w:r>
                </w:p>
              </w:tc>
              <w:tc>
                <w:tcPr>
                  <w:tcW w:w="36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Cs/>
                      <w:szCs w:val="21"/>
                      <w:lang w:eastAsia="zh-CN"/>
                    </w:rPr>
                  </w:pPr>
                  <w:r>
                    <w:rPr>
                      <w:rFonts w:hint="eastAsia"/>
                    </w:rPr>
                    <w:t>建筑面积3000㎡（原有建筑），1条保健品生产车间，1F</w:t>
                  </w:r>
                </w:p>
              </w:tc>
              <w:tc>
                <w:tcPr>
                  <w:tcW w:w="3092" w:type="dxa"/>
                  <w:vAlign w:val="center"/>
                </w:tcPr>
                <w:p>
                  <w:pPr>
                    <w:keepNext w:val="0"/>
                    <w:keepLines w:val="0"/>
                    <w:suppressLineNumbers w:val="0"/>
                    <w:spacing w:before="0" w:beforeAutospacing="0" w:after="0" w:afterAutospacing="0"/>
                    <w:ind w:left="0" w:right="0"/>
                    <w:jc w:val="center"/>
                    <w:rPr>
                      <w:rFonts w:hint="default" w:eastAsia="宋体"/>
                      <w:bCs/>
                      <w:szCs w:val="21"/>
                      <w:lang w:val="en-US" w:eastAsia="zh-CN"/>
                    </w:rPr>
                  </w:pPr>
                  <w:r>
                    <w:rPr>
                      <w:rFonts w:hint="eastAsia"/>
                    </w:rPr>
                    <w:t>建筑面积3000㎡（原有建筑），1条保健品生产车间，</w:t>
                  </w:r>
                  <w:r>
                    <w:rPr>
                      <w:rFonts w:hint="eastAsia"/>
                      <w:lang w:eastAsia="zh-CN"/>
                    </w:rPr>
                    <w:t>生产工艺变动，减少了浸泡、清洗、高压浸润、切片及炒药过程，</w:t>
                  </w:r>
                  <w:r>
                    <w:rPr>
                      <w:rFonts w:hint="eastAsia"/>
                      <w:lang w:val="en-US" w:eastAsia="zh-CN"/>
                    </w:rPr>
                    <w:t>1F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24" w:type="dxa"/>
                  <w:vMerge w:val="continue"/>
                  <w:vAlign w:val="center"/>
                </w:tcPr>
                <w:p>
                  <w:pPr>
                    <w:pStyle w:val="8"/>
                    <w:keepNext w:val="0"/>
                    <w:keepLines w:val="0"/>
                    <w:suppressLineNumbers w:val="0"/>
                    <w:spacing w:before="0" w:beforeAutospacing="0" w:afterAutospacing="0"/>
                    <w:ind w:left="0" w:leftChars="0" w:right="0"/>
                    <w:jc w:val="center"/>
                    <w:rPr>
                      <w:rFonts w:hint="eastAsia"/>
                      <w:bCs/>
                      <w:szCs w:val="21"/>
                    </w:rPr>
                  </w:pP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Cs/>
                      <w:szCs w:val="21"/>
                      <w:lang w:eastAsia="zh-CN"/>
                    </w:rPr>
                  </w:pPr>
                  <w:r>
                    <w:rPr>
                      <w:rFonts w:hint="eastAsia"/>
                    </w:rPr>
                    <w:t>GMP</w:t>
                  </w:r>
                  <w:r>
                    <w:rPr>
                      <w:rFonts w:hint="default"/>
                    </w:rPr>
                    <w:t>仓库</w:t>
                  </w:r>
                </w:p>
              </w:tc>
              <w:tc>
                <w:tcPr>
                  <w:tcW w:w="36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Cs/>
                      <w:szCs w:val="21"/>
                      <w:lang w:eastAsia="zh-CN"/>
                    </w:rPr>
                  </w:pPr>
                  <w:r>
                    <w:rPr>
                      <w:rFonts w:hint="eastAsia"/>
                    </w:rPr>
                    <w:t>建筑面积约5200㎡，由原有仓库改建而成，1F</w:t>
                  </w:r>
                </w:p>
              </w:tc>
              <w:tc>
                <w:tcPr>
                  <w:tcW w:w="3092" w:type="dxa"/>
                  <w:vAlign w:val="center"/>
                </w:tcPr>
                <w:p>
                  <w:pPr>
                    <w:keepNext w:val="0"/>
                    <w:keepLines w:val="0"/>
                    <w:suppressLineNumbers w:val="0"/>
                    <w:spacing w:before="0" w:beforeAutospacing="0" w:after="0" w:afterAutospacing="0"/>
                    <w:ind w:left="0" w:right="0"/>
                    <w:jc w:val="center"/>
                    <w:rPr>
                      <w:rFonts w:hint="eastAsia"/>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4" w:type="dxa"/>
                  <w:vMerge w:val="restart"/>
                  <w:vAlign w:val="center"/>
                </w:tcPr>
                <w:p>
                  <w:pPr>
                    <w:pStyle w:val="8"/>
                    <w:keepNext w:val="0"/>
                    <w:keepLines w:val="0"/>
                    <w:suppressLineNumbers w:val="0"/>
                    <w:spacing w:before="0" w:beforeAutospacing="0" w:after="0" w:afterAutospacing="0"/>
                    <w:ind w:left="0" w:leftChars="0" w:right="0"/>
                    <w:jc w:val="center"/>
                    <w:rPr>
                      <w:rFonts w:hint="default"/>
                      <w:bCs/>
                      <w:szCs w:val="21"/>
                    </w:rPr>
                  </w:pPr>
                  <w:r>
                    <w:rPr>
                      <w:rFonts w:hint="eastAsia"/>
                      <w:bCs/>
                      <w:szCs w:val="21"/>
                      <w:lang w:eastAsia="zh-CN"/>
                    </w:rPr>
                    <w:t>辅助</w:t>
                  </w:r>
                  <w:r>
                    <w:rPr>
                      <w:rFonts w:hint="eastAsia"/>
                      <w:bCs/>
                      <w:szCs w:val="21"/>
                    </w:rPr>
                    <w:t>工程</w:t>
                  </w: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Cs/>
                      <w:szCs w:val="21"/>
                      <w:lang w:eastAsia="zh-CN"/>
                    </w:rPr>
                  </w:pPr>
                  <w:r>
                    <w:rPr>
                      <w:rFonts w:hint="default"/>
                    </w:rPr>
                    <w:t>综合楼</w:t>
                  </w:r>
                </w:p>
              </w:tc>
              <w:tc>
                <w:tcPr>
                  <w:tcW w:w="3657"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Cs w:val="21"/>
                      <w:lang w:eastAsia="zh-CN"/>
                    </w:rPr>
                  </w:pPr>
                  <w:r>
                    <w:rPr>
                      <w:rFonts w:hint="default"/>
                    </w:rPr>
                    <w:t>综合楼</w:t>
                  </w:r>
                  <w:r>
                    <w:rPr>
                      <w:rFonts w:hint="eastAsia"/>
                    </w:rPr>
                    <w:t>6409</w:t>
                  </w:r>
                  <w:r>
                    <w:rPr>
                      <w:rFonts w:hint="default"/>
                    </w:rPr>
                    <w:t>m</w:t>
                  </w:r>
                  <w:r>
                    <w:rPr>
                      <w:rFonts w:hint="default"/>
                      <w:vertAlign w:val="superscript"/>
                    </w:rPr>
                    <w:t>2</w:t>
                  </w:r>
                  <w:r>
                    <w:rPr>
                      <w:rFonts w:hint="default"/>
                    </w:rPr>
                    <w:t>（</w:t>
                  </w:r>
                  <w:r>
                    <w:rPr>
                      <w:rFonts w:hint="eastAsia"/>
                    </w:rPr>
                    <w:t>原有建筑</w:t>
                  </w:r>
                  <w:r>
                    <w:rPr>
                      <w:rFonts w:hint="default"/>
                    </w:rPr>
                    <w:t>），包括办公用房、食堂等</w:t>
                  </w:r>
                  <w:r>
                    <w:rPr>
                      <w:rFonts w:hint="eastAsia"/>
                    </w:rPr>
                    <w:t>，4F</w:t>
                  </w:r>
                </w:p>
              </w:tc>
              <w:tc>
                <w:tcPr>
                  <w:tcW w:w="3092"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4" w:type="dxa"/>
                  <w:vMerge w:val="continue"/>
                  <w:vAlign w:val="center"/>
                </w:tcPr>
                <w:p>
                  <w:pPr>
                    <w:pStyle w:val="8"/>
                    <w:keepNext w:val="0"/>
                    <w:keepLines w:val="0"/>
                    <w:suppressLineNumbers w:val="0"/>
                    <w:spacing w:before="0" w:beforeAutospacing="0" w:after="0" w:afterAutospacing="0"/>
                    <w:ind w:left="0" w:leftChars="0" w:right="0"/>
                    <w:jc w:val="center"/>
                    <w:rPr>
                      <w:rFonts w:hint="default"/>
                    </w:rPr>
                  </w:pP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Cs/>
                      <w:szCs w:val="21"/>
                      <w:lang w:eastAsia="zh-CN"/>
                    </w:rPr>
                  </w:pPr>
                  <w:r>
                    <w:rPr>
                      <w:rFonts w:hint="eastAsia"/>
                    </w:rPr>
                    <w:t>职工宿舍</w:t>
                  </w:r>
                </w:p>
              </w:tc>
              <w:tc>
                <w:tcPr>
                  <w:tcW w:w="3657"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bCs/>
                      <w:szCs w:val="21"/>
                      <w:lang w:eastAsia="zh-CN"/>
                    </w:rPr>
                  </w:pPr>
                  <w:r>
                    <w:rPr>
                      <w:rFonts w:hint="eastAsia"/>
                    </w:rPr>
                    <w:t>建筑面积1350㎡（原有建筑），2.5F</w:t>
                  </w:r>
                </w:p>
              </w:tc>
              <w:tc>
                <w:tcPr>
                  <w:tcW w:w="3092" w:type="dxa"/>
                  <w:vAlign w:val="center"/>
                </w:tcPr>
                <w:p>
                  <w:pPr>
                    <w:keepNext w:val="0"/>
                    <w:keepLines w:val="0"/>
                    <w:suppressLineNumbers w:val="0"/>
                    <w:spacing w:before="0" w:beforeAutospacing="0" w:after="0" w:afterAutospacing="0"/>
                    <w:ind w:left="0" w:leftChars="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4" w:type="dxa"/>
                  <w:vMerge w:val="continue"/>
                  <w:vAlign w:val="center"/>
                </w:tcPr>
                <w:p>
                  <w:pPr>
                    <w:pStyle w:val="8"/>
                    <w:keepNext w:val="0"/>
                    <w:keepLines w:val="0"/>
                    <w:suppressLineNumbers w:val="0"/>
                    <w:spacing w:before="0" w:beforeAutospacing="0" w:after="0" w:afterAutospacing="0"/>
                    <w:ind w:left="0" w:leftChars="0" w:right="0"/>
                    <w:jc w:val="center"/>
                    <w:rPr>
                      <w:rFonts w:hint="default"/>
                      <w:bCs/>
                      <w:szCs w:val="21"/>
                    </w:rPr>
                  </w:pP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Cs/>
                      <w:szCs w:val="21"/>
                      <w:lang w:eastAsia="zh-CN"/>
                    </w:rPr>
                  </w:pPr>
                  <w:r>
                    <w:rPr>
                      <w:rFonts w:hint="eastAsia"/>
                    </w:rPr>
                    <w:t>其他</w:t>
                  </w:r>
                </w:p>
              </w:tc>
              <w:tc>
                <w:tcPr>
                  <w:tcW w:w="3657"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Cs/>
                      <w:szCs w:val="21"/>
                      <w:lang w:val="en-US" w:eastAsia="zh-CN"/>
                    </w:rPr>
                  </w:pPr>
                  <w:r>
                    <w:rPr>
                      <w:rFonts w:hint="eastAsia"/>
                    </w:rPr>
                    <w:t>检测中心及配套设备1500㎡（原有建筑），2F</w:t>
                  </w:r>
                </w:p>
              </w:tc>
              <w:tc>
                <w:tcPr>
                  <w:tcW w:w="3092" w:type="dxa"/>
                  <w:vAlign w:val="center"/>
                </w:tcPr>
                <w:p>
                  <w:pPr>
                    <w:keepNext w:val="0"/>
                    <w:keepLines w:val="0"/>
                    <w:suppressLineNumbers w:val="0"/>
                    <w:spacing w:before="0" w:beforeAutospacing="0" w:after="0" w:afterAutospacing="0"/>
                    <w:ind w:left="0" w:leftChars="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8"/>
                    <w:keepNext w:val="0"/>
                    <w:keepLines w:val="0"/>
                    <w:suppressLineNumbers w:val="0"/>
                    <w:spacing w:before="0" w:beforeAutospacing="0" w:afterAutospacing="0"/>
                    <w:ind w:left="0" w:leftChars="0" w:right="0"/>
                    <w:jc w:val="center"/>
                    <w:rPr>
                      <w:rFonts w:hint="default"/>
                      <w:bCs/>
                      <w:szCs w:val="21"/>
                    </w:rPr>
                  </w:pPr>
                  <w:r>
                    <w:rPr>
                      <w:rFonts w:hint="eastAsia"/>
                      <w:bCs/>
                      <w:szCs w:val="21"/>
                    </w:rPr>
                    <w:t>公用工程</w:t>
                  </w:r>
                </w:p>
              </w:tc>
              <w:tc>
                <w:tcPr>
                  <w:tcW w:w="1881"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szCs w:val="21"/>
                    </w:rPr>
                  </w:pPr>
                  <w:r>
                    <w:rPr>
                      <w:rFonts w:hint="eastAsia"/>
                    </w:rPr>
                    <w:t>给</w:t>
                  </w:r>
                  <w:r>
                    <w:rPr>
                      <w:rFonts w:hint="default"/>
                    </w:rPr>
                    <w:t>水</w:t>
                  </w:r>
                </w:p>
              </w:tc>
              <w:tc>
                <w:tcPr>
                  <w:tcW w:w="3657"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Cs/>
                      <w:szCs w:val="21"/>
                      <w:lang w:eastAsia="zh-CN"/>
                    </w:rPr>
                  </w:pPr>
                  <w:r>
                    <w:rPr>
                      <w:rFonts w:hint="default"/>
                      <w:bCs/>
                      <w:color w:val="000000"/>
                      <w:szCs w:val="21"/>
                    </w:rPr>
                    <w:t>项目生产、生活用水</w:t>
                  </w:r>
                  <w:r>
                    <w:rPr>
                      <w:rFonts w:hint="eastAsia"/>
                      <w:bCs/>
                      <w:color w:val="000000"/>
                      <w:szCs w:val="21"/>
                    </w:rPr>
                    <w:t>由</w:t>
                  </w:r>
                  <w:r>
                    <w:rPr>
                      <w:rFonts w:hint="default"/>
                      <w:bCs/>
                      <w:color w:val="000000"/>
                      <w:szCs w:val="21"/>
                    </w:rPr>
                    <w:t>当地自来水管网连接，并与厂区给水管网形成生产—消防—生产联合管网形式。安装计量装置，节约用水。建设消防水池和泵房</w:t>
                  </w:r>
                </w:p>
              </w:tc>
              <w:tc>
                <w:tcPr>
                  <w:tcW w:w="3092" w:type="dxa"/>
                  <w:vAlign w:val="center"/>
                </w:tcPr>
                <w:p>
                  <w:pPr>
                    <w:keepNext w:val="0"/>
                    <w:keepLines w:val="0"/>
                    <w:suppressLineNumbers w:val="0"/>
                    <w:spacing w:before="0" w:beforeAutospacing="0" w:after="0" w:afterAutospacing="0" w:line="360" w:lineRule="auto"/>
                    <w:ind w:left="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keepNext w:val="0"/>
                    <w:keepLines w:val="0"/>
                    <w:suppressLineNumbers w:val="0"/>
                    <w:spacing w:before="0" w:beforeAutospacing="0" w:afterAutospacing="0"/>
                    <w:ind w:right="0"/>
                    <w:jc w:val="center"/>
                    <w:rPr>
                      <w:rFonts w:hint="default"/>
                      <w:bCs/>
                      <w:szCs w:val="21"/>
                    </w:rPr>
                  </w:pPr>
                </w:p>
              </w:tc>
              <w:tc>
                <w:tcPr>
                  <w:tcW w:w="1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bCs/>
                      <w:szCs w:val="21"/>
                    </w:rPr>
                  </w:pPr>
                  <w:r>
                    <w:rPr>
                      <w:rFonts w:hint="eastAsia"/>
                    </w:rPr>
                    <w:t>排水</w:t>
                  </w:r>
                </w:p>
              </w:tc>
              <w:tc>
                <w:tcPr>
                  <w:tcW w:w="3657" w:type="dxa"/>
                  <w:vAlign w:val="center"/>
                </w:tcPr>
                <w:p>
                  <w:pPr>
                    <w:keepNext w:val="0"/>
                    <w:keepLines w:val="0"/>
                    <w:suppressLineNumbers w:val="0"/>
                    <w:tabs>
                      <w:tab w:val="left" w:pos="3255"/>
                    </w:tabs>
                    <w:spacing w:before="0" w:beforeAutospacing="0" w:after="0" w:afterAutospacing="0"/>
                    <w:ind w:left="0" w:right="0"/>
                    <w:jc w:val="center"/>
                    <w:rPr>
                      <w:rFonts w:hint="eastAsia" w:eastAsia="宋体"/>
                      <w:bCs/>
                      <w:szCs w:val="21"/>
                      <w:lang w:eastAsia="zh-CN"/>
                    </w:rPr>
                  </w:pPr>
                  <w:r>
                    <w:rPr>
                      <w:rFonts w:hint="default"/>
                      <w:bCs/>
                      <w:color w:val="000000"/>
                      <w:szCs w:val="21"/>
                    </w:rPr>
                    <w:t>建设雨污分流系统、废水处理系统；废水经污水处理站处理达标后</w:t>
                  </w:r>
                  <w:r>
                    <w:rPr>
                      <w:rFonts w:hint="eastAsia" w:eastAsia="宋体"/>
                      <w:bCs/>
                      <w:color w:val="000000"/>
                      <w:szCs w:val="21"/>
                      <w:lang w:eastAsia="zh-CN"/>
                    </w:rPr>
                    <w:t>排至亳州市污水处理厂</w:t>
                  </w:r>
                  <w:r>
                    <w:rPr>
                      <w:rFonts w:hint="default"/>
                      <w:bCs/>
                      <w:color w:val="000000"/>
                      <w:szCs w:val="21"/>
                    </w:rPr>
                    <w:t>；</w:t>
                  </w:r>
                </w:p>
              </w:tc>
              <w:tc>
                <w:tcPr>
                  <w:tcW w:w="3092" w:type="dxa"/>
                  <w:vAlign w:val="center"/>
                </w:tcPr>
                <w:p>
                  <w:pPr>
                    <w:keepNext w:val="0"/>
                    <w:keepLines w:val="0"/>
                    <w:suppressLineNumbers w:val="0"/>
                    <w:spacing w:before="0" w:beforeAutospacing="0" w:after="0" w:afterAutospacing="0" w:line="360" w:lineRule="auto"/>
                    <w:ind w:left="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keepNext w:val="0"/>
                    <w:keepLines w:val="0"/>
                    <w:suppressLineNumbers w:val="0"/>
                    <w:spacing w:before="0" w:beforeAutospacing="0" w:afterAutospacing="0"/>
                    <w:ind w:right="0"/>
                    <w:jc w:val="center"/>
                    <w:rPr>
                      <w:rFonts w:hint="default"/>
                      <w:bCs/>
                      <w:szCs w:val="21"/>
                    </w:rPr>
                  </w:pPr>
                </w:p>
              </w:tc>
              <w:tc>
                <w:tcPr>
                  <w:tcW w:w="1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bCs/>
                      <w:szCs w:val="21"/>
                    </w:rPr>
                  </w:pPr>
                  <w:r>
                    <w:rPr>
                      <w:rFonts w:hint="default"/>
                    </w:rPr>
                    <w:t>供电</w:t>
                  </w:r>
                </w:p>
              </w:tc>
              <w:tc>
                <w:tcPr>
                  <w:tcW w:w="3657"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szCs w:val="21"/>
                      <w:lang w:val="en-US"/>
                    </w:rPr>
                  </w:pPr>
                  <w:r>
                    <w:rPr>
                      <w:rFonts w:hint="eastAsia"/>
                    </w:rPr>
                    <w:t>由园区</w:t>
                  </w:r>
                  <w:r>
                    <w:rPr>
                      <w:rFonts w:hint="default"/>
                    </w:rPr>
                    <w:t>供电系统供应</w:t>
                  </w:r>
                </w:p>
              </w:tc>
              <w:tc>
                <w:tcPr>
                  <w:tcW w:w="3092" w:type="dxa"/>
                  <w:vAlign w:val="center"/>
                </w:tcPr>
                <w:p>
                  <w:pPr>
                    <w:keepNext w:val="0"/>
                    <w:keepLines w:val="0"/>
                    <w:suppressLineNumbers w:val="0"/>
                    <w:spacing w:before="0" w:beforeAutospacing="0" w:after="0" w:afterAutospacing="0" w:line="360" w:lineRule="auto"/>
                    <w:ind w:left="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keepNext w:val="0"/>
                    <w:keepLines w:val="0"/>
                    <w:suppressLineNumbers w:val="0"/>
                    <w:spacing w:before="0" w:beforeAutospacing="0" w:afterAutospacing="0"/>
                    <w:ind w:right="0"/>
                    <w:jc w:val="center"/>
                    <w:rPr>
                      <w:rFonts w:hint="default"/>
                      <w:bCs/>
                      <w:szCs w:val="21"/>
                    </w:rPr>
                  </w:pPr>
                </w:p>
              </w:tc>
              <w:tc>
                <w:tcPr>
                  <w:tcW w:w="1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cs="Times New Roman"/>
                      <w:b w:val="0"/>
                      <w:bCs/>
                      <w:color w:val="auto"/>
                      <w:sz w:val="21"/>
                      <w:szCs w:val="21"/>
                      <w:lang w:eastAsia="zh-CN"/>
                    </w:rPr>
                  </w:pPr>
                  <w:r>
                    <w:rPr>
                      <w:rFonts w:hint="default"/>
                    </w:rPr>
                    <w:t>供热</w:t>
                  </w:r>
                </w:p>
              </w:tc>
              <w:tc>
                <w:tcPr>
                  <w:tcW w:w="3657"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cs="Times New Roman"/>
                      <w:b w:val="0"/>
                      <w:bCs/>
                      <w:color w:val="auto"/>
                      <w:sz w:val="21"/>
                      <w:szCs w:val="21"/>
                      <w:lang w:eastAsia="zh-CN"/>
                    </w:rPr>
                  </w:pPr>
                  <w:r>
                    <w:rPr>
                      <w:rFonts w:hint="default"/>
                    </w:rPr>
                    <w:t>由园区供热管网提供</w:t>
                  </w:r>
                </w:p>
              </w:tc>
              <w:tc>
                <w:tcPr>
                  <w:tcW w:w="3092" w:type="dxa"/>
                  <w:vAlign w:val="center"/>
                </w:tcPr>
                <w:p>
                  <w:pPr>
                    <w:keepNext w:val="0"/>
                    <w:keepLines w:val="0"/>
                    <w:suppressLineNumbers w:val="0"/>
                    <w:spacing w:before="0" w:beforeAutospacing="0" w:after="0" w:afterAutospacing="0" w:line="360" w:lineRule="auto"/>
                    <w:ind w:left="0" w:right="0"/>
                    <w:jc w:val="center"/>
                    <w:rPr>
                      <w:rFonts w:hint="eastAsia"/>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24" w:type="dxa"/>
                  <w:vMerge w:val="restart"/>
                  <w:vAlign w:val="center"/>
                </w:tcPr>
                <w:p>
                  <w:pPr>
                    <w:pStyle w:val="8"/>
                    <w:keepNext w:val="0"/>
                    <w:keepLines w:val="0"/>
                    <w:suppressLineNumbers w:val="0"/>
                    <w:spacing w:before="0" w:beforeAutospacing="0" w:afterAutospacing="0"/>
                    <w:ind w:left="0" w:leftChars="0" w:right="0"/>
                    <w:jc w:val="center"/>
                    <w:rPr>
                      <w:rFonts w:hint="default"/>
                      <w:bCs/>
                      <w:szCs w:val="21"/>
                    </w:rPr>
                  </w:pPr>
                  <w:r>
                    <w:rPr>
                      <w:rFonts w:hint="eastAsia"/>
                      <w:bCs/>
                      <w:szCs w:val="21"/>
                    </w:rPr>
                    <w:t>环保工程</w:t>
                  </w:r>
                </w:p>
              </w:tc>
              <w:tc>
                <w:tcPr>
                  <w:tcW w:w="1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bCs/>
                      <w:szCs w:val="21"/>
                    </w:rPr>
                  </w:pPr>
                  <w:r>
                    <w:rPr>
                      <w:rFonts w:hint="default"/>
                    </w:rPr>
                    <w:t>废水</w:t>
                  </w:r>
                </w:p>
              </w:tc>
              <w:tc>
                <w:tcPr>
                  <w:tcW w:w="3657" w:type="dxa"/>
                  <w:vAlign w:val="center"/>
                </w:tcPr>
                <w:p>
                  <w:pPr>
                    <w:keepNext w:val="0"/>
                    <w:keepLines w:val="0"/>
                    <w:suppressLineNumbers w:val="0"/>
                    <w:tabs>
                      <w:tab w:val="left" w:pos="3255"/>
                    </w:tabs>
                    <w:spacing w:before="0" w:beforeAutospacing="0" w:after="0" w:afterAutospacing="0"/>
                    <w:ind w:left="0" w:right="0"/>
                    <w:jc w:val="center"/>
                    <w:rPr>
                      <w:rFonts w:hint="default" w:eastAsia="宋体"/>
                      <w:bCs/>
                      <w:szCs w:val="21"/>
                      <w:lang w:val="en-US" w:eastAsia="zh-CN"/>
                    </w:rPr>
                  </w:pPr>
                  <w:r>
                    <w:rPr>
                      <w:rFonts w:hint="eastAsia"/>
                    </w:rPr>
                    <w:t>依托</w:t>
                  </w:r>
                  <w:r>
                    <w:rPr>
                      <w:rFonts w:hint="default"/>
                    </w:rPr>
                    <w:t>现有污水处理系统处理后</w:t>
                  </w:r>
                  <w:r>
                    <w:rPr>
                      <w:rFonts w:hint="eastAsia"/>
                    </w:rPr>
                    <w:t>排入污水处理厂</w:t>
                  </w:r>
                  <w:r>
                    <w:rPr>
                      <w:rFonts w:hint="default"/>
                    </w:rPr>
                    <w:t>。工艺采用SBR法，设计处理规模为</w:t>
                  </w:r>
                  <w:r>
                    <w:rPr>
                      <w:rFonts w:hint="eastAsia"/>
                    </w:rPr>
                    <w:t>35</w:t>
                  </w:r>
                  <w:r>
                    <w:rPr>
                      <w:rFonts w:hint="default"/>
                    </w:rPr>
                    <w:t>t/d。</w:t>
                  </w:r>
                </w:p>
              </w:tc>
              <w:tc>
                <w:tcPr>
                  <w:tcW w:w="3092" w:type="dxa"/>
                </w:tcPr>
                <w:p>
                  <w:pPr>
                    <w:keepNext w:val="0"/>
                    <w:keepLines w:val="0"/>
                    <w:suppressLineNumbers w:val="0"/>
                    <w:spacing w:before="0" w:beforeAutospacing="0" w:after="0" w:afterAutospacing="0"/>
                    <w:ind w:left="0" w:right="0"/>
                    <w:jc w:val="center"/>
                    <w:rPr>
                      <w:rFonts w:hint="default"/>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8"/>
                    <w:keepNext w:val="0"/>
                    <w:keepLines w:val="0"/>
                    <w:suppressLineNumbers w:val="0"/>
                    <w:spacing w:before="0" w:beforeAutospacing="0" w:afterAutospacing="0"/>
                    <w:ind w:right="0"/>
                    <w:jc w:val="center"/>
                    <w:rPr>
                      <w:rFonts w:hint="default"/>
                      <w:bCs/>
                      <w:color w:val="FF0000"/>
                      <w:szCs w:val="21"/>
                    </w:rPr>
                  </w:pPr>
                </w:p>
              </w:tc>
              <w:tc>
                <w:tcPr>
                  <w:tcW w:w="1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bCs/>
                      <w:szCs w:val="21"/>
                    </w:rPr>
                  </w:pPr>
                  <w:r>
                    <w:rPr>
                      <w:rFonts w:hint="default"/>
                    </w:rPr>
                    <w:t>废气</w:t>
                  </w:r>
                </w:p>
              </w:tc>
              <w:tc>
                <w:tcPr>
                  <w:tcW w:w="3657" w:type="dxa"/>
                  <w:vAlign w:val="center"/>
                </w:tcPr>
                <w:p>
                  <w:pPr>
                    <w:keepNext w:val="0"/>
                    <w:keepLines w:val="0"/>
                    <w:suppressLineNumbers w:val="0"/>
                    <w:tabs>
                      <w:tab w:val="left" w:pos="3255"/>
                    </w:tabs>
                    <w:spacing w:before="0" w:beforeAutospacing="0" w:after="0" w:afterAutospacing="0"/>
                    <w:ind w:left="0" w:right="0"/>
                    <w:jc w:val="both"/>
                    <w:rPr>
                      <w:rFonts w:hint="default" w:eastAsia="宋体"/>
                      <w:bCs/>
                      <w:szCs w:val="21"/>
                      <w:lang w:val="en-US" w:eastAsia="zh-CN"/>
                    </w:rPr>
                  </w:pPr>
                  <w:r>
                    <w:rPr>
                      <w:rFonts w:hint="eastAsia"/>
                    </w:rPr>
                    <w:t>车间：</w:t>
                  </w:r>
                  <w:r>
                    <w:rPr>
                      <w:rFonts w:hint="eastAsia"/>
                      <w:color w:val="000000"/>
                    </w:rPr>
                    <w:t>集气罩+布袋除尘器处理后通过15m高的排气筒排放；</w:t>
                  </w:r>
                  <w:r>
                    <w:rPr>
                      <w:rFonts w:hint="default"/>
                    </w:rPr>
                    <w:t>食堂油烟：</w:t>
                  </w:r>
                  <w:r>
                    <w:rPr>
                      <w:rFonts w:hint="eastAsia"/>
                    </w:rPr>
                    <w:t>采用国家认证的油烟净化设备</w:t>
                  </w:r>
                  <w:r>
                    <w:rPr>
                      <w:rFonts w:hint="eastAsia"/>
                      <w:lang w:eastAsia="zh-CN"/>
                    </w:rPr>
                    <w:t>；</w:t>
                  </w:r>
                  <w:r>
                    <w:rPr>
                      <w:rFonts w:hint="eastAsia"/>
                      <w:sz w:val="21"/>
                    </w:rPr>
                    <w:t>恶臭：封闭、绿化</w:t>
                  </w:r>
                </w:p>
              </w:tc>
              <w:tc>
                <w:tcPr>
                  <w:tcW w:w="3092" w:type="dxa"/>
                  <w:vAlign w:val="center"/>
                </w:tcPr>
                <w:p>
                  <w:pPr>
                    <w:keepNext w:val="0"/>
                    <w:keepLines w:val="0"/>
                    <w:suppressLineNumbers w:val="0"/>
                    <w:tabs>
                      <w:tab w:val="left" w:pos="3255"/>
                    </w:tabs>
                    <w:spacing w:before="0" w:beforeAutospacing="0" w:after="0" w:afterAutospacing="0"/>
                    <w:ind w:left="0" w:right="0"/>
                    <w:jc w:val="center"/>
                    <w:rPr>
                      <w:rFonts w:hint="eastAsia"/>
                      <w:color w:val="000000"/>
                    </w:rPr>
                  </w:pPr>
                  <w:r>
                    <w:rPr>
                      <w:rFonts w:hint="eastAsia"/>
                      <w:bCs/>
                      <w:szCs w:val="21"/>
                      <w:lang w:eastAsia="zh-CN"/>
                    </w:rPr>
                    <w:t>中药饮片车间与毒性饮片车间：</w:t>
                  </w:r>
                  <w:r>
                    <w:rPr>
                      <w:rFonts w:hint="eastAsia"/>
                      <w:color w:val="000000"/>
                    </w:rPr>
                    <w:t>集气罩+布袋除尘器处理后通过15m高的排气筒排放；</w:t>
                  </w:r>
                </w:p>
                <w:p>
                  <w:pPr>
                    <w:keepNext w:val="0"/>
                    <w:keepLines w:val="0"/>
                    <w:suppressLineNumbers w:val="0"/>
                    <w:tabs>
                      <w:tab w:val="left" w:pos="3255"/>
                    </w:tabs>
                    <w:spacing w:before="0" w:beforeAutospacing="0" w:after="0" w:afterAutospacing="0"/>
                    <w:ind w:left="0" w:right="0"/>
                    <w:jc w:val="center"/>
                    <w:rPr>
                      <w:rFonts w:hint="eastAsia"/>
                      <w:lang w:eastAsia="zh-CN"/>
                    </w:rPr>
                  </w:pPr>
                  <w:r>
                    <w:rPr>
                      <w:rFonts w:hint="eastAsia"/>
                    </w:rPr>
                    <w:t>保健品生产车间</w:t>
                  </w:r>
                  <w:r>
                    <w:rPr>
                      <w:rFonts w:hint="eastAsia"/>
                      <w:lang w:eastAsia="zh-CN"/>
                    </w:rPr>
                    <w:t>由于工艺流程变动，采购半成品加工不产生废气无需上环保设备。</w:t>
                  </w:r>
                </w:p>
                <w:p>
                  <w:pPr>
                    <w:keepNext w:val="0"/>
                    <w:keepLines w:val="0"/>
                    <w:suppressLineNumbers w:val="0"/>
                    <w:tabs>
                      <w:tab w:val="left" w:pos="3255"/>
                    </w:tabs>
                    <w:spacing w:before="0" w:beforeAutospacing="0" w:after="0" w:afterAutospacing="0"/>
                    <w:ind w:left="0" w:right="0"/>
                    <w:jc w:val="center"/>
                    <w:rPr>
                      <w:rFonts w:hint="eastAsia"/>
                    </w:rPr>
                  </w:pPr>
                  <w:r>
                    <w:rPr>
                      <w:rFonts w:hint="default"/>
                    </w:rPr>
                    <w:t>食堂油烟：</w:t>
                  </w:r>
                  <w:r>
                    <w:rPr>
                      <w:rFonts w:hint="eastAsia"/>
                    </w:rPr>
                    <w:t>采用国家认证的油烟净化设备</w:t>
                  </w:r>
                </w:p>
                <w:p>
                  <w:pPr>
                    <w:keepNext w:val="0"/>
                    <w:keepLines w:val="0"/>
                    <w:suppressLineNumbers w:val="0"/>
                    <w:tabs>
                      <w:tab w:val="left" w:pos="3255"/>
                    </w:tabs>
                    <w:spacing w:before="0" w:beforeAutospacing="0" w:after="0" w:afterAutospacing="0"/>
                    <w:ind w:left="0" w:right="0"/>
                    <w:jc w:val="both"/>
                    <w:rPr>
                      <w:rFonts w:hint="eastAsia" w:eastAsia="宋体"/>
                      <w:bCs/>
                      <w:color w:val="FF0000"/>
                      <w:szCs w:val="21"/>
                      <w:lang w:eastAsia="zh-CN"/>
                    </w:rPr>
                  </w:pPr>
                  <w:r>
                    <w:rPr>
                      <w:rFonts w:hint="eastAsia"/>
                      <w:sz w:val="21"/>
                    </w:rPr>
                    <w:t>恶臭：封闭、绿化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keepNext w:val="0"/>
                    <w:keepLines w:val="0"/>
                    <w:suppressLineNumbers w:val="0"/>
                    <w:spacing w:before="0" w:beforeAutospacing="0" w:afterAutospacing="0"/>
                    <w:ind w:right="0"/>
                    <w:jc w:val="center"/>
                    <w:rPr>
                      <w:rFonts w:hint="default"/>
                      <w:bCs/>
                      <w:color w:val="FF0000"/>
                      <w:szCs w:val="21"/>
                    </w:rPr>
                  </w:pPr>
                </w:p>
              </w:tc>
              <w:tc>
                <w:tcPr>
                  <w:tcW w:w="1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bCs/>
                      <w:color w:val="FF0000"/>
                      <w:szCs w:val="21"/>
                    </w:rPr>
                  </w:pPr>
                  <w:r>
                    <w:rPr>
                      <w:rFonts w:hint="default"/>
                    </w:rPr>
                    <w:t>固废</w:t>
                  </w:r>
                </w:p>
              </w:tc>
              <w:tc>
                <w:tcPr>
                  <w:tcW w:w="3657" w:type="dxa"/>
                  <w:vAlign w:val="center"/>
                </w:tcPr>
                <w:p>
                  <w:pPr>
                    <w:keepNext w:val="0"/>
                    <w:keepLines w:val="0"/>
                    <w:suppressLineNumbers w:val="0"/>
                    <w:tabs>
                      <w:tab w:val="left" w:pos="3255"/>
                    </w:tabs>
                    <w:spacing w:before="0" w:beforeAutospacing="0" w:after="0" w:afterAutospacing="0"/>
                    <w:ind w:left="0" w:right="0"/>
                    <w:jc w:val="center"/>
                    <w:rPr>
                      <w:rFonts w:hint="eastAsia" w:eastAsia="宋体"/>
                      <w:bCs/>
                      <w:color w:val="000000"/>
                      <w:szCs w:val="21"/>
                      <w:lang w:eastAsia="zh-CN"/>
                    </w:rPr>
                  </w:pPr>
                  <w:r>
                    <w:rPr>
                      <w:rFonts w:hint="eastAsia"/>
                      <w:bCs/>
                      <w:color w:val="000000"/>
                      <w:szCs w:val="21"/>
                    </w:rPr>
                    <w:t>生产车间：全部收集后外售综合利用</w:t>
                  </w:r>
                  <w:r>
                    <w:rPr>
                      <w:rFonts w:hint="eastAsia"/>
                      <w:bCs/>
                      <w:color w:val="000000"/>
                      <w:szCs w:val="21"/>
                      <w:lang w:eastAsia="zh-CN"/>
                    </w:rPr>
                    <w:t>；</w:t>
                  </w:r>
                </w:p>
                <w:p>
                  <w:pPr>
                    <w:keepNext w:val="0"/>
                    <w:keepLines w:val="0"/>
                    <w:suppressLineNumbers w:val="0"/>
                    <w:tabs>
                      <w:tab w:val="left" w:pos="3255"/>
                    </w:tabs>
                    <w:spacing w:before="0" w:beforeAutospacing="0" w:after="0" w:afterAutospacing="0"/>
                    <w:ind w:left="0" w:right="0"/>
                    <w:jc w:val="both"/>
                    <w:rPr>
                      <w:rFonts w:hint="eastAsia" w:eastAsia="宋体"/>
                      <w:bCs/>
                      <w:color w:val="000000"/>
                      <w:szCs w:val="21"/>
                      <w:lang w:eastAsia="zh-CN"/>
                    </w:rPr>
                  </w:pPr>
                  <w:r>
                    <w:rPr>
                      <w:rFonts w:hint="eastAsia"/>
                      <w:bCs/>
                      <w:color w:val="000000"/>
                      <w:szCs w:val="21"/>
                    </w:rPr>
                    <w:t>包装车间：包装废料外卖</w:t>
                  </w:r>
                  <w:r>
                    <w:rPr>
                      <w:rFonts w:hint="eastAsia"/>
                      <w:bCs/>
                      <w:color w:val="000000"/>
                      <w:szCs w:val="21"/>
                      <w:lang w:eastAsia="zh-CN"/>
                    </w:rPr>
                    <w:t>；</w:t>
                  </w:r>
                </w:p>
                <w:p>
                  <w:pPr>
                    <w:keepNext w:val="0"/>
                    <w:keepLines w:val="0"/>
                    <w:suppressLineNumbers w:val="0"/>
                    <w:tabs>
                      <w:tab w:val="left" w:pos="3255"/>
                    </w:tabs>
                    <w:spacing w:before="0" w:beforeAutospacing="0" w:after="0" w:afterAutospacing="0"/>
                    <w:ind w:left="0" w:right="0"/>
                    <w:jc w:val="both"/>
                    <w:rPr>
                      <w:rFonts w:hint="eastAsia" w:eastAsia="宋体"/>
                      <w:bCs/>
                      <w:color w:val="000000"/>
                      <w:szCs w:val="21"/>
                      <w:lang w:eastAsia="zh-CN"/>
                    </w:rPr>
                  </w:pPr>
                  <w:r>
                    <w:rPr>
                      <w:rFonts w:hint="eastAsia"/>
                      <w:bCs/>
                      <w:color w:val="000000"/>
                      <w:szCs w:val="21"/>
                    </w:rPr>
                    <w:t>生活垃圾：交由环卫部门处理</w:t>
                  </w:r>
                  <w:r>
                    <w:rPr>
                      <w:rFonts w:hint="eastAsia"/>
                      <w:bCs/>
                      <w:color w:val="000000"/>
                      <w:szCs w:val="21"/>
                      <w:lang w:eastAsia="zh-CN"/>
                    </w:rPr>
                    <w:t>；</w:t>
                  </w:r>
                </w:p>
                <w:p>
                  <w:pPr>
                    <w:keepNext w:val="0"/>
                    <w:keepLines w:val="0"/>
                    <w:suppressLineNumbers w:val="0"/>
                    <w:tabs>
                      <w:tab w:val="left" w:pos="3255"/>
                    </w:tabs>
                    <w:spacing w:before="0" w:beforeAutospacing="0" w:after="0" w:afterAutospacing="0"/>
                    <w:ind w:left="0" w:right="0"/>
                    <w:jc w:val="center"/>
                    <w:rPr>
                      <w:rFonts w:hint="default"/>
                      <w:bCs/>
                      <w:color w:val="FF0000"/>
                      <w:szCs w:val="21"/>
                    </w:rPr>
                  </w:pPr>
                  <w:r>
                    <w:rPr>
                      <w:rFonts w:hint="eastAsia"/>
                      <w:bCs/>
                      <w:color w:val="000000"/>
                      <w:szCs w:val="21"/>
                    </w:rPr>
                    <w:t>污水处理站：作为有机肥料回收利用</w:t>
                  </w:r>
                </w:p>
              </w:tc>
              <w:tc>
                <w:tcPr>
                  <w:tcW w:w="3092" w:type="dxa"/>
                  <w:vAlign w:val="center"/>
                </w:tcPr>
                <w:p>
                  <w:pPr>
                    <w:pStyle w:val="8"/>
                    <w:keepNext w:val="0"/>
                    <w:keepLines w:val="0"/>
                    <w:suppressLineNumbers w:val="0"/>
                    <w:spacing w:before="0" w:beforeAutospacing="0" w:after="0" w:afterAutospacing="0"/>
                    <w:ind w:left="0" w:leftChars="0" w:right="0"/>
                    <w:jc w:val="center"/>
                    <w:rPr>
                      <w:rFonts w:hint="default"/>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keepNext w:val="0"/>
                    <w:keepLines w:val="0"/>
                    <w:suppressLineNumbers w:val="0"/>
                    <w:spacing w:before="0" w:beforeAutospacing="0" w:afterAutospacing="0"/>
                    <w:ind w:right="0"/>
                    <w:jc w:val="center"/>
                    <w:rPr>
                      <w:rFonts w:hint="default"/>
                      <w:bCs/>
                      <w:color w:val="FF0000"/>
                      <w:szCs w:val="21"/>
                    </w:rPr>
                  </w:pPr>
                </w:p>
              </w:tc>
              <w:tc>
                <w:tcPr>
                  <w:tcW w:w="1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bCs/>
                      <w:color w:val="FF0000"/>
                      <w:szCs w:val="21"/>
                    </w:rPr>
                  </w:pPr>
                  <w:r>
                    <w:rPr>
                      <w:rFonts w:hint="default"/>
                    </w:rPr>
                    <w:t>噪声</w:t>
                  </w:r>
                </w:p>
              </w:tc>
              <w:tc>
                <w:tcPr>
                  <w:tcW w:w="3657"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bCs/>
                      <w:color w:val="FF0000"/>
                      <w:szCs w:val="21"/>
                      <w:lang w:eastAsia="zh-CN"/>
                    </w:rPr>
                  </w:pPr>
                  <w:r>
                    <w:rPr>
                      <w:rFonts w:hint="default"/>
                    </w:rPr>
                    <w:t>基础减振、隔声、降噪等</w:t>
                  </w:r>
                </w:p>
              </w:tc>
              <w:tc>
                <w:tcPr>
                  <w:tcW w:w="3092"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bCs/>
                      <w:szCs w:val="21"/>
                    </w:rPr>
                    <w:t>与环评一致</w:t>
                  </w:r>
                </w:p>
              </w:tc>
            </w:tr>
            <w:bookmarkEnd w:id="2"/>
          </w:tbl>
          <w:p>
            <w:pPr>
              <w:keepNext w:val="0"/>
              <w:keepLines w:val="0"/>
              <w:suppressLineNumbers w:val="0"/>
              <w:spacing w:before="0" w:beforeLines="50" w:beforeAutospacing="0" w:after="0" w:afterAutospacing="0" w:line="360" w:lineRule="auto"/>
              <w:ind w:left="0" w:right="0" w:firstLine="480" w:firstLineChars="200"/>
              <w:rPr>
                <w:rFonts w:hint="default"/>
                <w:b/>
                <w:snapToGrid w:val="0"/>
                <w:kern w:val="0"/>
                <w:sz w:val="24"/>
              </w:rPr>
            </w:pPr>
            <w:r>
              <w:rPr>
                <w:rFonts w:hint="default"/>
                <w:bCs/>
                <w:sz w:val="24"/>
              </w:rPr>
              <w:t>项目主要生产设备（见表2-</w:t>
            </w:r>
            <w:r>
              <w:rPr>
                <w:rFonts w:hint="eastAsia"/>
                <w:bCs/>
                <w:sz w:val="24"/>
              </w:rPr>
              <w:t>2</w:t>
            </w:r>
            <w:r>
              <w:rPr>
                <w:rFonts w:hint="default"/>
                <w:bCs/>
                <w:sz w:val="24"/>
              </w:rPr>
              <w:t>）</w:t>
            </w:r>
          </w:p>
          <w:p>
            <w:pPr>
              <w:keepNext w:val="0"/>
              <w:keepLines w:val="0"/>
              <w:suppressLineNumbers w:val="0"/>
              <w:spacing w:before="0" w:beforeAutospacing="0" w:after="0" w:afterAutospacing="0" w:line="360" w:lineRule="auto"/>
              <w:ind w:left="0" w:right="0"/>
              <w:jc w:val="center"/>
              <w:rPr>
                <w:rFonts w:hint="default"/>
                <w:b/>
                <w:szCs w:val="21"/>
              </w:rPr>
            </w:pPr>
            <w:r>
              <w:rPr>
                <w:rFonts w:hint="default"/>
                <w:b/>
                <w:szCs w:val="21"/>
              </w:rPr>
              <w:t>表2-</w:t>
            </w:r>
            <w:r>
              <w:rPr>
                <w:rFonts w:hint="eastAsia"/>
                <w:b/>
                <w:szCs w:val="21"/>
              </w:rPr>
              <w:t xml:space="preserve">2  </w:t>
            </w:r>
            <w:r>
              <w:rPr>
                <w:rFonts w:hint="default"/>
                <w:b/>
                <w:color w:val="000000"/>
              </w:rPr>
              <w:t xml:space="preserve"> </w:t>
            </w:r>
            <w:r>
              <w:rPr>
                <w:rFonts w:hint="eastAsia"/>
                <w:b/>
                <w:color w:val="000000"/>
              </w:rPr>
              <w:t>新购置</w:t>
            </w:r>
            <w:r>
              <w:rPr>
                <w:rFonts w:hint="default"/>
                <w:b/>
                <w:color w:val="000000"/>
              </w:rPr>
              <w:t>生产设备</w:t>
            </w:r>
            <w:r>
              <w:rPr>
                <w:rFonts w:hint="default"/>
                <w:b/>
                <w:szCs w:val="21"/>
              </w:rPr>
              <w:t>一览表</w:t>
            </w:r>
          </w:p>
          <w:tbl>
            <w:tblPr>
              <w:tblStyle w:val="17"/>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034"/>
              <w:gridCol w:w="1125"/>
              <w:gridCol w:w="1219"/>
              <w:gridCol w:w="2006"/>
              <w:gridCol w:w="881"/>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序号</w:t>
                  </w:r>
                </w:p>
              </w:tc>
              <w:tc>
                <w:tcPr>
                  <w:tcW w:w="4378" w:type="dxa"/>
                  <w:gridSpan w:val="3"/>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环评情况</w:t>
                  </w:r>
                </w:p>
              </w:tc>
              <w:tc>
                <w:tcPr>
                  <w:tcW w:w="4236" w:type="dxa"/>
                  <w:gridSpan w:val="3"/>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p>
              </w:tc>
              <w:tc>
                <w:tcPr>
                  <w:tcW w:w="2034"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设备名称</w:t>
                  </w:r>
                </w:p>
              </w:tc>
              <w:tc>
                <w:tcPr>
                  <w:tcW w:w="1125"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数量</w:t>
                  </w:r>
                </w:p>
              </w:tc>
              <w:tc>
                <w:tcPr>
                  <w:tcW w:w="1219" w:type="dxa"/>
                  <w:vAlign w:val="center"/>
                </w:tcPr>
                <w:p>
                  <w:pPr>
                    <w:keepNext w:val="0"/>
                    <w:keepLines w:val="0"/>
                    <w:suppressLineNumbers w:val="0"/>
                    <w:snapToGrid w:val="0"/>
                    <w:spacing w:before="0" w:beforeAutospacing="0" w:after="0" w:afterAutospacing="0" w:line="300" w:lineRule="exact"/>
                    <w:ind w:left="0" w:right="-105" w:rightChars="-50"/>
                    <w:jc w:val="center"/>
                    <w:rPr>
                      <w:rFonts w:hint="default"/>
                      <w:kern w:val="0"/>
                      <w:szCs w:val="21"/>
                    </w:rPr>
                  </w:pPr>
                  <w:r>
                    <w:rPr>
                      <w:rFonts w:hint="eastAsia"/>
                    </w:rPr>
                    <w:t>型号规格</w:t>
                  </w:r>
                </w:p>
              </w:tc>
              <w:tc>
                <w:tcPr>
                  <w:tcW w:w="2006"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设备名称</w:t>
                  </w:r>
                </w:p>
              </w:tc>
              <w:tc>
                <w:tcPr>
                  <w:tcW w:w="881" w:type="dxa"/>
                  <w:vAlign w:val="center"/>
                </w:tcPr>
                <w:p>
                  <w:pPr>
                    <w:keepNext w:val="0"/>
                    <w:keepLines w:val="0"/>
                    <w:widowControl/>
                    <w:suppressLineNumbers w:val="0"/>
                    <w:spacing w:before="0" w:beforeAutospacing="0" w:after="0" w:afterAutospacing="0"/>
                    <w:ind w:left="-3" w:leftChars="-6" w:right="0" w:rightChars="0" w:hanging="10" w:hangingChars="5"/>
                    <w:jc w:val="center"/>
                    <w:rPr>
                      <w:rFonts w:hint="default"/>
                      <w:kern w:val="0"/>
                      <w:szCs w:val="21"/>
                    </w:rPr>
                  </w:pPr>
                  <w:r>
                    <w:rPr>
                      <w:rFonts w:hint="eastAsia"/>
                      <w:kern w:val="0"/>
                      <w:szCs w:val="21"/>
                    </w:rPr>
                    <w:t>数量</w:t>
                  </w:r>
                </w:p>
              </w:tc>
              <w:tc>
                <w:tcPr>
                  <w:tcW w:w="1349" w:type="dxa"/>
                  <w:vAlign w:val="center"/>
                </w:tcPr>
                <w:p>
                  <w:pPr>
                    <w:keepNext w:val="0"/>
                    <w:keepLines w:val="0"/>
                    <w:suppressLineNumbers w:val="0"/>
                    <w:snapToGrid w:val="0"/>
                    <w:spacing w:before="0" w:beforeAutospacing="0" w:after="0" w:afterAutospacing="0" w:line="300" w:lineRule="exact"/>
                    <w:ind w:left="0" w:right="-105" w:rightChars="-50"/>
                    <w:jc w:val="center"/>
                    <w:rPr>
                      <w:rFonts w:hint="default"/>
                      <w:kern w:val="0"/>
                      <w:szCs w:val="21"/>
                    </w:rPr>
                  </w:pPr>
                  <w:r>
                    <w:rPr>
                      <w:rFonts w:hint="eastAsia"/>
                    </w:rPr>
                    <w:t>型号规格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4" w:type="dxa"/>
                  <w:gridSpan w:val="7"/>
                  <w:vAlign w:val="center"/>
                </w:tcPr>
                <w:p>
                  <w:pPr>
                    <w:keepNext w:val="0"/>
                    <w:keepLines w:val="0"/>
                    <w:suppressLineNumbers w:val="0"/>
                    <w:snapToGrid w:val="0"/>
                    <w:spacing w:before="0" w:beforeAutospacing="0" w:after="0" w:afterAutospacing="0" w:line="300" w:lineRule="exact"/>
                    <w:ind w:left="0" w:right="-105" w:rightChars="-50"/>
                    <w:jc w:val="center"/>
                    <w:rPr>
                      <w:rFonts w:hint="default" w:ascii="Times New Roman" w:hAnsi="Times New Roman" w:cs="Times New Roman"/>
                      <w:b/>
                      <w:sz w:val="21"/>
                      <w:szCs w:val="21"/>
                    </w:rPr>
                  </w:pPr>
                  <w:r>
                    <w:rPr>
                      <w:rFonts w:hint="eastAsia"/>
                    </w:rPr>
                    <w:t>中药饮品生产车间新购设备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1</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滚筒式洗药机</w:t>
                  </w:r>
                </w:p>
              </w:tc>
              <w:tc>
                <w:tcPr>
                  <w:tcW w:w="112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XYJ-700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滚筒式洗药机</w:t>
                  </w:r>
                </w:p>
              </w:tc>
              <w:tc>
                <w:tcPr>
                  <w:tcW w:w="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color w:val="auto"/>
                      <w:kern w:val="0"/>
                      <w:szCs w:val="21"/>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XYJ-700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2</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润药机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eastAsia="宋体"/>
                      <w:kern w:val="0"/>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R</w:t>
                  </w:r>
                  <w:r>
                    <w:rPr>
                      <w:rFonts w:hint="default"/>
                    </w:rPr>
                    <w:t>Y-2m³</w:t>
                  </w:r>
                </w:p>
              </w:tc>
              <w:tc>
                <w:tcPr>
                  <w:tcW w:w="2006"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Cs w:val="21"/>
                    </w:rPr>
                  </w:pPr>
                  <w:r>
                    <w:rPr>
                      <w:rFonts w:hint="eastAsia"/>
                    </w:rPr>
                    <w:t>润药机</w:t>
                  </w:r>
                </w:p>
              </w:tc>
              <w:tc>
                <w:tcPr>
                  <w:tcW w:w="8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kern w:val="0"/>
                      <w:szCs w:val="21"/>
                    </w:rPr>
                  </w:pPr>
                  <w:r>
                    <w:rPr>
                      <w:rFonts w:hint="eastAsia"/>
                    </w:rPr>
                    <w:t>1</w:t>
                  </w:r>
                  <w:r>
                    <w:rPr>
                      <w:rFonts w:hint="eastAsia"/>
                      <w:lang w:eastAsia="zh-CN"/>
                    </w:rPr>
                    <w:t>台</w:t>
                  </w:r>
                </w:p>
              </w:tc>
              <w:tc>
                <w:tcPr>
                  <w:tcW w:w="1349"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Cs w:val="21"/>
                    </w:rPr>
                  </w:pPr>
                  <w:r>
                    <w:rPr>
                      <w:rFonts w:hint="eastAsia"/>
                    </w:rPr>
                    <w:t>R</w:t>
                  </w:r>
                  <w:r>
                    <w:rPr>
                      <w:rFonts w:hint="default"/>
                    </w:rPr>
                    <w:t>Y-2m³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3</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中药蒸煮夹层锅</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eastAsia="宋体"/>
                      <w:kern w:val="0"/>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GZZ1000A</w:t>
                  </w:r>
                </w:p>
              </w:tc>
              <w:tc>
                <w:tcPr>
                  <w:tcW w:w="2006"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Cs w:val="21"/>
                    </w:rPr>
                  </w:pPr>
                  <w:r>
                    <w:rPr>
                      <w:rFonts w:hint="eastAsia"/>
                    </w:rPr>
                    <w:t>中药蒸煮夹层锅</w:t>
                  </w:r>
                </w:p>
              </w:tc>
              <w:tc>
                <w:tcPr>
                  <w:tcW w:w="8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kern w:val="0"/>
                      <w:szCs w:val="21"/>
                    </w:rPr>
                  </w:pPr>
                  <w:r>
                    <w:rPr>
                      <w:rFonts w:hint="eastAsia"/>
                    </w:rPr>
                    <w:t>1</w:t>
                  </w:r>
                  <w:r>
                    <w:rPr>
                      <w:rFonts w:hint="eastAsia"/>
                      <w:lang w:eastAsia="zh-CN"/>
                    </w:rPr>
                    <w:t>台</w:t>
                  </w:r>
                </w:p>
              </w:tc>
              <w:tc>
                <w:tcPr>
                  <w:tcW w:w="1349"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Cs w:val="21"/>
                    </w:rPr>
                  </w:pPr>
                  <w:r>
                    <w:rPr>
                      <w:rFonts w:hint="eastAsia"/>
                    </w:rPr>
                    <w:t>GZZ1000A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eastAsia" w:eastAsia="宋体"/>
                      <w:kern w:val="0"/>
                      <w:szCs w:val="21"/>
                      <w:lang w:val="en-US" w:eastAsia="zh-CN"/>
                    </w:rPr>
                  </w:pPr>
                  <w:r>
                    <w:rPr>
                      <w:rFonts w:hint="eastAsia"/>
                      <w:kern w:val="0"/>
                      <w:szCs w:val="21"/>
                      <w:lang w:val="en-US" w:eastAsia="zh-CN"/>
                    </w:rPr>
                    <w:t>4</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蒸煮锅</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eastAsia="宋体"/>
                      <w:kern w:val="0"/>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val="en-US" w:eastAsia="zh-CN"/>
                    </w:rPr>
                  </w:pPr>
                  <w:r>
                    <w:rPr>
                      <w:rFonts w:hint="eastAsia"/>
                    </w:rPr>
                    <w:t>ZZ-1500</w:t>
                  </w:r>
                </w:p>
              </w:tc>
              <w:tc>
                <w:tcPr>
                  <w:tcW w:w="2006"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kern w:val="0"/>
                      <w:szCs w:val="21"/>
                    </w:rPr>
                  </w:pPr>
                  <w:r>
                    <w:rPr>
                      <w:rFonts w:hint="eastAsia"/>
                    </w:rPr>
                    <w:t>蒸煮锅</w:t>
                  </w:r>
                </w:p>
              </w:tc>
              <w:tc>
                <w:tcPr>
                  <w:tcW w:w="8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kern w:val="0"/>
                      <w:szCs w:val="21"/>
                    </w:rPr>
                  </w:pPr>
                  <w:r>
                    <w:rPr>
                      <w:rFonts w:hint="eastAsia"/>
                    </w:rPr>
                    <w:t>1</w:t>
                  </w:r>
                  <w:r>
                    <w:rPr>
                      <w:rFonts w:hint="eastAsia"/>
                      <w:lang w:eastAsia="zh-CN"/>
                    </w:rPr>
                    <w:t>台</w:t>
                  </w:r>
                </w:p>
              </w:tc>
              <w:tc>
                <w:tcPr>
                  <w:tcW w:w="1349"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kern w:val="0"/>
                      <w:szCs w:val="21"/>
                    </w:rPr>
                  </w:pPr>
                  <w:r>
                    <w:rPr>
                      <w:rFonts w:hint="eastAsia"/>
                    </w:rPr>
                    <w:t>ZZ-1500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5</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脱皮机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TP-200</w:t>
                  </w:r>
                </w:p>
              </w:tc>
              <w:tc>
                <w:tcPr>
                  <w:tcW w:w="2006"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eastAsia="zh-CN"/>
                    </w:rPr>
                  </w:pPr>
                  <w:r>
                    <w:rPr>
                      <w:rFonts w:hint="eastAsia"/>
                    </w:rPr>
                    <w:t>脱皮机</w:t>
                  </w:r>
                </w:p>
              </w:tc>
              <w:tc>
                <w:tcPr>
                  <w:tcW w:w="8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eastAsia="zh-CN"/>
                    </w:rPr>
                  </w:pPr>
                  <w:r>
                    <w:rPr>
                      <w:rFonts w:hint="eastAsia"/>
                    </w:rPr>
                    <w:t>TP-200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4" w:type="dxa"/>
                  <w:gridSpan w:val="7"/>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0"/>
                      <w:sz w:val="21"/>
                      <w:szCs w:val="21"/>
                      <w:lang w:eastAsia="zh-CN"/>
                    </w:rPr>
                  </w:pPr>
                  <w:r>
                    <w:rPr>
                      <w:rFonts w:hint="eastAsia"/>
                    </w:rPr>
                    <w:t>常规饮品生产车间设备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6</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直切式切药机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QYJ-200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直切式切药机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QYJ-200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7</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转盘式切药机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QYJ-100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转盘式切药机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QYJ-100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8</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直线往复式切药机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QWZL300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直线往复式切药机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QWZL300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9</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气压式刨片机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QY-200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气压式刨片机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QY-200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10</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旋转式斜片切药机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XP-85</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旋转式斜片切药机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XP-85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11</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切药机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切药机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12</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磨刀机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ZMD-360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磨刀机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ZMD-360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13</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煅药机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DYJ-600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煅药机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DYJ-600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14</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电热煅药炉</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DY-18</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电热煅药炉</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DY-18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15</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中药破碎机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BYJ-125</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中药破碎机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BYJ-125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16</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敞口式烘箱</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4㎡</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敞口式烘箱</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17</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箱式干燥机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lang w:val="en-US" w:eastAsia="zh-CN"/>
                    </w:rPr>
                    <w:t>2</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4㎡</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箱式干燥机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lang w:val="en-US" w:eastAsia="zh-CN"/>
                    </w:rPr>
                    <w:t>2</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18</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翻板式烘干机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HG-25</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翻板式烘干机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HG-25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19</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旋转式筛药机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SYJ-B</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旋转式筛药机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SYJ-B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20</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筛药机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筛药机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21</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智能电磁炒药机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lang w:val="en-US" w:eastAsia="zh-CN"/>
                    </w:rPr>
                    <w:t>2</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CTDC900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智能电磁炒药机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lang w:val="en-US" w:eastAsia="zh-CN"/>
                    </w:rPr>
                    <w:t>2</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CTDC900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4" w:type="dxa"/>
                  <w:gridSpan w:val="7"/>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cs="Times New Roman"/>
                      <w:color w:val="auto"/>
                      <w:kern w:val="0"/>
                      <w:sz w:val="21"/>
                      <w:szCs w:val="21"/>
                      <w:lang w:eastAsia="zh-CN"/>
                    </w:rPr>
                  </w:pPr>
                  <w:r>
                    <w:rPr>
                      <w:rFonts w:hint="eastAsia"/>
                    </w:rPr>
                    <w:t>毒性饮片生产车间设备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22</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离心式切药机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QYJ-120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离心式切药机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QYJ-120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23</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多功能切药机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DT-07</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多功能切药机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24</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可倾式蒸煮锅</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ZYG-0.7</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可倾式蒸煮锅</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ZYG-0.7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25</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热风循环式烘箱</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CT-C-II</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热风循环式烘箱</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CT-C-II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26</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洗药机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720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洗药机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27</w:t>
                  </w:r>
                </w:p>
              </w:tc>
              <w:tc>
                <w:tcPr>
                  <w:tcW w:w="2034"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炒药机</w:t>
                  </w:r>
                </w:p>
              </w:tc>
              <w:tc>
                <w:tcPr>
                  <w:tcW w:w="112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21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CY-2</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炒药机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CY-2</w:t>
                  </w:r>
                </w:p>
              </w:tc>
            </w:tr>
          </w:tbl>
          <w:p>
            <w:pPr>
              <w:keepNext w:val="0"/>
              <w:keepLines w:val="0"/>
              <w:suppressLineNumbers w:val="0"/>
              <w:spacing w:before="0" w:beforeLines="50" w:beforeAutospacing="0" w:after="0" w:afterAutospacing="0" w:line="360" w:lineRule="auto"/>
              <w:ind w:left="0" w:right="0"/>
              <w:jc w:val="center"/>
              <w:rPr>
                <w:rFonts w:hint="default"/>
                <w:b/>
                <w:color w:val="000000"/>
              </w:rPr>
            </w:pPr>
            <w:r>
              <w:rPr>
                <w:rFonts w:hint="default"/>
                <w:b/>
                <w:color w:val="000000"/>
              </w:rPr>
              <w:t>表</w:t>
            </w:r>
            <w:r>
              <w:rPr>
                <w:rFonts w:hint="eastAsia"/>
                <w:b/>
                <w:color w:val="000000"/>
                <w:lang w:val="en-US" w:eastAsia="zh-CN"/>
              </w:rPr>
              <w:t>2-</w:t>
            </w:r>
            <w:r>
              <w:rPr>
                <w:rFonts w:hint="default"/>
                <w:b/>
                <w:color w:val="000000"/>
              </w:rPr>
              <w:t xml:space="preserve">3 </w:t>
            </w:r>
            <w:r>
              <w:rPr>
                <w:rFonts w:hint="eastAsia"/>
                <w:b/>
                <w:color w:val="000000"/>
              </w:rPr>
              <w:t>新购置</w:t>
            </w:r>
            <w:r>
              <w:rPr>
                <w:rFonts w:hint="default"/>
                <w:b/>
                <w:color w:val="000000"/>
              </w:rPr>
              <w:t>检验检测设备</w:t>
            </w:r>
          </w:p>
          <w:tbl>
            <w:tblPr>
              <w:tblStyle w:val="17"/>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222"/>
              <w:gridCol w:w="675"/>
              <w:gridCol w:w="1481"/>
              <w:gridCol w:w="2006"/>
              <w:gridCol w:w="881"/>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序号</w:t>
                  </w:r>
                </w:p>
              </w:tc>
              <w:tc>
                <w:tcPr>
                  <w:tcW w:w="4378" w:type="dxa"/>
                  <w:gridSpan w:val="3"/>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环评情况</w:t>
                  </w:r>
                </w:p>
              </w:tc>
              <w:tc>
                <w:tcPr>
                  <w:tcW w:w="4236" w:type="dxa"/>
                  <w:gridSpan w:val="3"/>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p>
              </w:tc>
              <w:tc>
                <w:tcPr>
                  <w:tcW w:w="2222"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设备名称</w:t>
                  </w:r>
                </w:p>
              </w:tc>
              <w:tc>
                <w:tcPr>
                  <w:tcW w:w="675"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数量</w:t>
                  </w:r>
                </w:p>
              </w:tc>
              <w:tc>
                <w:tcPr>
                  <w:tcW w:w="1481" w:type="dxa"/>
                  <w:vAlign w:val="center"/>
                </w:tcPr>
                <w:p>
                  <w:pPr>
                    <w:keepNext w:val="0"/>
                    <w:keepLines w:val="0"/>
                    <w:suppressLineNumbers w:val="0"/>
                    <w:snapToGrid w:val="0"/>
                    <w:spacing w:before="0" w:beforeAutospacing="0" w:after="0" w:afterAutospacing="0" w:line="300" w:lineRule="exact"/>
                    <w:ind w:left="0" w:right="-105" w:rightChars="-50"/>
                    <w:jc w:val="center"/>
                    <w:rPr>
                      <w:rFonts w:hint="default"/>
                      <w:kern w:val="0"/>
                      <w:szCs w:val="21"/>
                    </w:rPr>
                  </w:pPr>
                  <w:r>
                    <w:rPr>
                      <w:rFonts w:hint="eastAsia"/>
                    </w:rPr>
                    <w:t>型号规格</w:t>
                  </w:r>
                </w:p>
              </w:tc>
              <w:tc>
                <w:tcPr>
                  <w:tcW w:w="2006"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设备名称</w:t>
                  </w:r>
                </w:p>
              </w:tc>
              <w:tc>
                <w:tcPr>
                  <w:tcW w:w="881" w:type="dxa"/>
                  <w:vAlign w:val="center"/>
                </w:tcPr>
                <w:p>
                  <w:pPr>
                    <w:keepNext w:val="0"/>
                    <w:keepLines w:val="0"/>
                    <w:widowControl/>
                    <w:suppressLineNumbers w:val="0"/>
                    <w:spacing w:before="0" w:beforeAutospacing="0" w:after="0" w:afterAutospacing="0"/>
                    <w:ind w:left="-3" w:leftChars="-6" w:right="0" w:rightChars="0" w:hanging="10" w:hangingChars="5"/>
                    <w:jc w:val="center"/>
                    <w:rPr>
                      <w:rFonts w:hint="default"/>
                      <w:kern w:val="0"/>
                      <w:szCs w:val="21"/>
                    </w:rPr>
                  </w:pPr>
                  <w:r>
                    <w:rPr>
                      <w:rFonts w:hint="eastAsia"/>
                      <w:kern w:val="0"/>
                      <w:szCs w:val="21"/>
                    </w:rPr>
                    <w:t>数量</w:t>
                  </w:r>
                </w:p>
              </w:tc>
              <w:tc>
                <w:tcPr>
                  <w:tcW w:w="1349" w:type="dxa"/>
                  <w:vAlign w:val="center"/>
                </w:tcPr>
                <w:p>
                  <w:pPr>
                    <w:keepNext w:val="0"/>
                    <w:keepLines w:val="0"/>
                    <w:suppressLineNumbers w:val="0"/>
                    <w:snapToGrid w:val="0"/>
                    <w:spacing w:before="0" w:beforeAutospacing="0" w:after="0" w:afterAutospacing="0" w:line="300" w:lineRule="exact"/>
                    <w:ind w:left="0" w:right="-105" w:rightChars="-50"/>
                    <w:jc w:val="center"/>
                    <w:rPr>
                      <w:rFonts w:hint="default"/>
                      <w:kern w:val="0"/>
                      <w:szCs w:val="21"/>
                    </w:rPr>
                  </w:pPr>
                  <w:r>
                    <w:rPr>
                      <w:rFonts w:hint="eastAsia"/>
                    </w:rPr>
                    <w:t>型号规格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1</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液相色谱仪</w:t>
                  </w:r>
                </w:p>
              </w:tc>
              <w:tc>
                <w:tcPr>
                  <w:tcW w:w="67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SPD-20A</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液相色谱仪</w:t>
                  </w:r>
                </w:p>
              </w:tc>
              <w:tc>
                <w:tcPr>
                  <w:tcW w:w="8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color w:val="auto"/>
                      <w:kern w:val="0"/>
                      <w:szCs w:val="21"/>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SPD-20A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2</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液相色谱仪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eastAsia="宋体"/>
                      <w:kern w:val="0"/>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U3000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液相色谱仪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default"/>
                      <w:color w:val="auto"/>
                      <w:kern w:val="0"/>
                      <w:szCs w:val="21"/>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U3000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3</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液相色谱仪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eastAsia="宋体"/>
                      <w:kern w:val="0"/>
                      <w:szCs w:val="21"/>
                      <w:lang w:val="en-US" w:eastAsia="zh-CN"/>
                    </w:rPr>
                  </w:pPr>
                  <w:r>
                    <w:rPr>
                      <w:rFonts w:hint="eastAsia"/>
                      <w:lang w:val="en-US" w:eastAsia="zh-CN"/>
                    </w:rPr>
                    <w:t>4</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1260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液相色谱仪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default"/>
                      <w:color w:val="auto"/>
                      <w:kern w:val="0"/>
                      <w:szCs w:val="21"/>
                    </w:rPr>
                  </w:pPr>
                  <w:r>
                    <w:rPr>
                      <w:rFonts w:hint="eastAsia"/>
                      <w:lang w:val="en-US" w:eastAsia="zh-CN"/>
                    </w:rPr>
                    <w:t>4</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kern w:val="0"/>
                      <w:szCs w:val="21"/>
                    </w:rPr>
                  </w:pPr>
                  <w:r>
                    <w:rPr>
                      <w:rFonts w:hint="eastAsia"/>
                    </w:rPr>
                    <w:t>1260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eastAsia" w:eastAsia="宋体"/>
                      <w:kern w:val="0"/>
                      <w:szCs w:val="21"/>
                      <w:lang w:val="en-US" w:eastAsia="zh-CN"/>
                    </w:rPr>
                  </w:pPr>
                  <w:r>
                    <w:rPr>
                      <w:rFonts w:hint="eastAsia"/>
                      <w:kern w:val="0"/>
                      <w:szCs w:val="21"/>
                      <w:lang w:val="en-US" w:eastAsia="zh-CN"/>
                    </w:rPr>
                    <w:t>4</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eastAsia="zh-CN"/>
                    </w:rPr>
                  </w:pPr>
                  <w:r>
                    <w:rPr>
                      <w:rFonts w:hint="eastAsia"/>
                    </w:rPr>
                    <w:t>气相色谱仪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eastAsia="宋体"/>
                      <w:kern w:val="0"/>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val="en-US" w:eastAsia="zh-CN"/>
                    </w:rPr>
                  </w:pPr>
                  <w:r>
                    <w:rPr>
                      <w:rFonts w:hint="eastAsia"/>
                    </w:rPr>
                    <w:t>GC8860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rPr>
                  </w:pPr>
                  <w:r>
                    <w:rPr>
                      <w:rFonts w:hint="eastAsia"/>
                    </w:rPr>
                    <w:t>气相色谱仪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olor w:val="auto"/>
                      <w:kern w:val="0"/>
                      <w:szCs w:val="21"/>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rPr>
                  </w:pPr>
                  <w:r>
                    <w:rPr>
                      <w:rFonts w:hint="eastAsia"/>
                    </w:rPr>
                    <w:t>GC8860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5</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原子吸收分光光度计</w:t>
                  </w:r>
                </w:p>
              </w:tc>
              <w:tc>
                <w:tcPr>
                  <w:tcW w:w="67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Nov 800D</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原子吸收分光光度计</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Nov 800D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6</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空气发生器</w:t>
                  </w:r>
                </w:p>
              </w:tc>
              <w:tc>
                <w:tcPr>
                  <w:tcW w:w="67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AYK-8001</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空气发生器</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AYK-8001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7</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紫外分光光度计</w:t>
                  </w:r>
                </w:p>
              </w:tc>
              <w:tc>
                <w:tcPr>
                  <w:tcW w:w="67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UV752</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紫外分光光度计</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UV752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8</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生物显微镜</w:t>
                  </w:r>
                </w:p>
              </w:tc>
              <w:tc>
                <w:tcPr>
                  <w:tcW w:w="67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XSP-2CA</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生物显微镜</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lang w:eastAsia="zh-CN"/>
                    </w:rPr>
                  </w:pPr>
                  <w:r>
                    <w:rPr>
                      <w:rFonts w:hint="eastAsia"/>
                    </w:rPr>
                    <w:t>XSP-2CA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9</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电子分析天平（十万分之一）</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AUW220D</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电子分析天平（十万分之一）</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AUW220D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10</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电子分析天平（万分之一）</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FA2004B</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电子分析天平（万分之一）</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FA2004B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11</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电子分析天平（千分之一）</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FYJ-8</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电子分析天平（千分之一）</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FYJ-8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12</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托盘天平</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200g</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托盘天平</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200g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13</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液体比重天平</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P-D-5</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液体比重天平</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P-D-5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14</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马弗炉</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SX-2.5-10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马弗炉</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SX-2.5-10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15</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电热恒温干燥箱</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DGH-9202.00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电热恒温干燥箱</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DGH-9202.00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16</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电热真空干燥箱</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DZF-1</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电热真空干燥箱</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DZF-1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17</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电热鼓风干燥箱</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101-2AB</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电热鼓风干燥箱</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101-2AB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18</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箱式电阻炉</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SX-4-10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箱式电阻炉</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SX-4-10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19</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酸度计</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PHS-3C</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酸度计</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PHS-3C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20</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电热恒温干燥箱</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lang w:val="en-US" w:eastAsia="zh-CN"/>
                    </w:rPr>
                    <w:t>2</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cs="Times New Roman"/>
                      <w:color w:val="auto"/>
                      <w:kern w:val="0"/>
                      <w:sz w:val="21"/>
                      <w:szCs w:val="21"/>
                      <w:lang w:val="en-US" w:eastAsia="zh-CN"/>
                    </w:rPr>
                  </w:pPr>
                  <w:r>
                    <w:rPr>
                      <w:rFonts w:hint="eastAsia"/>
                    </w:rPr>
                    <w:t>DZKW-4</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电热恒温干燥箱</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lang w:val="en-US" w:eastAsia="zh-CN"/>
                    </w:rPr>
                    <w:t>2</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DZKW-4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21</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高速中药粉碎机</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103B</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高速中药粉碎机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103B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22</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离心机</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800型</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离心机</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800型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23</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超声波清洗器</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KQ-500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超声波清洗器</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KQ-500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24</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水分快速测定仪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SC-10</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水分快速测定仪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SC-10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25</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三用紫外分析仪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ZF-2</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三用紫外分析仪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ZF-2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26</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微型真空泵</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QP-01</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微型真空泵</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QP-01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27</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玻璃仪器气流烘干器</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KQ-13</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eastAsia="zh-CN"/>
                    </w:rPr>
                  </w:pPr>
                  <w:r>
                    <w:rPr>
                      <w:rFonts w:hint="eastAsia"/>
                    </w:rPr>
                    <w:t>玻璃仪器气流烘干器</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cs="Times New Roman"/>
                      <w:color w:val="auto"/>
                      <w:kern w:val="0"/>
                      <w:sz w:val="21"/>
                      <w:szCs w:val="21"/>
                      <w:lang w:val="en-US" w:eastAsia="zh-CN"/>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cs="Times New Roman"/>
                      <w:color w:val="auto"/>
                      <w:kern w:val="0"/>
                      <w:sz w:val="21"/>
                      <w:szCs w:val="21"/>
                      <w:lang w:eastAsia="zh-CN"/>
                    </w:rPr>
                  </w:pPr>
                  <w:r>
                    <w:rPr>
                      <w:rFonts w:hint="eastAsia"/>
                    </w:rPr>
                    <w:t>KQ-13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28</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循环水多用真空泵</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SHB-3</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循环水多用真空泵</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SHB-3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29</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旋转蒸发仪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RE-52</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旋转蒸发仪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RE-52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30</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微波消解仪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AAPL-GD12</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微波消解仪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AAPL-GD12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31</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水浴恒温振荡器</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SHA-C</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水浴恒温振荡器</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SHA-C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32</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电位滴定仪</w:t>
                  </w:r>
                </w:p>
              </w:tc>
              <w:tc>
                <w:tcPr>
                  <w:tcW w:w="675"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481"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ZD-2</w:t>
                  </w:r>
                </w:p>
              </w:tc>
              <w:tc>
                <w:tcPr>
                  <w:tcW w:w="2006"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电位滴定仪</w:t>
                  </w:r>
                </w:p>
              </w:tc>
              <w:tc>
                <w:tcPr>
                  <w:tcW w:w="881" w:type="dxa"/>
                  <w:vAlign w:val="center"/>
                </w:tcPr>
                <w:p>
                  <w:pPr>
                    <w:keepNext w:val="0"/>
                    <w:keepLines w:val="0"/>
                    <w:suppressLineNumbers w:val="0"/>
                    <w:spacing w:before="0" w:beforeAutospacing="0" w:after="0" w:afterAutospacing="0" w:line="360" w:lineRule="auto"/>
                    <w:ind w:left="0" w:right="0"/>
                    <w:jc w:val="center"/>
                    <w:rPr>
                      <w:rFonts w:hint="eastAsia"/>
                    </w:rPr>
                  </w:pPr>
                  <w:r>
                    <w:rPr>
                      <w:rFonts w:hint="eastAsia"/>
                    </w:rPr>
                    <w:t>1</w:t>
                  </w:r>
                  <w:r>
                    <w:rPr>
                      <w:rFonts w:hint="eastAsia"/>
                      <w:lang w:eastAsia="zh-CN"/>
                    </w:rPr>
                    <w:t>台</w:t>
                  </w:r>
                </w:p>
              </w:tc>
              <w:tc>
                <w:tcPr>
                  <w:tcW w:w="1349"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rPr>
                  </w:pPr>
                  <w:r>
                    <w:rPr>
                      <w:rFonts w:hint="eastAsia"/>
                    </w:rPr>
                    <w:t>ZD-2</w:t>
                  </w:r>
                </w:p>
              </w:tc>
            </w:tr>
          </w:tbl>
          <w:p>
            <w:pPr>
              <w:keepNext w:val="0"/>
              <w:keepLines w:val="0"/>
              <w:suppressLineNumbers w:val="0"/>
              <w:spacing w:before="0" w:beforeLines="50" w:beforeAutospacing="0" w:after="0" w:afterAutospacing="0" w:line="360" w:lineRule="auto"/>
              <w:ind w:left="0" w:right="0"/>
              <w:jc w:val="left"/>
              <w:rPr>
                <w:rFonts w:hint="default"/>
                <w:b/>
                <w:sz w:val="28"/>
                <w:szCs w:val="28"/>
              </w:rPr>
            </w:pPr>
            <w:r>
              <w:rPr>
                <w:rFonts w:hint="default"/>
                <w:b/>
                <w:sz w:val="28"/>
                <w:szCs w:val="28"/>
              </w:rPr>
              <w:t>2.3</w:t>
            </w:r>
            <w:r>
              <w:rPr>
                <w:rFonts w:hint="eastAsia"/>
                <w:b/>
                <w:sz w:val="28"/>
                <w:szCs w:val="28"/>
              </w:rPr>
              <w:t>能源</w:t>
            </w:r>
            <w:r>
              <w:rPr>
                <w:rFonts w:hint="default"/>
                <w:b/>
                <w:sz w:val="28"/>
                <w:szCs w:val="28"/>
              </w:rPr>
              <w:t>消耗及水平衡</w:t>
            </w:r>
          </w:p>
          <w:p>
            <w:pPr>
              <w:pStyle w:val="10"/>
              <w:spacing w:after="0" w:line="360" w:lineRule="auto"/>
              <w:ind w:left="0" w:leftChars="0" w:firstLine="482"/>
              <w:rPr>
                <w:sz w:val="24"/>
              </w:rPr>
            </w:pPr>
            <w:r>
              <w:rPr>
                <w:rFonts w:hint="eastAsia"/>
                <w:b/>
                <w:bCs/>
                <w:sz w:val="24"/>
                <w:lang w:eastAsia="zh-CN"/>
              </w:rPr>
              <w:t>原料</w:t>
            </w:r>
            <w:r>
              <w:rPr>
                <w:rFonts w:hint="eastAsia"/>
                <w:b/>
                <w:bCs/>
                <w:sz w:val="24"/>
              </w:rPr>
              <w:t>消耗</w:t>
            </w:r>
            <w:r>
              <w:rPr>
                <w:rFonts w:hint="eastAsia"/>
                <w:sz w:val="24"/>
              </w:rPr>
              <w:t>：</w:t>
            </w:r>
          </w:p>
          <w:p>
            <w:pPr>
              <w:pStyle w:val="10"/>
              <w:spacing w:after="0" w:line="360" w:lineRule="auto"/>
              <w:ind w:left="0" w:leftChars="0" w:firstLine="480"/>
              <w:rPr>
                <w:sz w:val="24"/>
              </w:rPr>
            </w:pPr>
            <w:r>
              <w:rPr>
                <w:rFonts w:hint="eastAsia"/>
                <w:sz w:val="24"/>
              </w:rPr>
              <w:t>本项目</w:t>
            </w:r>
            <w:r>
              <w:rPr>
                <w:rFonts w:hint="eastAsia"/>
                <w:sz w:val="24"/>
                <w:lang w:eastAsia="zh-CN"/>
              </w:rPr>
              <w:t>原材料</w:t>
            </w:r>
            <w:r>
              <w:rPr>
                <w:sz w:val="24"/>
              </w:rPr>
              <w:t>消耗，见表2-4。</w:t>
            </w:r>
          </w:p>
          <w:p>
            <w:pPr>
              <w:keepNext w:val="0"/>
              <w:keepLines w:val="0"/>
              <w:suppressLineNumbers w:val="0"/>
              <w:spacing w:before="0" w:beforeAutospacing="0" w:after="0" w:afterAutospacing="0" w:line="360" w:lineRule="auto"/>
              <w:ind w:left="0" w:right="0" w:firstLine="405" w:firstLineChars="192"/>
              <w:jc w:val="center"/>
              <w:rPr>
                <w:rFonts w:hint="default" w:ascii="Times New Roman" w:hAnsi="Times New Roman" w:cs="Times New Roman"/>
                <w:b/>
                <w:szCs w:val="21"/>
                <w:lang w:eastAsia="zh-CN"/>
              </w:rPr>
            </w:pPr>
            <w:r>
              <w:rPr>
                <w:rFonts w:hint="default"/>
                <w:b/>
                <w:szCs w:val="21"/>
              </w:rPr>
              <w:t xml:space="preserve">表2-4 </w:t>
            </w:r>
            <w:r>
              <w:rPr>
                <w:rFonts w:hint="default" w:ascii="Times New Roman" w:hAnsi="Times New Roman" w:cs="Times New Roman"/>
                <w:b/>
                <w:szCs w:val="21"/>
                <w:lang w:eastAsia="zh-CN"/>
              </w:rPr>
              <w:t xml:space="preserve"> 主要原材料及能源消耗一览表</w:t>
            </w:r>
          </w:p>
          <w:tbl>
            <w:tblPr>
              <w:tblStyle w:val="17"/>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222"/>
              <w:gridCol w:w="1059"/>
              <w:gridCol w:w="1245"/>
              <w:gridCol w:w="2643"/>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项目</w:t>
                  </w:r>
                </w:p>
              </w:tc>
              <w:tc>
                <w:tcPr>
                  <w:tcW w:w="2222"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原辅材料名称</w:t>
                  </w:r>
                </w:p>
              </w:tc>
              <w:tc>
                <w:tcPr>
                  <w:tcW w:w="1059"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单位</w:t>
                  </w:r>
                </w:p>
              </w:tc>
              <w:tc>
                <w:tcPr>
                  <w:tcW w:w="1245"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环评数量</w:t>
                  </w:r>
                </w:p>
              </w:tc>
              <w:tc>
                <w:tcPr>
                  <w:tcW w:w="2643"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备注</w:t>
                  </w:r>
                </w:p>
              </w:tc>
              <w:tc>
                <w:tcPr>
                  <w:tcW w:w="122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实际数量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restart"/>
                  <w:vAlign w:val="center"/>
                </w:tcPr>
                <w:p>
                  <w:pPr>
                    <w:keepNext w:val="0"/>
                    <w:keepLines w:val="0"/>
                    <w:widowControl/>
                    <w:suppressLineNumbers w:val="0"/>
                    <w:spacing w:before="0" w:beforeAutospacing="0" w:after="0" w:afterAutospacing="0"/>
                    <w:ind w:left="-3" w:leftChars="-6" w:right="0" w:hanging="10" w:hangingChars="5"/>
                    <w:jc w:val="center"/>
                    <w:rPr>
                      <w:rFonts w:hint="eastAsia" w:eastAsia="宋体"/>
                      <w:kern w:val="0"/>
                      <w:szCs w:val="21"/>
                      <w:lang w:eastAsia="zh-CN"/>
                    </w:rPr>
                  </w:pPr>
                  <w:r>
                    <w:rPr>
                      <w:rFonts w:hint="eastAsia"/>
                      <w:kern w:val="0"/>
                      <w:szCs w:val="21"/>
                      <w:lang w:eastAsia="zh-CN"/>
                    </w:rPr>
                    <w:t>原材料</w:t>
                  </w: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eastAsia="宋体"/>
                      <w:kern w:val="0"/>
                      <w:szCs w:val="21"/>
                      <w:lang w:val="en-US" w:eastAsia="zh-CN"/>
                    </w:rPr>
                  </w:pPr>
                  <w:r>
                    <w:rPr>
                      <w:rFonts w:hint="eastAsia"/>
                    </w:rPr>
                    <w:t>亳芍</w:t>
                  </w:r>
                </w:p>
              </w:tc>
              <w:tc>
                <w:tcPr>
                  <w:tcW w:w="1059"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eastAsia="宋体"/>
                      <w:kern w:val="0"/>
                      <w:szCs w:val="21"/>
                      <w:lang w:val="en-US" w:eastAsia="zh-CN"/>
                    </w:rPr>
                  </w:pPr>
                  <w:r>
                    <w:rPr>
                      <w:rFonts w:hint="eastAsia"/>
                    </w:rPr>
                    <w:t>650</w:t>
                  </w:r>
                </w:p>
              </w:tc>
              <w:tc>
                <w:tcPr>
                  <w:tcW w:w="2643" w:type="dxa"/>
                  <w:vMerge w:val="restart"/>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r>
                    <w:rPr>
                      <w:rFonts w:hint="eastAsia"/>
                    </w:rPr>
                    <w:t>中药饮片原材料</w:t>
                  </w: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default" w:eastAsia="宋体"/>
                      <w:kern w:val="0"/>
                      <w:szCs w:val="21"/>
                      <w:lang w:val="en-US" w:eastAsia="zh-CN"/>
                    </w:rPr>
                  </w:pPr>
                  <w:r>
                    <w:rPr>
                      <w:rFonts w:hint="eastAsia"/>
                    </w:rPr>
                    <w:t>650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rPr>
                    <w:t>亳菊花</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650</w:t>
                  </w:r>
                </w:p>
              </w:tc>
              <w:tc>
                <w:tcPr>
                  <w:tcW w:w="2643"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650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rPr>
                    <w:t>亳花粉</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400</w:t>
                  </w:r>
                </w:p>
              </w:tc>
              <w:tc>
                <w:tcPr>
                  <w:tcW w:w="2643"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rPr>
                    <w:t>丹参</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400</w:t>
                  </w:r>
                </w:p>
              </w:tc>
              <w:tc>
                <w:tcPr>
                  <w:tcW w:w="2643"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rPr>
                    <w:t>白术</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180</w:t>
                  </w:r>
                </w:p>
              </w:tc>
              <w:tc>
                <w:tcPr>
                  <w:tcW w:w="2643"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rPr>
                    <w:t>辅料</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20</w:t>
                  </w:r>
                </w:p>
              </w:tc>
              <w:tc>
                <w:tcPr>
                  <w:tcW w:w="2643"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default"/>
                    </w:rPr>
                    <w:t>毒麻</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200</w:t>
                  </w:r>
                </w:p>
              </w:tc>
              <w:tc>
                <w:tcPr>
                  <w:tcW w:w="2643" w:type="dxa"/>
                  <w:vMerge w:val="restart"/>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r>
                    <w:rPr>
                      <w:rFonts w:hint="eastAsia"/>
                    </w:rPr>
                    <w:t>毒性饮片原材料</w:t>
                  </w: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default"/>
                    </w:rPr>
                    <w:t>川乌</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200</w:t>
                  </w:r>
                </w:p>
              </w:tc>
              <w:tc>
                <w:tcPr>
                  <w:tcW w:w="2643"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default"/>
                    </w:rPr>
                    <w:t>半夏</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150</w:t>
                  </w:r>
                </w:p>
              </w:tc>
              <w:tc>
                <w:tcPr>
                  <w:tcW w:w="2643"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222"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rPr>
                    <w:t>保健品原料</w:t>
                  </w:r>
                </w:p>
              </w:tc>
              <w:tc>
                <w:tcPr>
                  <w:tcW w:w="1059" w:type="dxa"/>
                  <w:vAlign w:val="center"/>
                </w:tcPr>
                <w:p>
                  <w:pPr>
                    <w:keepNext w:val="0"/>
                    <w:keepLines w:val="0"/>
                    <w:suppressLineNumbers w:val="0"/>
                    <w:spacing w:before="0" w:beforeAutospacing="0" w:after="0" w:afterAutospacing="0" w:line="360" w:lineRule="auto"/>
                    <w:ind w:left="0" w:right="0"/>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550</w:t>
                  </w:r>
                </w:p>
              </w:tc>
              <w:tc>
                <w:tcPr>
                  <w:tcW w:w="2643"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r>
                    <w:rPr>
                      <w:rFonts w:hint="eastAsia"/>
                    </w:rPr>
                    <w:t>保健品原材料</w:t>
                  </w:r>
                </w:p>
              </w:tc>
              <w:tc>
                <w:tcPr>
                  <w:tcW w:w="1220" w:type="dxa"/>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kern w:val="0"/>
                      <w:szCs w:val="21"/>
                      <w:lang w:val="en-US" w:eastAsia="zh-CN"/>
                    </w:rPr>
                  </w:pPr>
                  <w:r>
                    <w:rPr>
                      <w:rFonts w:hint="eastAsia"/>
                    </w:rPr>
                    <w:t>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65" w:type="dxa"/>
                  <w:vMerge w:val="restart"/>
                  <w:vAlign w:val="center"/>
                </w:tcPr>
                <w:p>
                  <w:pPr>
                    <w:keepNext w:val="0"/>
                    <w:keepLines w:val="0"/>
                    <w:widowControl/>
                    <w:suppressLineNumbers w:val="0"/>
                    <w:spacing w:before="0" w:beforeAutospacing="0" w:after="0" w:afterAutospacing="0"/>
                    <w:ind w:left="-3" w:leftChars="-6" w:right="0" w:hanging="10" w:hangingChars="5"/>
                    <w:jc w:val="center"/>
                    <w:rPr>
                      <w:rFonts w:hint="eastAsia" w:eastAsia="宋体"/>
                      <w:kern w:val="0"/>
                      <w:szCs w:val="21"/>
                      <w:lang w:eastAsia="zh-CN"/>
                    </w:rPr>
                  </w:pPr>
                  <w:r>
                    <w:rPr>
                      <w:rFonts w:hint="default" w:ascii="Times New Roman" w:hAnsi="Times New Roman" w:cs="Times New Roman"/>
                      <w:color w:val="auto"/>
                      <w:sz w:val="21"/>
                      <w:szCs w:val="21"/>
                    </w:rPr>
                    <w:t>能源</w:t>
                  </w:r>
                </w:p>
              </w:tc>
              <w:tc>
                <w:tcPr>
                  <w:tcW w:w="22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电</w:t>
                  </w:r>
                </w:p>
              </w:tc>
              <w:tc>
                <w:tcPr>
                  <w:tcW w:w="1059" w:type="dxa"/>
                  <w:vAlign w:val="center"/>
                </w:tcPr>
                <w:p>
                  <w:pPr>
                    <w:keepNext w:val="0"/>
                    <w:keepLines w:val="0"/>
                    <w:suppressLineNumbers w:val="0"/>
                    <w:adjustRightInd w:val="0"/>
                    <w:spacing w:before="0" w:beforeAutospacing="0" w:after="0" w:afterAutospacing="0"/>
                    <w:ind w:left="0" w:right="0"/>
                    <w:jc w:val="center"/>
                    <w:rPr>
                      <w:rFonts w:hint="eastAsia" w:eastAsia="宋体"/>
                      <w:kern w:val="0"/>
                      <w:szCs w:val="21"/>
                      <w:lang w:eastAsia="zh-CN"/>
                    </w:rPr>
                  </w:pPr>
                  <w:r>
                    <w:rPr>
                      <w:rFonts w:hint="default" w:ascii="Times New Roman" w:hAnsi="Times New Roman" w:cs="Times New Roman"/>
                      <w:color w:val="auto"/>
                      <w:sz w:val="21"/>
                      <w:szCs w:val="21"/>
                      <w:lang w:val="en-US" w:eastAsia="zh-CN"/>
                    </w:rPr>
                    <w:t>kWh/a</w:t>
                  </w:r>
                </w:p>
              </w:tc>
              <w:tc>
                <w:tcPr>
                  <w:tcW w:w="1245" w:type="dxa"/>
                  <w:vAlign w:val="center"/>
                </w:tcPr>
                <w:p>
                  <w:pPr>
                    <w:keepNext w:val="0"/>
                    <w:keepLines w:val="0"/>
                    <w:suppressLineNumbers w:val="0"/>
                    <w:adjustRightInd w:val="0"/>
                    <w:spacing w:before="0" w:beforeAutospacing="0" w:after="0" w:afterAutospacing="0"/>
                    <w:ind w:left="0" w:right="0"/>
                    <w:jc w:val="center"/>
                    <w:rPr>
                      <w:rFonts w:hint="eastAsia" w:eastAsia="宋体"/>
                      <w:color w:val="auto"/>
                      <w:kern w:val="0"/>
                      <w:szCs w:val="21"/>
                      <w:lang w:eastAsia="zh-CN"/>
                    </w:rPr>
                  </w:pPr>
                  <w:r>
                    <w:rPr>
                      <w:rFonts w:hint="eastAsia" w:cs="Times New Roman"/>
                      <w:color w:val="auto"/>
                      <w:sz w:val="21"/>
                      <w:szCs w:val="21"/>
                      <w:lang w:val="en-US" w:eastAsia="zh-CN"/>
                    </w:rPr>
                    <w:t>52</w:t>
                  </w:r>
                  <w:r>
                    <w:rPr>
                      <w:rFonts w:hint="default" w:ascii="Times New Roman" w:hAnsi="Times New Roman" w:cs="Times New Roman"/>
                      <w:color w:val="auto"/>
                      <w:sz w:val="21"/>
                      <w:szCs w:val="21"/>
                      <w:lang w:val="en-US" w:eastAsia="zh-CN"/>
                    </w:rPr>
                    <w:t>万</w:t>
                  </w:r>
                </w:p>
              </w:tc>
              <w:tc>
                <w:tcPr>
                  <w:tcW w:w="2643" w:type="dxa"/>
                  <w:vAlign w:val="center"/>
                </w:tcPr>
                <w:p>
                  <w:pPr>
                    <w:keepNext w:val="0"/>
                    <w:keepLines w:val="0"/>
                    <w:suppressLineNumbers w:val="0"/>
                    <w:adjustRightInd w:val="0"/>
                    <w:spacing w:before="0" w:beforeAutospacing="0" w:after="0" w:afterAutospacing="0"/>
                    <w:ind w:left="0" w:right="0"/>
                    <w:jc w:val="center"/>
                    <w:rPr>
                      <w:rFonts w:hint="eastAsia" w:eastAsia="宋体"/>
                      <w:color w:val="auto"/>
                      <w:kern w:val="0"/>
                      <w:szCs w:val="21"/>
                      <w:lang w:eastAsia="zh-CN"/>
                    </w:rPr>
                  </w:pPr>
                  <w:r>
                    <w:rPr>
                      <w:rFonts w:hint="default" w:ascii="Times New Roman" w:hAnsi="Times New Roman" w:cs="Times New Roman"/>
                      <w:color w:val="auto"/>
                      <w:sz w:val="21"/>
                      <w:szCs w:val="21"/>
                      <w:lang w:val="en-US" w:eastAsia="zh-CN"/>
                    </w:rPr>
                    <w:t>由市政供电</w:t>
                  </w:r>
                  <w:r>
                    <w:rPr>
                      <w:rFonts w:hint="eastAsia" w:ascii="Times New Roman" w:hAnsi="Times New Roman" w:cs="Times New Roman"/>
                      <w:color w:val="auto"/>
                      <w:sz w:val="21"/>
                      <w:szCs w:val="21"/>
                      <w:lang w:val="en-US" w:eastAsia="zh-CN"/>
                    </w:rPr>
                    <w:t>系统</w:t>
                  </w:r>
                  <w:r>
                    <w:rPr>
                      <w:rFonts w:hint="default" w:ascii="Times New Roman" w:hAnsi="Times New Roman" w:cs="Times New Roman"/>
                      <w:color w:val="auto"/>
                      <w:sz w:val="21"/>
                      <w:szCs w:val="21"/>
                      <w:lang w:val="en-US" w:eastAsia="zh-CN"/>
                    </w:rPr>
                    <w:t>供</w:t>
                  </w:r>
                  <w:r>
                    <w:rPr>
                      <w:rFonts w:hint="eastAsia" w:ascii="Times New Roman" w:hAnsi="Times New Roman" w:cs="Times New Roman"/>
                      <w:color w:val="auto"/>
                      <w:sz w:val="21"/>
                      <w:szCs w:val="21"/>
                      <w:lang w:val="en-US" w:eastAsia="zh-CN"/>
                    </w:rPr>
                    <w:t>给</w:t>
                  </w:r>
                </w:p>
              </w:tc>
              <w:tc>
                <w:tcPr>
                  <w:tcW w:w="1220" w:type="dxa"/>
                  <w:vAlign w:val="center"/>
                </w:tcPr>
                <w:p>
                  <w:pPr>
                    <w:keepNext w:val="0"/>
                    <w:keepLines w:val="0"/>
                    <w:suppressLineNumbers w:val="0"/>
                    <w:adjustRightInd w:val="0"/>
                    <w:spacing w:before="0" w:beforeAutospacing="0" w:after="0" w:afterAutospacing="0"/>
                    <w:ind w:left="0" w:leftChars="0" w:right="0" w:rightChars="0"/>
                    <w:jc w:val="center"/>
                    <w:rPr>
                      <w:rFonts w:hint="eastAsia" w:eastAsia="宋体"/>
                      <w:color w:val="auto"/>
                      <w:kern w:val="0"/>
                      <w:szCs w:val="21"/>
                      <w:lang w:eastAsia="zh-CN"/>
                    </w:rPr>
                  </w:pPr>
                  <w:r>
                    <w:rPr>
                      <w:rFonts w:hint="eastAsia" w:cs="Times New Roman"/>
                      <w:color w:val="auto"/>
                      <w:sz w:val="21"/>
                      <w:szCs w:val="21"/>
                      <w:lang w:val="en-US" w:eastAsia="zh-CN"/>
                    </w:rPr>
                    <w:t>52</w:t>
                  </w:r>
                  <w:r>
                    <w:rPr>
                      <w:rFonts w:hint="default" w:ascii="Times New Roman" w:hAnsi="Times New Roman" w:cs="Times New Roman"/>
                      <w:color w:val="auto"/>
                      <w:sz w:val="21"/>
                      <w:szCs w:val="21"/>
                      <w:lang w:val="en-US" w:eastAsia="zh-CN"/>
                    </w:rPr>
                    <w:t>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65" w:type="dxa"/>
                  <w:vMerge w:val="continue"/>
                  <w:vAlign w:val="center"/>
                </w:tcPr>
                <w:p>
                  <w:pPr>
                    <w:pStyle w:val="32"/>
                    <w:keepNext w:val="0"/>
                    <w:keepLines w:val="0"/>
                    <w:suppressLineNumbers w:val="0"/>
                    <w:spacing w:before="0" w:beforeAutospacing="0" w:after="0" w:afterAutospacing="0" w:line="240" w:lineRule="auto"/>
                    <w:ind w:left="0" w:right="0" w:firstLine="0" w:firstLineChars="0"/>
                    <w:jc w:val="center"/>
                    <w:rPr>
                      <w:rFonts w:hint="default"/>
                    </w:rPr>
                  </w:pPr>
                </w:p>
              </w:tc>
              <w:tc>
                <w:tcPr>
                  <w:tcW w:w="22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自来水</w:t>
                  </w:r>
                </w:p>
              </w:tc>
              <w:tc>
                <w:tcPr>
                  <w:tcW w:w="1059" w:type="dxa"/>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45"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9463</w:t>
                  </w:r>
                </w:p>
              </w:tc>
              <w:tc>
                <w:tcPr>
                  <w:tcW w:w="2643" w:type="dxa"/>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由市政供水管网供给</w:t>
                  </w:r>
                </w:p>
              </w:tc>
              <w:tc>
                <w:tcPr>
                  <w:tcW w:w="122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9463</w:t>
                  </w:r>
                </w:p>
              </w:tc>
            </w:tr>
          </w:tbl>
          <w:p>
            <w:pPr>
              <w:pStyle w:val="10"/>
              <w:spacing w:beforeLines="50" w:after="0" w:line="360" w:lineRule="auto"/>
              <w:ind w:left="0" w:leftChars="0" w:firstLine="482"/>
              <w:rPr>
                <w:sz w:val="24"/>
              </w:rPr>
            </w:pPr>
            <w:r>
              <w:rPr>
                <w:rFonts w:hint="eastAsia"/>
                <w:b/>
                <w:bCs/>
                <w:sz w:val="24"/>
              </w:rPr>
              <w:t>水平衡分析</w:t>
            </w:r>
            <w:r>
              <w:rPr>
                <w:rFonts w:hint="eastAsia"/>
                <w:sz w:val="24"/>
              </w:rPr>
              <w:t>：</w:t>
            </w:r>
          </w:p>
          <w:p>
            <w:pPr>
              <w:keepNext w:val="0"/>
              <w:keepLines w:val="0"/>
              <w:suppressLineNumbers w:val="0"/>
              <w:spacing w:before="0" w:beforeAutospacing="0" w:after="0" w:afterAutospacing="0" w:line="360" w:lineRule="auto"/>
              <w:ind w:left="0" w:right="0" w:firstLine="480" w:firstLineChars="200"/>
              <w:rPr>
                <w:rFonts w:hint="eastAsia"/>
                <w:sz w:val="24"/>
              </w:rPr>
            </w:pPr>
            <w:r>
              <w:rPr>
                <w:rFonts w:hint="eastAsia"/>
                <w:sz w:val="24"/>
              </w:rPr>
              <w:t>本项目废水主要为饮片及前处理工序洗涤水、检测用水、车间冲洗用水、生活污水。</w:t>
            </w:r>
          </w:p>
          <w:p>
            <w:pPr>
              <w:keepNext w:val="0"/>
              <w:keepLines w:val="0"/>
              <w:suppressLineNumbers w:val="0"/>
              <w:spacing w:before="0" w:beforeAutospacing="0" w:after="0" w:afterAutospacing="0" w:line="360" w:lineRule="auto"/>
              <w:ind w:left="0" w:right="0" w:firstLine="405" w:firstLineChars="192"/>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w:t>
            </w:r>
            <w:r>
              <w:rPr>
                <w:rFonts w:hint="eastAsia" w:ascii="Times New Roman" w:hAnsi="Times New Roman" w:eastAsia="宋体" w:cs="Times New Roman"/>
                <w:b/>
                <w:szCs w:val="21"/>
                <w:lang w:val="en-US" w:eastAsia="zh-CN"/>
              </w:rPr>
              <w:t>2-5</w:t>
            </w:r>
            <w:r>
              <w:rPr>
                <w:rFonts w:hint="default" w:ascii="Times New Roman" w:hAnsi="Times New Roman" w:eastAsia="宋体" w:cs="Times New Roman"/>
                <w:b/>
                <w:szCs w:val="21"/>
              </w:rPr>
              <w:t xml:space="preserve">  各项废水排放一览表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22"/>
              <w:gridCol w:w="2058"/>
              <w:gridCol w:w="1651"/>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dxa"/>
                  <w:vMerge w:val="restart"/>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项  目</w:t>
                  </w:r>
                </w:p>
              </w:tc>
              <w:tc>
                <w:tcPr>
                  <w:tcW w:w="3980" w:type="dxa"/>
                  <w:gridSpan w:val="2"/>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用水量</w:t>
                  </w:r>
                </w:p>
              </w:tc>
              <w:tc>
                <w:tcPr>
                  <w:tcW w:w="3338" w:type="dxa"/>
                  <w:gridSpan w:val="2"/>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dxa"/>
                  <w:vMerge w:val="continue"/>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饮片前处理废水</w:t>
                  </w: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18.13</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5440</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14.51</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车间清洁用水</w:t>
                  </w: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1</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300</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0.8</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质检用水</w:t>
                  </w: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0.8</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240</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0.64</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生活用水</w:t>
                  </w: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33</w:t>
                  </w:r>
                  <w:r>
                    <w:rPr>
                      <w:rFonts w:hint="eastAsia" w:ascii="Times New Roman" w:hAnsi="Times New Roman" w:eastAsia="宋体" w:cs="Times New Roman"/>
                    </w:rPr>
                    <w:t>00</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8.8</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6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default" w:ascii="Times New Roman" w:hAnsi="Times New Roman" w:eastAsia="宋体" w:cs="Times New Roman"/>
                    </w:rPr>
                    <w:t>合计（废水）</w:t>
                  </w: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30.93</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9280</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24.75</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6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rPr>
                  </w:pPr>
                  <w:r>
                    <w:rPr>
                      <w:rFonts w:hint="eastAsia" w:ascii="Times New Roman" w:hAnsi="Times New Roman" w:eastAsia="宋体" w:cs="Times New Roman"/>
                    </w:rPr>
                    <w:t>绿化</w:t>
                  </w: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0.30</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89.01</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0</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rPr>
                  </w:pPr>
                  <w:r>
                    <w:rPr>
                      <w:rFonts w:hint="eastAsia" w:ascii="Times New Roman" w:hAnsi="Times New Roman" w:eastAsia="宋体"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6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eastAsia" w:ascii="Times New Roman" w:hAnsi="Times New Roman" w:eastAsia="宋体" w:cs="Times New Roman"/>
                    </w:rPr>
                  </w:pPr>
                  <w:r>
                    <w:rPr>
                      <w:rFonts w:hint="eastAsia" w:ascii="Times New Roman" w:hAnsi="Times New Roman" w:eastAsia="宋体" w:cs="Times New Roman"/>
                    </w:rPr>
                    <w:t>合计</w:t>
                  </w:r>
                </w:p>
              </w:tc>
              <w:tc>
                <w:tcPr>
                  <w:tcW w:w="1922"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31.23</w:t>
                  </w:r>
                </w:p>
              </w:tc>
              <w:tc>
                <w:tcPr>
                  <w:tcW w:w="2058"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9369.01</w:t>
                  </w:r>
                </w:p>
              </w:tc>
              <w:tc>
                <w:tcPr>
                  <w:tcW w:w="1651"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24.75</w:t>
                  </w:r>
                </w:p>
              </w:tc>
              <w:tc>
                <w:tcPr>
                  <w:tcW w:w="1687" w:type="dxa"/>
                  <w:noWrap w:val="0"/>
                  <w:vAlign w:val="center"/>
                </w:tcPr>
                <w:p>
                  <w:pPr>
                    <w:keepNext w:val="0"/>
                    <w:keepLines w:val="0"/>
                    <w:suppressLineNumbers w:val="0"/>
                    <w:tabs>
                      <w:tab w:val="left" w:pos="3255"/>
                    </w:tabs>
                    <w:spacing w:before="0" w:beforeAutospacing="0" w:after="0" w:afterAutospacing="0" w:line="360" w:lineRule="auto"/>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7422</w:t>
                  </w:r>
                </w:p>
              </w:tc>
            </w:tr>
          </w:tbl>
          <w:p>
            <w:pPr>
              <w:pStyle w:val="10"/>
              <w:spacing w:after="0" w:line="360" w:lineRule="auto"/>
              <w:ind w:left="0" w:leftChars="0" w:firstLine="480" w:firstLineChars="200"/>
              <w:rPr>
                <w:rFonts w:hint="eastAsia"/>
                <w:sz w:val="24"/>
              </w:rPr>
            </w:pPr>
            <w:r>
              <w:rPr>
                <w:rFonts w:hint="eastAsia"/>
                <w:sz w:val="24"/>
              </w:rPr>
              <w:t>项目水平衡图如图2-1：</w:t>
            </w:r>
          </w:p>
          <w:p>
            <w:pPr>
              <w:keepNext w:val="0"/>
              <w:keepLines w:val="0"/>
              <w:suppressLineNumbers w:val="0"/>
              <w:spacing w:before="0" w:beforeAutospacing="0" w:after="0" w:afterAutospacing="0"/>
              <w:ind w:left="0" w:right="0"/>
              <w:jc w:val="center"/>
              <w:rPr>
                <w:rFonts w:hint="default"/>
                <w:sz w:val="24"/>
              </w:rPr>
            </w:pPr>
            <w:r>
              <w:rPr>
                <w:rFonts w:hint="eastAsia" w:eastAsia="宋体"/>
                <w:b/>
                <w:color w:val="000000"/>
                <w:lang w:eastAsia="zh-CN"/>
              </w:rPr>
              <w:drawing>
                <wp:anchor distT="0" distB="0" distL="114300" distR="114300" simplePos="0" relativeHeight="4146209792" behindDoc="0" locked="0" layoutInCell="1" allowOverlap="1">
                  <wp:simplePos x="0" y="0"/>
                  <wp:positionH relativeFrom="column">
                    <wp:posOffset>36830</wp:posOffset>
                  </wp:positionH>
                  <wp:positionV relativeFrom="paragraph">
                    <wp:posOffset>139700</wp:posOffset>
                  </wp:positionV>
                  <wp:extent cx="5360035" cy="3201670"/>
                  <wp:effectExtent l="0" t="0" r="12065" b="17780"/>
                  <wp:wrapTopAndBottom/>
                  <wp:docPr id="7" name="图片 153" descr="未命名文件(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3" descr="未命名文件(9)"/>
                          <pic:cNvPicPr>
                            <a:picLocks noChangeAspect="1"/>
                          </pic:cNvPicPr>
                        </pic:nvPicPr>
                        <pic:blipFill>
                          <a:blip r:embed="rId17"/>
                          <a:stretch>
                            <a:fillRect/>
                          </a:stretch>
                        </pic:blipFill>
                        <pic:spPr>
                          <a:xfrm>
                            <a:off x="0" y="0"/>
                            <a:ext cx="5360035" cy="3201670"/>
                          </a:xfrm>
                          <a:prstGeom prst="rect">
                            <a:avLst/>
                          </a:prstGeom>
                          <a:noFill/>
                          <a:ln>
                            <a:noFill/>
                          </a:ln>
                        </pic:spPr>
                      </pic:pic>
                    </a:graphicData>
                  </a:graphic>
                </wp:anchor>
              </w:drawing>
            </w:r>
            <w:r>
              <w:rPr>
                <w:rFonts w:hint="eastAsia"/>
                <w:b/>
                <w:szCs w:val="21"/>
              </w:rPr>
              <w:t>图</w:t>
            </w:r>
            <w:r>
              <w:rPr>
                <w:rFonts w:hint="default"/>
                <w:b/>
                <w:szCs w:val="21"/>
              </w:rPr>
              <w:t>2-</w:t>
            </w:r>
            <w:r>
              <w:rPr>
                <w:rFonts w:hint="eastAsia"/>
                <w:b/>
                <w:szCs w:val="21"/>
              </w:rPr>
              <w:t xml:space="preserve">1 </w:t>
            </w:r>
            <w:r>
              <w:rPr>
                <w:rFonts w:hint="default"/>
                <w:b/>
                <w:szCs w:val="21"/>
              </w:rPr>
              <w:t xml:space="preserve"> </w:t>
            </w:r>
            <w:r>
              <w:rPr>
                <w:rFonts w:hint="eastAsia"/>
                <w:b/>
                <w:szCs w:val="21"/>
              </w:rPr>
              <w:t xml:space="preserve">项目水平衡图    </w:t>
            </w:r>
            <w:r>
              <w:rPr>
                <w:rFonts w:hint="default"/>
                <w:bCs/>
                <w:szCs w:val="21"/>
              </w:rPr>
              <w:t>单位：</w:t>
            </w:r>
            <w:r>
              <w:rPr>
                <w:rFonts w:hint="eastAsia"/>
                <w:bCs/>
                <w:szCs w:val="21"/>
                <w:lang w:val="en-US" w:eastAsia="zh-CN"/>
              </w:rPr>
              <w:t>t</w:t>
            </w:r>
            <w:r>
              <w:rPr>
                <w:rFonts w:hint="default"/>
                <w:bCs/>
                <w:szCs w:val="21"/>
              </w:rPr>
              <w:t>/d</w:t>
            </w:r>
          </w:p>
          <w:p>
            <w:pPr>
              <w:pStyle w:val="10"/>
              <w:spacing w:beforeLines="50" w:after="0" w:line="360" w:lineRule="auto"/>
              <w:ind w:left="0" w:leftChars="0" w:firstLine="0" w:firstLineChars="0"/>
              <w:rPr>
                <w:b/>
                <w:bCs/>
                <w:sz w:val="28"/>
                <w:szCs w:val="28"/>
              </w:rPr>
            </w:pPr>
            <w:r>
              <w:rPr>
                <w:b/>
                <w:bCs/>
                <w:sz w:val="28"/>
                <w:szCs w:val="28"/>
              </w:rPr>
              <w:t>2.4主要工艺流程及产污环节</w:t>
            </w:r>
          </w:p>
          <w:p>
            <w:pPr>
              <w:pStyle w:val="10"/>
              <w:spacing w:line="360" w:lineRule="auto"/>
              <w:ind w:left="0" w:leftChars="0" w:firstLine="480"/>
              <w:rPr>
                <w:color w:val="FF0000"/>
                <w:sz w:val="24"/>
              </w:rPr>
            </w:pPr>
            <w:r>
              <w:rPr>
                <w:rFonts w:hint="eastAsia"/>
                <w:sz w:val="24"/>
              </w:rPr>
              <w:t>项目营运期</w:t>
            </w:r>
            <w:r>
              <w:rPr>
                <w:rFonts w:hint="eastAsia" w:ascii="Times New Roman" w:hAnsi="Times New Roman" w:eastAsia="宋体" w:cs="Times New Roman"/>
                <w:sz w:val="24"/>
              </w:rPr>
              <w:t>的</w:t>
            </w:r>
            <w:r>
              <w:rPr>
                <w:rFonts w:hint="eastAsia" w:ascii="Times New Roman" w:hAnsi="Times New Roman" w:eastAsia="宋体" w:cs="Times New Roman"/>
                <w:sz w:val="24"/>
                <w:lang w:val="zh-CN"/>
              </w:rPr>
              <w:t>中药饮片</w:t>
            </w:r>
            <w:r>
              <w:rPr>
                <w:rFonts w:hint="eastAsia" w:ascii="Times New Roman" w:hAnsi="Times New Roman" w:eastAsia="宋体" w:cs="Times New Roman"/>
                <w:sz w:val="24"/>
              </w:rPr>
              <w:t>工艺流程</w:t>
            </w:r>
            <w:r>
              <w:rPr>
                <w:rFonts w:hint="eastAsia"/>
                <w:sz w:val="24"/>
              </w:rPr>
              <w:t>与环评时设计的工艺流程相同，工艺流程及产污节点图：</w:t>
            </w:r>
          </w:p>
          <w:p>
            <w:pPr>
              <w:keepNext w:val="0"/>
              <w:keepLines w:val="0"/>
              <w:suppressLineNumbers w:val="0"/>
              <w:spacing w:before="0" w:beforeAutospacing="0" w:after="0" w:afterAutospacing="0" w:line="360" w:lineRule="auto"/>
              <w:ind w:left="0" w:right="0" w:firstLine="472" w:firstLineChars="196"/>
              <w:rPr>
                <w:rFonts w:hint="default"/>
                <w:b/>
                <w:color w:val="000000"/>
                <w:sz w:val="24"/>
              </w:rPr>
            </w:pPr>
            <w:r>
              <w:rPr>
                <w:rFonts w:hint="eastAsia"/>
                <w:b/>
                <w:color w:val="000000"/>
                <w:sz w:val="24"/>
              </w:rPr>
              <w:t>1、</w:t>
            </w:r>
            <w:r>
              <w:rPr>
                <w:rFonts w:hint="eastAsia"/>
                <w:b/>
                <w:color w:val="000000"/>
                <w:sz w:val="24"/>
                <w:lang w:val="zh-CN"/>
              </w:rPr>
              <w:t>中药饮片</w:t>
            </w:r>
            <w:r>
              <w:rPr>
                <w:rFonts w:hint="default"/>
                <w:b/>
                <w:color w:val="000000"/>
                <w:sz w:val="24"/>
                <w:lang w:val="zh-CN"/>
              </w:rPr>
              <w:t>工艺流程图</w:t>
            </w:r>
          </w:p>
          <w:p>
            <w:pPr>
              <w:pStyle w:val="10"/>
              <w:spacing w:line="360" w:lineRule="auto"/>
              <w:ind w:left="0" w:leftChars="0" w:firstLine="0" w:firstLineChars="0"/>
              <w:rPr>
                <w:color w:val="FF0000"/>
                <w:sz w:val="24"/>
              </w:rPr>
            </w:pPr>
            <w:r>
              <w:drawing>
                <wp:inline distT="0" distB="0" distL="114300" distR="114300">
                  <wp:extent cx="5727700" cy="5321300"/>
                  <wp:effectExtent l="0" t="0" r="635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727700" cy="5321300"/>
                          </a:xfrm>
                          <a:prstGeom prst="rect">
                            <a:avLst/>
                          </a:prstGeom>
                          <a:noFill/>
                          <a:ln>
                            <a:noFill/>
                          </a:ln>
                        </pic:spPr>
                      </pic:pic>
                    </a:graphicData>
                  </a:graphic>
                </wp:inline>
              </w:drawing>
            </w:r>
          </w:p>
          <w:p>
            <w:pPr>
              <w:pStyle w:val="7"/>
              <w:keepNext w:val="0"/>
              <w:keepLines w:val="0"/>
              <w:suppressLineNumbers w:val="0"/>
              <w:spacing w:before="0" w:beforeAutospacing="0" w:after="0" w:afterAutospacing="0"/>
              <w:ind w:left="0" w:right="0"/>
              <w:jc w:val="center"/>
              <w:rPr>
                <w:rFonts w:hint="default"/>
                <w:b/>
                <w:bCs/>
                <w:sz w:val="21"/>
                <w:szCs w:val="21"/>
                <w:lang w:val="zh-CN"/>
              </w:rPr>
            </w:pPr>
            <w:r>
              <w:rPr>
                <w:rFonts w:hint="default"/>
                <w:b/>
                <w:bCs/>
                <w:sz w:val="21"/>
                <w:szCs w:val="21"/>
              </w:rPr>
              <w:t>图2</w:t>
            </w:r>
            <w:r>
              <w:rPr>
                <w:rFonts w:hint="eastAsia"/>
                <w:b/>
                <w:bCs/>
                <w:sz w:val="21"/>
                <w:szCs w:val="21"/>
              </w:rPr>
              <w:t>-2</w:t>
            </w:r>
            <w:r>
              <w:rPr>
                <w:rFonts w:hint="default"/>
                <w:b/>
                <w:bCs/>
                <w:sz w:val="21"/>
                <w:szCs w:val="21"/>
              </w:rPr>
              <w:t xml:space="preserve"> </w:t>
            </w:r>
            <w:r>
              <w:rPr>
                <w:rFonts w:hint="eastAsia"/>
                <w:b/>
                <w:bCs/>
                <w:sz w:val="21"/>
                <w:szCs w:val="21"/>
              </w:rPr>
              <w:t xml:space="preserve"> </w:t>
            </w:r>
            <w:r>
              <w:rPr>
                <w:rFonts w:hint="default" w:ascii="宋体" w:hAnsi="宋体" w:eastAsia="宋体" w:cs="Times New Roman"/>
                <w:b/>
                <w:bCs/>
                <w:sz w:val="21"/>
                <w:szCs w:val="21"/>
              </w:rPr>
              <w:t>中药材炮制</w:t>
            </w:r>
            <w:r>
              <w:rPr>
                <w:rFonts w:hint="eastAsia"/>
                <w:b/>
                <w:bCs/>
                <w:sz w:val="21"/>
                <w:szCs w:val="21"/>
              </w:rPr>
              <w:t>生产</w:t>
            </w:r>
            <w:r>
              <w:rPr>
                <w:rFonts w:hint="default"/>
                <w:b/>
                <w:bCs/>
                <w:sz w:val="21"/>
                <w:szCs w:val="21"/>
              </w:rPr>
              <w:t>工艺流程及产污点节图</w:t>
            </w:r>
          </w:p>
          <w:p>
            <w:pPr>
              <w:pStyle w:val="10"/>
              <w:tabs>
                <w:tab w:val="left" w:pos="7757"/>
              </w:tabs>
              <w:spacing w:after="0" w:line="360" w:lineRule="auto"/>
              <w:ind w:left="0" w:leftChars="0" w:firstLine="0" w:firstLineChars="0"/>
              <w:rPr>
                <w:b/>
                <w:bCs/>
                <w:color w:val="auto"/>
                <w:sz w:val="24"/>
              </w:rPr>
            </w:pPr>
            <w:r>
              <w:rPr>
                <w:rFonts w:hint="eastAsia"/>
                <w:b/>
                <w:bCs/>
                <w:color w:val="auto"/>
                <w:sz w:val="24"/>
              </w:rPr>
              <w:t>生产工艺流程简述：</w:t>
            </w:r>
          </w:p>
          <w:p>
            <w:pPr>
              <w:keepNext w:val="0"/>
              <w:keepLines w:val="0"/>
              <w:suppressLineNumbers w:val="0"/>
              <w:spacing w:before="0" w:beforeAutospacing="0" w:after="0" w:afterAutospacing="0" w:line="360" w:lineRule="auto"/>
              <w:ind w:left="0" w:right="0" w:firstLine="561"/>
              <w:rPr>
                <w:rFonts w:hint="default"/>
                <w:color w:val="000000"/>
                <w:sz w:val="24"/>
                <w:lang w:val="zh-CN"/>
              </w:rPr>
            </w:pPr>
            <w:r>
              <w:rPr>
                <w:rFonts w:hint="default"/>
                <w:color w:val="000000"/>
                <w:sz w:val="24"/>
                <w:lang w:val="zh-CN"/>
              </w:rPr>
              <w:t>（</w:t>
            </w:r>
            <w:r>
              <w:rPr>
                <w:rFonts w:hint="default"/>
                <w:color w:val="000000"/>
                <w:sz w:val="24"/>
              </w:rPr>
              <w:t>1</w:t>
            </w:r>
            <w:r>
              <w:rPr>
                <w:rFonts w:hint="default"/>
                <w:color w:val="000000"/>
                <w:sz w:val="24"/>
                <w:lang w:val="zh-CN"/>
              </w:rPr>
              <w:t>）挑选</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将药材进行挑选整理，将其中不适宜切制或达不到相应要求的药材去除</w:t>
            </w:r>
            <w:r>
              <w:rPr>
                <w:rFonts w:hint="eastAsia"/>
                <w:color w:val="000000"/>
                <w:sz w:val="24"/>
              </w:rPr>
              <w:t>并</w:t>
            </w:r>
            <w:r>
              <w:rPr>
                <w:rFonts w:hint="default"/>
                <w:color w:val="000000"/>
                <w:sz w:val="24"/>
              </w:rPr>
              <w:t>将选中的药材整理成型，本工序会产生少量不合格药材。</w:t>
            </w:r>
          </w:p>
          <w:p>
            <w:pPr>
              <w:keepNext w:val="0"/>
              <w:keepLines w:val="0"/>
              <w:suppressLineNumbers w:val="0"/>
              <w:spacing w:before="0" w:beforeAutospacing="0" w:after="0" w:afterAutospacing="0" w:line="360" w:lineRule="auto"/>
              <w:ind w:left="0" w:right="0" w:firstLine="561"/>
              <w:rPr>
                <w:rFonts w:hint="default"/>
                <w:color w:val="000000"/>
                <w:sz w:val="24"/>
                <w:lang w:val="zh-CN"/>
              </w:rPr>
            </w:pPr>
            <w:r>
              <w:rPr>
                <w:rFonts w:hint="default"/>
                <w:color w:val="000000"/>
                <w:sz w:val="24"/>
                <w:lang w:val="zh-CN"/>
              </w:rPr>
              <w:t>（</w:t>
            </w:r>
            <w:r>
              <w:rPr>
                <w:rFonts w:hint="default"/>
                <w:color w:val="000000"/>
                <w:sz w:val="24"/>
              </w:rPr>
              <w:t>2</w:t>
            </w:r>
            <w:r>
              <w:rPr>
                <w:rFonts w:hint="default"/>
                <w:color w:val="000000"/>
                <w:sz w:val="24"/>
                <w:lang w:val="zh-CN"/>
              </w:rPr>
              <w:t>）清洗</w:t>
            </w:r>
          </w:p>
          <w:p>
            <w:pPr>
              <w:keepNext w:val="0"/>
              <w:keepLines w:val="0"/>
              <w:suppressLineNumbers w:val="0"/>
              <w:spacing w:before="0" w:beforeAutospacing="0" w:after="0" w:afterAutospacing="0" w:line="360" w:lineRule="auto"/>
              <w:ind w:left="0" w:right="0" w:firstLine="561"/>
              <w:rPr>
                <w:rFonts w:hint="default"/>
                <w:color w:val="000000"/>
                <w:sz w:val="24"/>
                <w:lang w:val="zh-CN"/>
              </w:rPr>
            </w:pPr>
            <w:r>
              <w:rPr>
                <w:rFonts w:hint="default"/>
                <w:color w:val="000000"/>
                <w:sz w:val="24"/>
                <w:lang w:val="zh-CN"/>
              </w:rPr>
              <w:t>将整理成型的药材放入洗药机进行清洗，去除药材中的泥土和杂质，进入中转池再次清洗后进入浸泡池浸泡。本工序会产生少量清洗废水。</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（3）</w:t>
            </w:r>
            <w:r>
              <w:rPr>
                <w:rFonts w:hint="default"/>
                <w:color w:val="000000"/>
                <w:sz w:val="24"/>
              </w:rPr>
              <w:t>浸润</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清洗合格的药材放入润药机里，通入水蒸气，是药材在低含水量的情况下，快速、均匀软化。本工序会产生少量废水。</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（4）</w:t>
            </w:r>
            <w:r>
              <w:rPr>
                <w:rFonts w:hint="default"/>
                <w:color w:val="000000"/>
                <w:sz w:val="24"/>
              </w:rPr>
              <w:t>切片</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浸润后的药材取出利用高速截断往复式切药机进行切制，切制成片、丝、段、块等形状，本工序会产生少量废渣。</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（5）</w:t>
            </w:r>
            <w:r>
              <w:rPr>
                <w:rFonts w:hint="default"/>
                <w:color w:val="000000"/>
                <w:sz w:val="24"/>
              </w:rPr>
              <w:t>煮制</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将药材放入中药蒸煮锅并加入一定量水加热沸腾，至液体被吸尽，取出，用烘干机进行干燥，干燥后筛选包装，本工序会产生少量废水和废气。</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（5）</w:t>
            </w:r>
            <w:r>
              <w:rPr>
                <w:rFonts w:hint="default"/>
                <w:color w:val="000000"/>
                <w:sz w:val="24"/>
              </w:rPr>
              <w:t>蒸制</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将净药材或切制品置于蒸笼中，于开水锅用电加热至规定程度，取出干燥后筛选包装，本工序会产生少量废气。</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（6）</w:t>
            </w:r>
            <w:r>
              <w:rPr>
                <w:rFonts w:hint="default"/>
                <w:color w:val="000000"/>
                <w:sz w:val="24"/>
              </w:rPr>
              <w:t>炒制</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lang w:val="zh-CN"/>
              </w:rPr>
              <w:t>将切制后的中药材，放入炒药机进行加热处理至所需要的程度，</w:t>
            </w:r>
            <w:r>
              <w:rPr>
                <w:rFonts w:hint="default"/>
                <w:color w:val="000000"/>
                <w:sz w:val="24"/>
              </w:rPr>
              <w:t>本工序会产生少量废气</w:t>
            </w:r>
            <w:r>
              <w:rPr>
                <w:rFonts w:hint="default"/>
                <w:color w:val="000000"/>
                <w:sz w:val="24"/>
                <w:lang w:val="zh-CN"/>
              </w:rPr>
              <w:t>。</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（7）</w:t>
            </w:r>
            <w:r>
              <w:rPr>
                <w:rFonts w:hint="default"/>
                <w:color w:val="000000"/>
                <w:sz w:val="24"/>
              </w:rPr>
              <w:t>锻制</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将净药材置于</w:t>
            </w:r>
            <w:r>
              <w:rPr>
                <w:rFonts w:hint="default"/>
                <w:color w:val="000000"/>
                <w:sz w:val="24"/>
                <w:lang w:val="zh-CN"/>
              </w:rPr>
              <w:t>温控式煅药锅煅烧，使其烈性降低，易于粉碎。</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（8）</w:t>
            </w:r>
            <w:r>
              <w:rPr>
                <w:rFonts w:hint="default"/>
                <w:color w:val="000000"/>
                <w:sz w:val="24"/>
              </w:rPr>
              <w:t>破碎</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将锻制后的药材冷却后放入粉碎机，使药材大小满足产品要求，本工序会产生少量废渣。</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（9）</w:t>
            </w:r>
            <w:r>
              <w:rPr>
                <w:rFonts w:hint="default"/>
                <w:color w:val="000000"/>
                <w:sz w:val="24"/>
              </w:rPr>
              <w:t>干燥</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lang w:val="zh-CN"/>
              </w:rPr>
              <w:t>将煮制、蒸制、切制后的药材进行干燥处理，本工序会产生少量废气。</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（10）</w:t>
            </w:r>
            <w:r>
              <w:rPr>
                <w:rFonts w:hint="default"/>
                <w:color w:val="000000"/>
                <w:sz w:val="24"/>
              </w:rPr>
              <w:t>筛选</w:t>
            </w:r>
          </w:p>
          <w:p>
            <w:pPr>
              <w:keepNext w:val="0"/>
              <w:keepLines w:val="0"/>
              <w:suppressLineNumbers w:val="0"/>
              <w:spacing w:before="0" w:beforeAutospacing="0" w:after="0" w:afterAutospacing="0" w:line="360" w:lineRule="auto"/>
              <w:ind w:left="0" w:right="0" w:firstLine="561"/>
              <w:rPr>
                <w:rFonts w:hint="default"/>
                <w:color w:val="000000"/>
                <w:sz w:val="24"/>
                <w:lang w:val="zh-CN"/>
              </w:rPr>
            </w:pPr>
            <w:r>
              <w:rPr>
                <w:rFonts w:hint="default"/>
                <w:color w:val="000000"/>
                <w:sz w:val="24"/>
                <w:lang w:val="zh-CN"/>
              </w:rPr>
              <w:t>所有经过炮制后的中药材干燥后经过筛选机进行筛选，后经包装入库待售，</w:t>
            </w:r>
            <w:r>
              <w:rPr>
                <w:rFonts w:hint="default"/>
                <w:color w:val="000000"/>
                <w:sz w:val="24"/>
              </w:rPr>
              <w:t>本工序会产生少量废渣</w:t>
            </w:r>
            <w:r>
              <w:rPr>
                <w:rFonts w:hint="default"/>
                <w:color w:val="000000"/>
                <w:sz w:val="24"/>
                <w:lang w:val="zh-CN"/>
              </w:rPr>
              <w:t>。</w:t>
            </w:r>
          </w:p>
          <w:p>
            <w:pPr>
              <w:pStyle w:val="10"/>
              <w:spacing w:line="360" w:lineRule="auto"/>
              <w:ind w:left="0" w:leftChars="0" w:firstLine="480"/>
              <w:rPr>
                <w:color w:val="FF0000"/>
                <w:sz w:val="24"/>
              </w:rPr>
            </w:pPr>
            <w:r>
              <w:rPr>
                <w:rFonts w:hint="eastAsia"/>
                <w:sz w:val="24"/>
              </w:rPr>
              <w:t>项目营运期</w:t>
            </w:r>
            <w:r>
              <w:rPr>
                <w:rFonts w:hint="eastAsia" w:ascii="Times New Roman" w:hAnsi="Times New Roman" w:eastAsia="宋体" w:cs="Times New Roman"/>
                <w:sz w:val="24"/>
              </w:rPr>
              <w:t>的毒性饮片工艺流程</w:t>
            </w:r>
            <w:r>
              <w:rPr>
                <w:rFonts w:hint="eastAsia"/>
                <w:sz w:val="24"/>
              </w:rPr>
              <w:t>与环评时设计的工艺流程相同，工艺流程及产污节点图：</w:t>
            </w:r>
          </w:p>
          <w:p>
            <w:pPr>
              <w:keepNext w:val="0"/>
              <w:keepLines w:val="0"/>
              <w:suppressLineNumbers w:val="0"/>
              <w:spacing w:before="0" w:beforeAutospacing="0" w:after="0" w:afterAutospacing="0" w:line="360" w:lineRule="auto"/>
              <w:ind w:left="0" w:right="0" w:firstLine="472" w:firstLineChars="196"/>
              <w:rPr>
                <w:rFonts w:hint="default"/>
                <w:b/>
                <w:color w:val="000000"/>
              </w:rPr>
            </w:pPr>
            <w:r>
              <w:rPr>
                <w:rFonts w:hint="eastAsia"/>
                <w:b/>
                <w:color w:val="000000"/>
                <w:sz w:val="24"/>
              </w:rPr>
              <w:t>2、毒性饮片生产工艺流程图</w:t>
            </w:r>
          </w:p>
          <w:p>
            <w:pPr>
              <w:pStyle w:val="10"/>
              <w:spacing w:after="0" w:line="360" w:lineRule="auto"/>
              <w:ind w:left="0" w:leftChars="0" w:firstLine="0" w:firstLineChars="0"/>
              <w:jc w:val="center"/>
              <w:rPr>
                <w:b/>
                <w:bCs/>
                <w:sz w:val="24"/>
              </w:rPr>
            </w:pPr>
            <w:r>
              <w:drawing>
                <wp:inline distT="0" distB="0" distL="114300" distR="114300">
                  <wp:extent cx="3105785" cy="4601845"/>
                  <wp:effectExtent l="0" t="0" r="18415"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3105785" cy="460184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rPr>
            </w:pPr>
            <w:r>
              <w:rPr>
                <w:rFonts w:hint="default"/>
                <w:b/>
                <w:color w:val="000000"/>
              </w:rPr>
              <w:t>图</w:t>
            </w:r>
            <w:r>
              <w:rPr>
                <w:rFonts w:hint="eastAsia"/>
                <w:b/>
                <w:color w:val="000000"/>
                <w:lang w:val="en-US" w:eastAsia="zh-CN"/>
              </w:rPr>
              <w:t>2-3</w:t>
            </w:r>
            <w:r>
              <w:rPr>
                <w:rFonts w:hint="default"/>
                <w:b/>
                <w:color w:val="000000"/>
              </w:rPr>
              <w:t xml:space="preserve">   毒性中药材生产工艺流程图</w:t>
            </w:r>
          </w:p>
          <w:p>
            <w:pPr>
              <w:keepNext w:val="0"/>
              <w:keepLines w:val="0"/>
              <w:suppressLineNumbers w:val="0"/>
              <w:spacing w:before="0" w:beforeAutospacing="0" w:after="0" w:afterAutospacing="0" w:line="360" w:lineRule="auto"/>
              <w:ind w:left="0" w:right="0" w:firstLine="561"/>
              <w:rPr>
                <w:rFonts w:hint="default"/>
                <w:color w:val="000000"/>
                <w:sz w:val="24"/>
                <w:lang w:val="zh-CN"/>
              </w:rPr>
            </w:pPr>
            <w:r>
              <w:rPr>
                <w:rFonts w:hint="default"/>
                <w:color w:val="000000"/>
                <w:sz w:val="24"/>
                <w:lang w:val="zh-CN"/>
              </w:rPr>
              <w:t>工艺流程简述：</w:t>
            </w:r>
          </w:p>
          <w:p>
            <w:pPr>
              <w:keepNext w:val="0"/>
              <w:keepLines w:val="0"/>
              <w:suppressLineNumbers w:val="0"/>
              <w:spacing w:before="0" w:beforeAutospacing="0" w:after="0" w:afterAutospacing="0" w:line="360" w:lineRule="auto"/>
              <w:ind w:left="0" w:right="0" w:firstLine="561"/>
              <w:rPr>
                <w:rFonts w:hint="default"/>
                <w:color w:val="000000"/>
                <w:sz w:val="24"/>
                <w:lang w:val="zh-CN"/>
              </w:rPr>
            </w:pPr>
            <w:r>
              <w:rPr>
                <w:rFonts w:hint="default"/>
                <w:color w:val="000000"/>
                <w:sz w:val="24"/>
                <w:lang w:val="zh-CN"/>
              </w:rPr>
              <w:t>（</w:t>
            </w:r>
            <w:r>
              <w:rPr>
                <w:rFonts w:hint="default"/>
                <w:color w:val="000000"/>
                <w:sz w:val="24"/>
              </w:rPr>
              <w:t>1</w:t>
            </w:r>
            <w:r>
              <w:rPr>
                <w:rFonts w:hint="default"/>
                <w:color w:val="000000"/>
                <w:sz w:val="24"/>
                <w:lang w:val="zh-CN"/>
              </w:rPr>
              <w:t>）</w:t>
            </w:r>
            <w:r>
              <w:rPr>
                <w:rFonts w:hint="eastAsia"/>
                <w:color w:val="000000"/>
                <w:sz w:val="24"/>
                <w:lang w:val="zh-CN"/>
              </w:rPr>
              <w:t>净选</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default"/>
                <w:color w:val="000000"/>
                <w:sz w:val="24"/>
              </w:rPr>
              <w:t>将药材进行挑选整理，将其中不适宜切制或达不到相应要求的药材去除</w:t>
            </w:r>
            <w:r>
              <w:rPr>
                <w:rFonts w:hint="eastAsia"/>
                <w:color w:val="000000"/>
                <w:sz w:val="24"/>
              </w:rPr>
              <w:t>并</w:t>
            </w:r>
            <w:r>
              <w:rPr>
                <w:rFonts w:hint="default"/>
                <w:color w:val="000000"/>
                <w:sz w:val="24"/>
              </w:rPr>
              <w:t>将选中的药材整理成型。</w:t>
            </w:r>
            <w:r>
              <w:rPr>
                <w:rFonts w:hint="eastAsia"/>
                <w:color w:val="000000"/>
                <w:sz w:val="24"/>
              </w:rPr>
              <w:t>并</w:t>
            </w:r>
            <w:r>
              <w:rPr>
                <w:rFonts w:hint="default"/>
                <w:color w:val="000000"/>
                <w:sz w:val="24"/>
                <w:lang w:val="zh-CN"/>
              </w:rPr>
              <w:t>将整理成型的药材放入洗药机进行清洗，去除药材中的泥土和杂质，进入中转池再次清洗后进入浸泡池浸泡。</w:t>
            </w:r>
            <w:r>
              <w:rPr>
                <w:rFonts w:hint="default"/>
                <w:color w:val="000000"/>
                <w:sz w:val="24"/>
              </w:rPr>
              <w:t>本工序会产生少量不合格药</w:t>
            </w:r>
            <w:r>
              <w:rPr>
                <w:rFonts w:hint="eastAsia"/>
                <w:color w:val="000000"/>
                <w:sz w:val="24"/>
              </w:rPr>
              <w:t>及</w:t>
            </w:r>
            <w:r>
              <w:rPr>
                <w:rFonts w:hint="default"/>
                <w:color w:val="000000"/>
                <w:sz w:val="24"/>
                <w:lang w:val="zh-CN"/>
              </w:rPr>
              <w:t>少量清洗废水。</w:t>
            </w:r>
          </w:p>
          <w:p>
            <w:pPr>
              <w:pStyle w:val="11"/>
              <w:keepNext w:val="0"/>
              <w:keepLines w:val="0"/>
              <w:numPr>
                <w:ilvl w:val="0"/>
                <w:numId w:val="1"/>
              </w:numPr>
              <w:suppressLineNumbers w:val="0"/>
              <w:spacing w:beforeAutospacing="0" w:after="0" w:afterAutospacing="0"/>
              <w:ind w:leftChars="0" w:right="1495"/>
              <w:rPr>
                <w:rFonts w:hint="eastAsia"/>
                <w:color w:val="000000"/>
                <w:sz w:val="24"/>
              </w:rPr>
            </w:pPr>
            <w:r>
              <w:rPr>
                <w:rFonts w:hint="eastAsia"/>
                <w:color w:val="000000"/>
                <w:sz w:val="24"/>
              </w:rPr>
              <w:t>毒性处理</w:t>
            </w:r>
          </w:p>
          <w:p>
            <w:pPr>
              <w:keepNext w:val="0"/>
              <w:keepLines w:val="0"/>
              <w:suppressLineNumbers w:val="0"/>
              <w:spacing w:before="0" w:beforeAutospacing="0" w:after="0" w:afterAutospacing="0" w:line="360" w:lineRule="auto"/>
              <w:ind w:left="0" w:right="0" w:firstLine="561"/>
              <w:rPr>
                <w:rFonts w:hint="eastAsia"/>
                <w:color w:val="000000"/>
                <w:sz w:val="24"/>
              </w:rPr>
            </w:pPr>
            <w:r>
              <w:rPr>
                <w:rFonts w:hint="eastAsia"/>
                <w:color w:val="000000"/>
                <w:sz w:val="24"/>
              </w:rPr>
              <w:t>通过加入辅料使毒性中药材失去毒性。一般通过将毒性中药浸泡在清水中至无干心，另取一定的辅料</w:t>
            </w:r>
            <w:r>
              <w:rPr>
                <w:rFonts w:hint="default"/>
                <w:color w:val="000000"/>
                <w:sz w:val="24"/>
              </w:rPr>
              <w:t>加水煎煮二次，合并煎液，倒入用适量水制成的石灰液中，搅匀，加入上述已浸透的</w:t>
            </w:r>
            <w:r>
              <w:rPr>
                <w:rFonts w:hint="eastAsia"/>
                <w:color w:val="000000"/>
                <w:sz w:val="24"/>
              </w:rPr>
              <w:t>毒性中药，浸泡，</w:t>
            </w:r>
            <w:r>
              <w:rPr>
                <w:rFonts w:hint="default"/>
                <w:color w:val="000000"/>
                <w:sz w:val="24"/>
              </w:rPr>
              <w:t>每日搅拌1～2次，并保持浸液PH值12以上，至剖面黄色均匀，口尝微有麻舌感时，取出</w:t>
            </w:r>
            <w:r>
              <w:rPr>
                <w:rFonts w:hint="eastAsia"/>
                <w:color w:val="000000"/>
                <w:sz w:val="24"/>
              </w:rPr>
              <w:t>。</w:t>
            </w:r>
          </w:p>
          <w:p>
            <w:pPr>
              <w:keepNext w:val="0"/>
              <w:keepLines w:val="0"/>
              <w:suppressLineNumbers w:val="0"/>
              <w:spacing w:before="0" w:beforeAutospacing="0" w:after="0" w:afterAutospacing="0" w:line="360" w:lineRule="auto"/>
              <w:ind w:left="0" w:right="0" w:firstLine="561"/>
              <w:rPr>
                <w:rFonts w:hint="eastAsia"/>
                <w:color w:val="000000"/>
                <w:sz w:val="24"/>
              </w:rPr>
            </w:pPr>
            <w:r>
              <w:rPr>
                <w:rFonts w:hint="eastAsia"/>
                <w:color w:val="000000"/>
                <w:sz w:val="24"/>
              </w:rPr>
              <w:t>（3）切制</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将毒性处理之后的药材</w:t>
            </w:r>
            <w:r>
              <w:rPr>
                <w:rFonts w:hint="default"/>
                <w:color w:val="000000"/>
                <w:sz w:val="24"/>
              </w:rPr>
              <w:t>取出利用高速截断往复式切药机进行切制，切制成片、丝、段、块等形状，本工序会产生少量废渣。</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rPr>
              <w:t>（4）烘干</w:t>
            </w:r>
          </w:p>
          <w:p>
            <w:pPr>
              <w:keepNext w:val="0"/>
              <w:keepLines w:val="0"/>
              <w:suppressLineNumbers w:val="0"/>
              <w:spacing w:before="0" w:beforeAutospacing="0" w:after="0" w:afterAutospacing="0" w:line="360" w:lineRule="auto"/>
              <w:ind w:left="0" w:right="0" w:firstLine="561"/>
              <w:rPr>
                <w:rFonts w:hint="eastAsia"/>
                <w:color w:val="000000"/>
                <w:sz w:val="24"/>
                <w:lang w:val="zh-CN"/>
              </w:rPr>
            </w:pPr>
            <w:r>
              <w:rPr>
                <w:rFonts w:hint="eastAsia"/>
                <w:color w:val="000000"/>
                <w:sz w:val="24"/>
                <w:lang w:val="zh-CN"/>
              </w:rPr>
              <w:t>将切片成型的药材</w:t>
            </w:r>
            <w:r>
              <w:rPr>
                <w:rFonts w:hint="default"/>
                <w:color w:val="000000"/>
                <w:sz w:val="24"/>
                <w:lang w:val="zh-CN"/>
              </w:rPr>
              <w:t>干燥处理，本工序会产生少量废气</w:t>
            </w:r>
            <w:r>
              <w:rPr>
                <w:rFonts w:hint="eastAsia"/>
                <w:color w:val="000000"/>
                <w:sz w:val="24"/>
                <w:lang w:val="zh-CN"/>
              </w:rPr>
              <w:t>。</w:t>
            </w:r>
          </w:p>
          <w:p>
            <w:pPr>
              <w:keepNext w:val="0"/>
              <w:keepLines w:val="0"/>
              <w:suppressLineNumbers w:val="0"/>
              <w:spacing w:before="0" w:beforeAutospacing="0" w:after="0" w:afterAutospacing="0" w:line="360" w:lineRule="auto"/>
              <w:ind w:left="0" w:right="0" w:firstLine="561"/>
              <w:rPr>
                <w:rFonts w:hint="eastAsia"/>
                <w:color w:val="000000"/>
                <w:sz w:val="24"/>
                <w:lang w:val="zh-CN"/>
              </w:rPr>
            </w:pPr>
            <w:r>
              <w:rPr>
                <w:rFonts w:hint="eastAsia"/>
                <w:color w:val="000000"/>
                <w:sz w:val="24"/>
                <w:lang w:val="zh-CN"/>
              </w:rPr>
              <w:t>（</w:t>
            </w:r>
            <w:r>
              <w:rPr>
                <w:rFonts w:hint="eastAsia"/>
                <w:color w:val="000000"/>
                <w:sz w:val="24"/>
              </w:rPr>
              <w:t>5</w:t>
            </w:r>
            <w:r>
              <w:rPr>
                <w:rFonts w:hint="eastAsia"/>
                <w:color w:val="000000"/>
                <w:sz w:val="24"/>
                <w:lang w:val="zh-CN"/>
              </w:rPr>
              <w:t>）炒炙</w:t>
            </w:r>
          </w:p>
          <w:p>
            <w:pPr>
              <w:keepNext w:val="0"/>
              <w:keepLines w:val="0"/>
              <w:suppressLineNumbers w:val="0"/>
              <w:spacing w:before="0" w:beforeAutospacing="0" w:after="0" w:afterAutospacing="0" w:line="360" w:lineRule="auto"/>
              <w:ind w:left="0" w:right="0" w:firstLine="561"/>
              <w:rPr>
                <w:rFonts w:hint="default"/>
                <w:color w:val="000000"/>
                <w:sz w:val="24"/>
                <w:lang w:val="zh-CN"/>
              </w:rPr>
            </w:pPr>
            <w:r>
              <w:rPr>
                <w:rFonts w:hint="default"/>
                <w:color w:val="000000"/>
                <w:sz w:val="24"/>
                <w:lang w:val="zh-CN"/>
              </w:rPr>
              <w:t>将切制后的药材，放入炒药机进行加热处理至所需要的程度，</w:t>
            </w:r>
            <w:r>
              <w:rPr>
                <w:rFonts w:hint="default"/>
                <w:color w:val="000000"/>
                <w:sz w:val="24"/>
              </w:rPr>
              <w:t>本工序会产生少量废气</w:t>
            </w:r>
            <w:r>
              <w:rPr>
                <w:rFonts w:hint="default"/>
                <w:color w:val="000000"/>
                <w:sz w:val="24"/>
                <w:lang w:val="zh-CN"/>
              </w:rPr>
              <w:t>。</w:t>
            </w:r>
          </w:p>
          <w:p>
            <w:pPr>
              <w:keepNext w:val="0"/>
              <w:keepLines w:val="0"/>
              <w:suppressLineNumbers w:val="0"/>
              <w:spacing w:before="0" w:beforeAutospacing="0" w:after="0" w:afterAutospacing="0" w:line="360" w:lineRule="auto"/>
              <w:ind w:left="0" w:right="0" w:firstLine="561"/>
              <w:rPr>
                <w:rFonts w:hint="eastAsia"/>
                <w:color w:val="000000"/>
                <w:sz w:val="24"/>
                <w:lang w:val="zh-CN"/>
              </w:rPr>
            </w:pPr>
            <w:r>
              <w:rPr>
                <w:rFonts w:hint="eastAsia"/>
                <w:color w:val="000000"/>
                <w:sz w:val="24"/>
                <w:lang w:val="zh-CN"/>
              </w:rPr>
              <w:t>（</w:t>
            </w:r>
            <w:r>
              <w:rPr>
                <w:rFonts w:hint="eastAsia"/>
                <w:color w:val="000000"/>
                <w:sz w:val="24"/>
              </w:rPr>
              <w:t>6</w:t>
            </w:r>
            <w:r>
              <w:rPr>
                <w:rFonts w:hint="eastAsia"/>
                <w:color w:val="000000"/>
                <w:sz w:val="24"/>
                <w:lang w:val="zh-CN"/>
              </w:rPr>
              <w:t>）过筛</w:t>
            </w:r>
          </w:p>
          <w:p>
            <w:pPr>
              <w:keepNext w:val="0"/>
              <w:keepLines w:val="0"/>
              <w:suppressLineNumbers w:val="0"/>
              <w:spacing w:before="0" w:beforeAutospacing="0" w:after="0" w:afterAutospacing="0" w:line="360" w:lineRule="auto"/>
              <w:ind w:left="0" w:right="0" w:firstLine="561"/>
              <w:rPr>
                <w:rFonts w:hint="eastAsia"/>
                <w:color w:val="000000"/>
                <w:sz w:val="24"/>
                <w:lang w:val="zh-CN"/>
              </w:rPr>
            </w:pPr>
            <w:r>
              <w:rPr>
                <w:rFonts w:hint="default"/>
                <w:color w:val="000000"/>
                <w:sz w:val="24"/>
                <w:lang w:val="zh-CN"/>
              </w:rPr>
              <w:t>所有经过炮制后的中药材干燥后经过筛选机进行筛选</w:t>
            </w:r>
            <w:r>
              <w:rPr>
                <w:rFonts w:hint="eastAsia"/>
                <w:color w:val="000000"/>
                <w:sz w:val="24"/>
                <w:lang w:val="zh-CN"/>
              </w:rPr>
              <w:t>。</w:t>
            </w:r>
          </w:p>
          <w:p>
            <w:pPr>
              <w:keepNext w:val="0"/>
              <w:keepLines w:val="0"/>
              <w:suppressLineNumbers w:val="0"/>
              <w:spacing w:before="0" w:beforeAutospacing="0" w:after="0" w:afterAutospacing="0" w:line="360" w:lineRule="auto"/>
              <w:ind w:left="0" w:right="0" w:firstLine="561"/>
              <w:rPr>
                <w:rFonts w:hint="default"/>
                <w:color w:val="000000"/>
                <w:sz w:val="24"/>
              </w:rPr>
            </w:pPr>
            <w:r>
              <w:rPr>
                <w:rFonts w:hint="eastAsia"/>
                <w:color w:val="000000"/>
                <w:sz w:val="24"/>
                <w:lang w:val="zh-CN"/>
              </w:rPr>
              <w:t>（</w:t>
            </w:r>
            <w:r>
              <w:rPr>
                <w:rFonts w:hint="eastAsia"/>
                <w:color w:val="000000"/>
                <w:sz w:val="24"/>
              </w:rPr>
              <w:t>7</w:t>
            </w:r>
            <w:r>
              <w:rPr>
                <w:rFonts w:hint="eastAsia"/>
                <w:color w:val="000000"/>
                <w:sz w:val="24"/>
                <w:lang w:val="zh-CN"/>
              </w:rPr>
              <w:t>）</w:t>
            </w:r>
            <w:r>
              <w:rPr>
                <w:rFonts w:hint="eastAsia"/>
                <w:color w:val="000000"/>
                <w:sz w:val="24"/>
              </w:rPr>
              <w:t>包装入库</w:t>
            </w:r>
          </w:p>
          <w:p>
            <w:pPr>
              <w:keepNext w:val="0"/>
              <w:keepLines w:val="0"/>
              <w:suppressLineNumbers w:val="0"/>
              <w:spacing w:before="0" w:beforeAutospacing="0" w:after="0" w:afterAutospacing="0" w:line="360" w:lineRule="auto"/>
              <w:ind w:left="0" w:right="0" w:firstLine="561"/>
              <w:rPr>
                <w:rFonts w:hint="eastAsia"/>
                <w:color w:val="000000"/>
                <w:sz w:val="24"/>
                <w:lang w:val="zh-CN"/>
              </w:rPr>
            </w:pPr>
            <w:r>
              <w:rPr>
                <w:rFonts w:hint="eastAsia"/>
                <w:color w:val="000000"/>
                <w:sz w:val="24"/>
                <w:lang w:val="zh-CN"/>
              </w:rPr>
              <w:t>包装失败的产品将重新进入烘干步骤回用。</w:t>
            </w:r>
          </w:p>
          <w:p>
            <w:pPr>
              <w:pStyle w:val="10"/>
              <w:spacing w:line="360" w:lineRule="auto"/>
              <w:ind w:left="0" w:leftChars="0" w:firstLine="480"/>
              <w:rPr>
                <w:color w:val="FF0000"/>
                <w:sz w:val="24"/>
              </w:rPr>
            </w:pPr>
            <w:r>
              <w:rPr>
                <w:rFonts w:hint="eastAsia"/>
                <w:sz w:val="24"/>
              </w:rPr>
              <w:t>项目营运期</w:t>
            </w:r>
            <w:r>
              <w:rPr>
                <w:rFonts w:hint="eastAsia" w:ascii="Times New Roman" w:hAnsi="Times New Roman" w:eastAsia="宋体" w:cs="Times New Roman"/>
                <w:sz w:val="24"/>
              </w:rPr>
              <w:t>的</w:t>
            </w:r>
            <w:r>
              <w:rPr>
                <w:rFonts w:hint="eastAsia"/>
                <w:b w:val="0"/>
                <w:bCs/>
                <w:color w:val="000000"/>
                <w:sz w:val="24"/>
              </w:rPr>
              <w:t>保健品</w:t>
            </w:r>
            <w:r>
              <w:rPr>
                <w:rFonts w:hint="eastAsia" w:ascii="Times New Roman" w:hAnsi="Times New Roman" w:eastAsia="宋体" w:cs="Times New Roman"/>
                <w:b w:val="0"/>
                <w:bCs/>
                <w:sz w:val="24"/>
              </w:rPr>
              <w:t>工艺</w:t>
            </w:r>
            <w:r>
              <w:rPr>
                <w:rFonts w:hint="eastAsia" w:ascii="Times New Roman" w:hAnsi="Times New Roman" w:eastAsia="宋体" w:cs="Times New Roman"/>
                <w:sz w:val="24"/>
              </w:rPr>
              <w:t>流程</w:t>
            </w:r>
            <w:r>
              <w:rPr>
                <w:rFonts w:hint="eastAsia"/>
                <w:sz w:val="24"/>
              </w:rPr>
              <w:t>与环评时设计的工艺流程</w:t>
            </w:r>
            <w:r>
              <w:rPr>
                <w:rFonts w:hint="eastAsia"/>
                <w:sz w:val="24"/>
                <w:lang w:eastAsia="zh-CN"/>
              </w:rPr>
              <w:t>不</w:t>
            </w:r>
            <w:r>
              <w:rPr>
                <w:rFonts w:hint="eastAsia"/>
                <w:sz w:val="24"/>
              </w:rPr>
              <w:t>相同，</w:t>
            </w:r>
            <w:r>
              <w:rPr>
                <w:rFonts w:hint="eastAsia"/>
                <w:sz w:val="24"/>
                <w:lang w:eastAsia="zh-CN"/>
              </w:rPr>
              <w:t>运营</w:t>
            </w:r>
            <w:r>
              <w:rPr>
                <w:rFonts w:hint="eastAsia"/>
                <w:sz w:val="24"/>
              </w:rPr>
              <w:t>工艺流程及产污节点图：</w:t>
            </w:r>
          </w:p>
          <w:p>
            <w:pPr>
              <w:keepNext w:val="0"/>
              <w:keepLines w:val="0"/>
              <w:suppressLineNumbers w:val="0"/>
              <w:spacing w:before="0" w:beforeAutospacing="0" w:after="0" w:afterAutospacing="0" w:line="360" w:lineRule="auto"/>
              <w:ind w:left="0" w:right="0" w:firstLine="472" w:firstLineChars="196"/>
              <w:rPr>
                <w:rFonts w:hint="eastAsia"/>
                <w:b/>
                <w:color w:val="000000"/>
                <w:sz w:val="24"/>
                <w:lang w:val="en-US" w:eastAsia="zh-CN"/>
              </w:rPr>
            </w:pPr>
            <w:r>
              <w:rPr>
                <w:rFonts w:hint="eastAsia"/>
                <w:b/>
                <w:color w:val="000000"/>
                <w:sz w:val="24"/>
                <w:lang w:val="en-US" w:eastAsia="zh-CN"/>
              </w:rPr>
              <w:t>3、保健品生产工艺流程图</w:t>
            </w:r>
          </w:p>
          <w:p>
            <w:pPr>
              <w:keepNext w:val="0"/>
              <w:keepLines w:val="0"/>
              <w:suppressLineNumbers w:val="0"/>
              <w:spacing w:before="0" w:beforeAutospacing="0" w:after="0" w:afterAutospacing="0" w:line="360" w:lineRule="auto"/>
              <w:ind w:left="0" w:right="0" w:firstLine="470" w:firstLineChars="196"/>
              <w:jc w:val="center"/>
              <w:rPr>
                <w:rFonts w:hint="eastAsia"/>
                <w:color w:val="000000"/>
                <w:sz w:val="24"/>
                <w:lang w:val="zh-CN"/>
              </w:rPr>
            </w:pPr>
          </w:p>
          <w:p>
            <w:pPr>
              <w:keepNext w:val="0"/>
              <w:keepLines w:val="0"/>
              <w:suppressLineNumbers w:val="0"/>
              <w:spacing w:before="0" w:beforeAutospacing="0" w:after="0" w:afterAutospacing="0" w:line="360" w:lineRule="auto"/>
              <w:ind w:left="0" w:right="0" w:firstLine="470" w:firstLineChars="196"/>
              <w:jc w:val="center"/>
              <w:rPr>
                <w:rFonts w:hint="eastAsia"/>
                <w:b/>
                <w:color w:val="000000"/>
                <w:sz w:val="24"/>
              </w:rPr>
            </w:pPr>
            <w:r>
              <w:rPr>
                <w:rFonts w:hint="eastAsia"/>
                <w:color w:val="000000"/>
                <w:sz w:val="24"/>
                <w:lang w:val="zh-CN"/>
              </w:rPr>
              <w:drawing>
                <wp:inline distT="0" distB="0" distL="114300" distR="114300">
                  <wp:extent cx="4632325" cy="4903470"/>
                  <wp:effectExtent l="0" t="0" r="15875" b="11430"/>
                  <wp:docPr id="52" name="图片 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222"/>
                          <pic:cNvPicPr>
                            <a:picLocks noChangeAspect="1"/>
                          </pic:cNvPicPr>
                        </pic:nvPicPr>
                        <pic:blipFill>
                          <a:blip r:embed="rId20"/>
                          <a:stretch>
                            <a:fillRect/>
                          </a:stretch>
                        </pic:blipFill>
                        <pic:spPr>
                          <a:xfrm>
                            <a:off x="0" y="0"/>
                            <a:ext cx="4632325" cy="4903470"/>
                          </a:xfrm>
                          <a:prstGeom prst="rect">
                            <a:avLst/>
                          </a:prstGeom>
                          <a:noFill/>
                          <a:ln>
                            <a:noFill/>
                          </a:ln>
                        </pic:spPr>
                      </pic:pic>
                    </a:graphicData>
                  </a:graphic>
                </wp:inline>
              </w:drawing>
            </w:r>
          </w:p>
          <w:p>
            <w:pPr>
              <w:pStyle w:val="11"/>
              <w:keepNext w:val="0"/>
              <w:keepLines w:val="0"/>
              <w:suppressLineNumbers w:val="0"/>
              <w:spacing w:beforeAutospacing="0" w:after="0" w:afterAutospacing="0"/>
              <w:ind w:left="0" w:leftChars="0" w:right="1495" w:firstLine="0" w:firstLineChars="0"/>
              <w:jc w:val="center"/>
              <w:rPr>
                <w:rFonts w:hint="default" w:ascii="Times New Roman" w:hAnsi="Times New Roman" w:eastAsia="宋体" w:cs="Times New Roman"/>
                <w:b/>
                <w:color w:val="000000"/>
                <w:kern w:val="2"/>
                <w:sz w:val="21"/>
                <w:szCs w:val="24"/>
                <w:lang w:val="en-US" w:eastAsia="zh-CN" w:bidi="ar-SA"/>
              </w:rPr>
            </w:pPr>
            <w:r>
              <w:rPr>
                <w:rFonts w:hint="eastAsia" w:ascii="Times New Roman" w:hAnsi="Times New Roman" w:eastAsia="宋体" w:cs="Times New Roman"/>
                <w:b/>
                <w:color w:val="000000"/>
                <w:kern w:val="2"/>
                <w:sz w:val="21"/>
                <w:szCs w:val="24"/>
                <w:lang w:val="en-US" w:eastAsia="zh-CN" w:bidi="ar-SA"/>
              </w:rPr>
              <w:t>图2-4 保健品</w:t>
            </w:r>
            <w:r>
              <w:rPr>
                <w:rFonts w:hint="default" w:ascii="Times New Roman" w:hAnsi="Times New Roman" w:eastAsia="宋体" w:cs="Times New Roman"/>
                <w:b/>
                <w:color w:val="000000"/>
                <w:kern w:val="2"/>
                <w:sz w:val="21"/>
                <w:szCs w:val="24"/>
                <w:lang w:val="en-US" w:eastAsia="zh-CN" w:bidi="ar-SA"/>
              </w:rPr>
              <w:t>生产工艺流程图</w:t>
            </w:r>
            <w:r>
              <w:rPr>
                <w:rFonts w:hint="eastAsia" w:ascii="Times New Roman" w:hAnsi="Times New Roman" w:eastAsia="宋体" w:cs="Times New Roman"/>
                <w:b/>
                <w:color w:val="000000"/>
                <w:kern w:val="2"/>
                <w:sz w:val="21"/>
                <w:szCs w:val="24"/>
                <w:lang w:val="en-US" w:eastAsia="zh-CN" w:bidi="ar-SA"/>
              </w:rPr>
              <w:t>（环评）</w: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4146210816" behindDoc="0" locked="0" layoutInCell="1" allowOverlap="1">
                      <wp:simplePos x="0" y="0"/>
                      <wp:positionH relativeFrom="column">
                        <wp:posOffset>1664335</wp:posOffset>
                      </wp:positionH>
                      <wp:positionV relativeFrom="paragraph">
                        <wp:posOffset>184785</wp:posOffset>
                      </wp:positionV>
                      <wp:extent cx="676910" cy="356870"/>
                      <wp:effectExtent l="6350" t="6350" r="21590" b="17780"/>
                      <wp:wrapNone/>
                      <wp:docPr id="12" name="矩形 12"/>
                      <wp:cNvGraphicFramePr/>
                      <a:graphic xmlns:a="http://schemas.openxmlformats.org/drawingml/2006/main">
                        <a:graphicData uri="http://schemas.microsoft.com/office/word/2010/wordprocessingShape">
                          <wps:wsp>
                            <wps:cNvSpPr/>
                            <wps:spPr>
                              <a:xfrm>
                                <a:off x="1488440" y="3945890"/>
                                <a:ext cx="676910" cy="35687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中药材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05pt;margin-top:14.55pt;height:28.1pt;width:53.3pt;z-index:-148756480;v-text-anchor:middle;mso-width-relative:page;mso-height-relative:page;" fillcolor="#FFFFFF [3201]" filled="t" stroked="t" coordsize="21600,21600" o:gfxdata="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uv7KQ1gAAAAkBAAAPAAAAAAAAAAEAIAAA&#10;ACIAAABkcnMvZG93bnJldi54bWxQSwECFAAUAAAACACHTuJAl093RIACAAAMBQAADgAAAAAAAAAB&#10;ACAAAAAlAQAAZHJzL2Uyb0RvYy54bWxQSwUGAAAAAAYABgBZAQAAFwY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中药材</w:t>
                            </w:r>
                          </w:p>
                        </w:txbxContent>
                      </v:textbox>
                    </v:rect>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4146211840" behindDoc="0" locked="0" layoutInCell="1" allowOverlap="1">
                      <wp:simplePos x="0" y="0"/>
                      <wp:positionH relativeFrom="column">
                        <wp:posOffset>1950085</wp:posOffset>
                      </wp:positionH>
                      <wp:positionV relativeFrom="paragraph">
                        <wp:posOffset>244475</wp:posOffset>
                      </wp:positionV>
                      <wp:extent cx="5080" cy="262890"/>
                      <wp:effectExtent l="47625" t="0" r="61595" b="3810"/>
                      <wp:wrapNone/>
                      <wp:docPr id="18" name="直接箭头连接符 18"/>
                      <wp:cNvGraphicFramePr/>
                      <a:graphic xmlns:a="http://schemas.openxmlformats.org/drawingml/2006/main">
                        <a:graphicData uri="http://schemas.microsoft.com/office/word/2010/wordprocessingShape">
                          <wps:wsp>
                            <wps:cNvCnPr/>
                            <wps:spPr>
                              <a:xfrm flipH="1">
                                <a:off x="1738630" y="4349750"/>
                                <a:ext cx="5080" cy="262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3.55pt;margin-top:19.25pt;height:20.7pt;width:0.4pt;z-index:-148755456;mso-width-relative:page;mso-height-relative:page;" filled="f" stroked="t" coordsize="21600,21600" o:gfxdata="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5&#10;PYoQ1wAAAAkBAAAPAAAAAAAAAAEAIAAAACIAAABkcnMvZG93bnJldi54bWxQSwECFAAUAAAACACH&#10;TuJAaV0OBCUCAAAKBAAADgAAAAAAAAABACAAAAAmAQAAZHJzL2Uyb0RvYy54bWxQSwUGAAAAAAYA&#10;BgBZAQAAvQUAAAAA&#10;">
                      <v:fill on="f" focussize="0,0"/>
                      <v:stroke weight="0.5pt" color="#000000 [3200]" miterlimit="8" joinstyle="miter" endarrow="open"/>
                      <v:imagedata o:title=""/>
                      <o:lock v:ext="edit" aspectratio="f"/>
                    </v:shape>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345387520" behindDoc="0" locked="0" layoutInCell="1" allowOverlap="1">
                      <wp:simplePos x="0" y="0"/>
                      <wp:positionH relativeFrom="column">
                        <wp:posOffset>4017010</wp:posOffset>
                      </wp:positionH>
                      <wp:positionV relativeFrom="paragraph">
                        <wp:posOffset>123825</wp:posOffset>
                      </wp:positionV>
                      <wp:extent cx="796290" cy="487045"/>
                      <wp:effectExtent l="6350" t="6350" r="16510" b="20955"/>
                      <wp:wrapNone/>
                      <wp:docPr id="50" name="矩形 50"/>
                      <wp:cNvGraphicFramePr/>
                      <a:graphic xmlns:a="http://schemas.openxmlformats.org/drawingml/2006/main">
                        <a:graphicData uri="http://schemas.microsoft.com/office/word/2010/wordprocessingShape">
                          <wps:wsp>
                            <wps:cNvSpPr/>
                            <wps:spPr>
                              <a:xfrm>
                                <a:off x="0" y="0"/>
                                <a:ext cx="796290" cy="4870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eastAsia="宋体"/>
                                      <w:lang w:eastAsia="zh-CN"/>
                                    </w:rPr>
                                    <w:t>固体废弃物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3pt;margin-top:9.75pt;height:38.35pt;width:62.7pt;z-index:-949579776;v-text-anchor:middle;mso-width-relative:page;mso-height-relative:page;" fillcolor="#FFFFFF [3201]" filled="t" stroked="t" coordsize="21600,21600" o:gfxdata="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XkWd9cAAAAJAQAADwAAAAAAAAABACAAAAAiAAAAZHJzL2Rv&#10;d25yZXYueG1sUEsBAhQAFAAAAAgAh07iQMR1Vix0AgAAAA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eastAsia="宋体"/>
                                <w:lang w:eastAsia="zh-CN"/>
                              </w:rPr>
                              <w:t>固体废弃物</w:t>
                            </w:r>
                          </w:p>
                        </w:txbxContent>
                      </v:textbox>
                    </v:rect>
                  </w:pict>
                </mc:Fallback>
              </mc:AlternateContent>
            </w:r>
            <w:r>
              <w:rPr>
                <w:sz w:val="24"/>
              </w:rPr>
              <mc:AlternateContent>
                <mc:Choice Requires="wps">
                  <w:drawing>
                    <wp:anchor distT="0" distB="0" distL="114300" distR="114300" simplePos="0" relativeHeight="3745799168" behindDoc="0" locked="0" layoutInCell="1" allowOverlap="1">
                      <wp:simplePos x="0" y="0"/>
                      <wp:positionH relativeFrom="column">
                        <wp:posOffset>2805430</wp:posOffset>
                      </wp:positionH>
                      <wp:positionV relativeFrom="paragraph">
                        <wp:posOffset>102870</wp:posOffset>
                      </wp:positionV>
                      <wp:extent cx="796290" cy="487045"/>
                      <wp:effectExtent l="6350" t="6350" r="16510" b="20955"/>
                      <wp:wrapNone/>
                      <wp:docPr id="48" name="矩形 48"/>
                      <wp:cNvGraphicFramePr/>
                      <a:graphic xmlns:a="http://schemas.openxmlformats.org/drawingml/2006/main">
                        <a:graphicData uri="http://schemas.microsoft.com/office/word/2010/wordprocessingShape">
                          <wps:wsp>
                            <wps:cNvSpPr/>
                            <wps:spPr>
                              <a:xfrm>
                                <a:off x="0" y="0"/>
                                <a:ext cx="796290" cy="4870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eastAsia="宋体"/>
                                      <w:lang w:eastAsia="zh-CN"/>
                                    </w:rPr>
                                    <w:t>不合格药材、杂质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9pt;margin-top:8.1pt;height:38.35pt;width:62.7pt;z-index:-549168128;v-text-anchor:middle;mso-width-relative:page;mso-height-relative:page;" fillcolor="#FFFFFF [3201]" filled="t" stroked="t" coordsize="21600,21600" o:gfxdata="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WqxHXAAAACQEAAA8AAAAAAAAAAQAgAAAAIgAAAGRycy9k&#10;b3ducmV2LnhtbFBLAQIUABQAAAAIAIdO4kDk+al2dQIAAAA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eastAsia="宋体"/>
                                <w:lang w:eastAsia="zh-CN"/>
                              </w:rPr>
                              <w:t>不合格药材、杂质</w:t>
                            </w:r>
                          </w:p>
                        </w:txbxContent>
                      </v:textbox>
                    </v:rect>
                  </w:pict>
                </mc:Fallback>
              </mc:AlternateContent>
            </w:r>
            <w:r>
              <w:rPr>
                <w:sz w:val="24"/>
              </w:rPr>
              <mc:AlternateContent>
                <mc:Choice Requires="wps">
                  <w:drawing>
                    <wp:anchor distT="0" distB="0" distL="114300" distR="114300" simplePos="0" relativeHeight="3745798144" behindDoc="0" locked="0" layoutInCell="1" allowOverlap="1">
                      <wp:simplePos x="0" y="0"/>
                      <wp:positionH relativeFrom="column">
                        <wp:posOffset>1518920</wp:posOffset>
                      </wp:positionH>
                      <wp:positionV relativeFrom="paragraph">
                        <wp:posOffset>197485</wp:posOffset>
                      </wp:positionV>
                      <wp:extent cx="867410" cy="307975"/>
                      <wp:effectExtent l="6350" t="6350" r="21590" b="9525"/>
                      <wp:wrapNone/>
                      <wp:docPr id="19" name="矩形 19"/>
                      <wp:cNvGraphicFramePr/>
                      <a:graphic xmlns:a="http://schemas.openxmlformats.org/drawingml/2006/main">
                        <a:graphicData uri="http://schemas.microsoft.com/office/word/2010/wordprocessingShape">
                          <wps:wsp>
                            <wps:cNvSpPr/>
                            <wps:spPr>
                              <a:xfrm>
                                <a:off x="0" y="0"/>
                                <a:ext cx="867410" cy="3079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eastAsia="宋体"/>
                                      <w:lang w:eastAsia="zh-CN"/>
                                    </w:rPr>
                                    <w:t>筛选、净选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6pt;margin-top:15.55pt;height:24.25pt;width:68.3pt;z-index:-549169152;v-text-anchor:middle;mso-width-relative:page;mso-height-relative:page;" fillcolor="#FFFFFF [3201]" filled="t" stroked="t" coordsize="21600,21600" o:gfxdata="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uxjH9cAAAAJAQAADwAAAAAAAAABACAAAAAiAAAAZHJzL2Rv&#10;d25yZXYueG1sUEsBAhQAFAAAAAgAh07iQEAKGFN0AgAAAA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eastAsia="宋体"/>
                                <w:lang w:eastAsia="zh-CN"/>
                              </w:rPr>
                              <w:t>筛选、净选</w:t>
                            </w:r>
                          </w:p>
                        </w:txbxContent>
                      </v:textbox>
                    </v:rect>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4146212864" behindDoc="0" locked="0" layoutInCell="1" allowOverlap="1">
                      <wp:simplePos x="0" y="0"/>
                      <wp:positionH relativeFrom="column">
                        <wp:posOffset>2386330</wp:posOffset>
                      </wp:positionH>
                      <wp:positionV relativeFrom="paragraph">
                        <wp:posOffset>81280</wp:posOffset>
                      </wp:positionV>
                      <wp:extent cx="421005" cy="3175"/>
                      <wp:effectExtent l="0" t="46355" r="17145" b="64770"/>
                      <wp:wrapNone/>
                      <wp:docPr id="47" name="直接箭头连接符 47"/>
                      <wp:cNvGraphicFramePr/>
                      <a:graphic xmlns:a="http://schemas.openxmlformats.org/drawingml/2006/main">
                        <a:graphicData uri="http://schemas.microsoft.com/office/word/2010/wordprocessingShape">
                          <wps:wsp>
                            <wps:cNvCnPr/>
                            <wps:spPr>
                              <a:xfrm>
                                <a:off x="3175000" y="4752340"/>
                                <a:ext cx="42100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9pt;margin-top:6.4pt;height:0.25pt;width:33.15pt;z-index:-148754432;mso-width-relative:page;mso-height-relative:page;" filled="f" stroked="t" coordsize="21600,21600" o:gfxdata="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trVF2AAAAAkB&#10;AAAPAAAAAAAAAAEAIAAAACIAAABkcnMvZG93bnJldi54bWxQSwECFAAUAAAACACHTuJAkobuOBsC&#10;AAAABAAADgAAAAAAAAABACAAAAAnAQAAZHJzL2Uyb0RvYy54bWxQSwUGAAAAAAYABgBZAQAAtAUA&#10;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3745801216" behindDoc="0" locked="0" layoutInCell="1" allowOverlap="1">
                      <wp:simplePos x="0" y="0"/>
                      <wp:positionH relativeFrom="column">
                        <wp:posOffset>3609975</wp:posOffset>
                      </wp:positionH>
                      <wp:positionV relativeFrom="paragraph">
                        <wp:posOffset>64135</wp:posOffset>
                      </wp:positionV>
                      <wp:extent cx="421005" cy="3175"/>
                      <wp:effectExtent l="0" t="46355" r="17145" b="64770"/>
                      <wp:wrapNone/>
                      <wp:docPr id="49" name="直接箭头连接符 49"/>
                      <wp:cNvGraphicFramePr/>
                      <a:graphic xmlns:a="http://schemas.openxmlformats.org/drawingml/2006/main">
                        <a:graphicData uri="http://schemas.microsoft.com/office/word/2010/wordprocessingShape">
                          <wps:wsp>
                            <wps:cNvCnPr/>
                            <wps:spPr>
                              <a:xfrm>
                                <a:off x="0" y="0"/>
                                <a:ext cx="421005" cy="3175"/>
                              </a:xfrm>
                              <a:prstGeom prst="straightConnector1">
                                <a:avLst/>
                              </a:prstGeom>
                              <a:ln>
                                <a:prstDash val="sys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4.25pt;margin-top:5.05pt;height:0.25pt;width:33.15pt;z-index:-549166080;mso-width-relative:page;mso-height-relative:page;" filled="f" stroked="t" coordsize="21600,21600" o:gfxdata="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pu5w9QAAAAJAQAADwAAAAAAAAAB&#10;ACAAAAAiAAAAZHJzL2Rvd25yZXYueG1sUEsBAhQAFAAAAAgAh07iQCted+UUAgAA9gMAAA4AAAAA&#10;AAAAAQAgAAAAIwEAAGRycy9lMm9Eb2MueG1sUEsFBgAAAAAGAAYAWQEAAKkFAAAAAA==&#10;">
                      <v:fill on="f" focussize="0,0"/>
                      <v:stroke weight="0.5pt" color="#000000 [3200]"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3745799168" behindDoc="0" locked="0" layoutInCell="1" allowOverlap="1">
                      <wp:simplePos x="0" y="0"/>
                      <wp:positionH relativeFrom="column">
                        <wp:posOffset>1954530</wp:posOffset>
                      </wp:positionH>
                      <wp:positionV relativeFrom="paragraph">
                        <wp:posOffset>216535</wp:posOffset>
                      </wp:positionV>
                      <wp:extent cx="5080" cy="262890"/>
                      <wp:effectExtent l="47625" t="0" r="61595" b="3810"/>
                      <wp:wrapNone/>
                      <wp:docPr id="44" name="直接箭头连接符 44"/>
                      <wp:cNvGraphicFramePr/>
                      <a:graphic xmlns:a="http://schemas.openxmlformats.org/drawingml/2006/main">
                        <a:graphicData uri="http://schemas.microsoft.com/office/word/2010/wordprocessingShape">
                          <wps:wsp>
                            <wps:cNvCnPr/>
                            <wps:spPr>
                              <a:xfrm flipH="1">
                                <a:off x="0" y="0"/>
                                <a:ext cx="5080" cy="262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3.9pt;margin-top:17.05pt;height:20.7pt;width:0.4pt;z-index:-549168128;mso-width-relative:page;mso-height-relative:page;" filled="f" stroked="t" coordsize="21600,21600" o:gfxdata="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FORDZAAAACQEA&#10;AA8AAAAAAAAAAQAgAAAAIgAAAGRycy9kb3ducmV2LnhtbFBLAQIUABQAAAAIAIdO4kAk/eTpGQIA&#10;AP4DAAAOAAAAAAAAAAEAIAAAACgBAABkcnMvZTJvRG9jLnhtbFBLBQYAAAAABgAGAFkBAACzBQAA&#10;AAA=&#10;">
                      <v:fill on="f" focussize="0,0"/>
                      <v:stroke weight="0.5pt" color="#000000 [3200]" miterlimit="8" joinstyle="miter" endarrow="open"/>
                      <v:imagedata o:title=""/>
                      <o:lock v:ext="edit" aspectratio="f"/>
                    </v:shape>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745798144" behindDoc="0" locked="0" layoutInCell="1" allowOverlap="1">
                      <wp:simplePos x="0" y="0"/>
                      <wp:positionH relativeFrom="column">
                        <wp:posOffset>1623695</wp:posOffset>
                      </wp:positionH>
                      <wp:positionV relativeFrom="paragraph">
                        <wp:posOffset>176530</wp:posOffset>
                      </wp:positionV>
                      <wp:extent cx="676910" cy="309245"/>
                      <wp:effectExtent l="6350" t="6350" r="21590" b="8255"/>
                      <wp:wrapNone/>
                      <wp:docPr id="20" name="矩形 20"/>
                      <wp:cNvGraphicFramePr/>
                      <a:graphic xmlns:a="http://schemas.openxmlformats.org/drawingml/2006/main">
                        <a:graphicData uri="http://schemas.microsoft.com/office/word/2010/wordprocessingShape">
                          <wps:wsp>
                            <wps:cNvSpPr/>
                            <wps:spPr>
                              <a:xfrm>
                                <a:off x="0" y="0"/>
                                <a:ext cx="676910" cy="3092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eastAsia="宋体"/>
                                      <w:lang w:eastAsia="zh-CN"/>
                                    </w:rPr>
                                    <w:t>灭菌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85pt;margin-top:13.9pt;height:24.35pt;width:53.3pt;z-index:-549169152;v-text-anchor:middle;mso-width-relative:page;mso-height-relative:page;" fillcolor="#FFFFFF [3201]" filled="t" stroked="t" coordsize="21600,21600" o:gfxdata="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UUUms1gAAAAkBAAAPAAAAAAAAAAEAIAAAACIAAABkcnMvZG93&#10;bnJldi54bWxQSwECFAAUAAAACACHTuJAKC8G4HQCAAAABQAADgAAAAAAAAABACAAAAAlAQAAZHJz&#10;L2Uyb0RvYy54bWxQSwUGAAAAAAYABgBZAQAACwY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eastAsia="宋体"/>
                                <w:lang w:eastAsia="zh-CN"/>
                              </w:rPr>
                              <w:t>灭菌</w:t>
                            </w:r>
                          </w:p>
                        </w:txbxContent>
                      </v:textbox>
                    </v:rect>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745799168" behindDoc="0" locked="0" layoutInCell="1" allowOverlap="1">
                      <wp:simplePos x="0" y="0"/>
                      <wp:positionH relativeFrom="column">
                        <wp:posOffset>1969135</wp:posOffset>
                      </wp:positionH>
                      <wp:positionV relativeFrom="paragraph">
                        <wp:posOffset>195580</wp:posOffset>
                      </wp:positionV>
                      <wp:extent cx="5080" cy="262890"/>
                      <wp:effectExtent l="47625" t="0" r="61595" b="3810"/>
                      <wp:wrapNone/>
                      <wp:docPr id="43" name="直接箭头连接符 43"/>
                      <wp:cNvGraphicFramePr/>
                      <a:graphic xmlns:a="http://schemas.openxmlformats.org/drawingml/2006/main">
                        <a:graphicData uri="http://schemas.microsoft.com/office/word/2010/wordprocessingShape">
                          <wps:wsp>
                            <wps:cNvCnPr/>
                            <wps:spPr>
                              <a:xfrm flipH="1">
                                <a:off x="0" y="0"/>
                                <a:ext cx="5080" cy="262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5.05pt;margin-top:15.4pt;height:20.7pt;width:0.4pt;z-index:-549168128;mso-width-relative:page;mso-height-relative:page;" filled="f" stroked="t" coordsize="21600,21600" o:gfxdata="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ye5N1wAAAAkBAAAP&#10;AAAAAAAAAAEAIAAAACIAAABkcnMvZG93bnJldi54bWxQSwECFAAUAAAACACHTuJAgFYwRhkCAAD+&#10;AwAADgAAAAAAAAABACAAAAAmAQAAZHJzL2Uyb0RvYy54bWxQSwUGAAAAAAYABgBZAQAAsQUAAAAA&#10;">
                      <v:fill on="f" focussize="0,0"/>
                      <v:stroke weight="0.5pt" color="#000000 [3200]" miterlimit="8" joinstyle="miter" endarrow="open"/>
                      <v:imagedata o:title=""/>
                      <o:lock v:ext="edit" aspectratio="f"/>
                    </v:shape>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745798144" behindDoc="0" locked="0" layoutInCell="1" allowOverlap="1">
                      <wp:simplePos x="0" y="0"/>
                      <wp:positionH relativeFrom="column">
                        <wp:posOffset>1642745</wp:posOffset>
                      </wp:positionH>
                      <wp:positionV relativeFrom="paragraph">
                        <wp:posOffset>144780</wp:posOffset>
                      </wp:positionV>
                      <wp:extent cx="664845" cy="309245"/>
                      <wp:effectExtent l="6350" t="6350" r="14605" b="8255"/>
                      <wp:wrapNone/>
                      <wp:docPr id="41" name="矩形 41"/>
                      <wp:cNvGraphicFramePr/>
                      <a:graphic xmlns:a="http://schemas.openxmlformats.org/drawingml/2006/main">
                        <a:graphicData uri="http://schemas.microsoft.com/office/word/2010/wordprocessingShape">
                          <wps:wsp>
                            <wps:cNvSpPr/>
                            <wps:spPr>
                              <a:xfrm>
                                <a:off x="0" y="0"/>
                                <a:ext cx="664845" cy="3092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eastAsia="宋体"/>
                                      <w:lang w:eastAsia="zh-CN"/>
                                    </w:rPr>
                                    <w:t>检验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35pt;margin-top:11.4pt;height:24.35pt;width:52.35pt;z-index:-549169152;v-text-anchor:middle;mso-width-relative:page;mso-height-relative:page;" fillcolor="#FFFFFF [3201]" filled="t" stroked="t" coordsize="21600,21600" o:gfxdata="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N91LNcAAAAJAQAADwAAAAAAAAABACAAAAAiAAAAZHJzL2Rv&#10;d25yZXYueG1sUEsBAhQAFAAAAAgAh07iQI0GUCR0AgAAAA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eastAsia="宋体"/>
                                <w:lang w:eastAsia="zh-CN"/>
                              </w:rPr>
                              <w:t>检验</w:t>
                            </w:r>
                          </w:p>
                        </w:txbxContent>
                      </v:textbox>
                    </v:rect>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745799168" behindDoc="0" locked="0" layoutInCell="1" allowOverlap="1">
                      <wp:simplePos x="0" y="0"/>
                      <wp:positionH relativeFrom="column">
                        <wp:posOffset>1971675</wp:posOffset>
                      </wp:positionH>
                      <wp:positionV relativeFrom="paragraph">
                        <wp:posOffset>151765</wp:posOffset>
                      </wp:positionV>
                      <wp:extent cx="5080" cy="262890"/>
                      <wp:effectExtent l="47625" t="0" r="61595" b="3810"/>
                      <wp:wrapNone/>
                      <wp:docPr id="42" name="直接箭头连接符 42"/>
                      <wp:cNvGraphicFramePr/>
                      <a:graphic xmlns:a="http://schemas.openxmlformats.org/drawingml/2006/main">
                        <a:graphicData uri="http://schemas.microsoft.com/office/word/2010/wordprocessingShape">
                          <wps:wsp>
                            <wps:cNvCnPr/>
                            <wps:spPr>
                              <a:xfrm flipH="1">
                                <a:off x="0" y="0"/>
                                <a:ext cx="5080" cy="262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5.25pt;margin-top:11.95pt;height:20.7pt;width:0.4pt;z-index:-549168128;mso-width-relative:page;mso-height-relative:page;" filled="f" stroked="t" coordsize="21600,21600" o:gfxdata="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KGhBDZAAAACQEA&#10;AA8AAAAAAAAAAQAgAAAAIgAAAGRycy9kb3ducmV2LnhtbFBLAQIUABQAAAAIAIdO4kAhACqwGQIA&#10;AP4DAAAOAAAAAAAAAAEAIAAAACgBAABkcnMvZTJvRG9jLnhtbFBLBQYAAAAABgAGAFkBAACzBQAA&#10;AAA=&#10;">
                      <v:fill on="f" focussize="0,0"/>
                      <v:stroke weight="0.5pt" color="#000000 [3200]" miterlimit="8" joinstyle="miter" endarrow="open"/>
                      <v:imagedata o:title=""/>
                      <o:lock v:ext="edit" aspectratio="f"/>
                    </v:shape>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745798144" behindDoc="0" locked="0" layoutInCell="1" allowOverlap="1">
                      <wp:simplePos x="0" y="0"/>
                      <wp:positionH relativeFrom="column">
                        <wp:posOffset>1645285</wp:posOffset>
                      </wp:positionH>
                      <wp:positionV relativeFrom="paragraph">
                        <wp:posOffset>106045</wp:posOffset>
                      </wp:positionV>
                      <wp:extent cx="676910" cy="297815"/>
                      <wp:effectExtent l="6350" t="6350" r="21590" b="19685"/>
                      <wp:wrapNone/>
                      <wp:docPr id="40" name="矩形 40"/>
                      <wp:cNvGraphicFramePr/>
                      <a:graphic xmlns:a="http://schemas.openxmlformats.org/drawingml/2006/main">
                        <a:graphicData uri="http://schemas.microsoft.com/office/word/2010/wordprocessingShape">
                          <wps:wsp>
                            <wps:cNvSpPr/>
                            <wps:spPr>
                              <a:xfrm>
                                <a:off x="0" y="0"/>
                                <a:ext cx="676910" cy="2978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eastAsia="宋体"/>
                                      <w:lang w:eastAsia="zh-CN"/>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55pt;margin-top:8.35pt;height:23.45pt;width:53.3pt;z-index:-549169152;v-text-anchor:middle;mso-width-relative:page;mso-height-relative:page;" fillcolor="#FFFFFF [3201]" filled="t" stroked="t" coordsize="21600,21600" o:gfxdata="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N8tI81gAAAAkBAAAPAAAAAAAAAAEAIAAAACIAAABkcnMvZG93&#10;bnJldi54bWxQSwECFAAUAAAACACHTuJAnJ/ia3QCAAAABQAADgAAAAAAAAABACAAAAAlAQAAZHJz&#10;L2Uyb0RvYy54bWxQSwUGAAAAAAYABgBZAQAACwY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eastAsia="宋体"/>
                                <w:lang w:eastAsia="zh-CN"/>
                              </w:rPr>
                              <w:t>包装</w:t>
                            </w:r>
                          </w:p>
                        </w:txbxContent>
                      </v:textbox>
                    </v:rect>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345386496" behindDoc="0" locked="0" layoutInCell="1" allowOverlap="1">
                      <wp:simplePos x="0" y="0"/>
                      <wp:positionH relativeFrom="column">
                        <wp:posOffset>1981200</wp:posOffset>
                      </wp:positionH>
                      <wp:positionV relativeFrom="paragraph">
                        <wp:posOffset>90805</wp:posOffset>
                      </wp:positionV>
                      <wp:extent cx="5080" cy="262890"/>
                      <wp:effectExtent l="47625" t="0" r="61595" b="3810"/>
                      <wp:wrapNone/>
                      <wp:docPr id="45" name="直接箭头连接符 45"/>
                      <wp:cNvGraphicFramePr/>
                      <a:graphic xmlns:a="http://schemas.openxmlformats.org/drawingml/2006/main">
                        <a:graphicData uri="http://schemas.microsoft.com/office/word/2010/wordprocessingShape">
                          <wps:wsp>
                            <wps:cNvCnPr/>
                            <wps:spPr>
                              <a:xfrm flipH="1">
                                <a:off x="0" y="0"/>
                                <a:ext cx="5080" cy="262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6pt;margin-top:7.15pt;height:20.7pt;width:0.4pt;z-index:-949580800;mso-width-relative:page;mso-height-relative:page;" filled="f" stroked="t" coordsize="21600,21600" o:gfxdata="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MNBRfXAAAACQEAAA8A&#10;AAAAAAAAAQAgAAAAIgAAAGRycy9kb3ducmV2LnhtbFBLAQIUABQAAAAIAIdO4kCFq/4fGAIAAP4D&#10;AAAOAAAAAAAAAAEAIAAAACYBAABkcnMvZTJvRG9jLnhtbFBLBQYAAAAABgAGAFkBAACwBQAAAAA=&#10;">
                      <v:fill on="f" focussize="0,0"/>
                      <v:stroke weight="0.5pt" color="#000000 [3200]" miterlimit="8" joinstyle="miter" endarrow="open"/>
                      <v:imagedata o:title=""/>
                      <o:lock v:ext="edit" aspectratio="f"/>
                    </v:shape>
                  </w:pict>
                </mc:Fallback>
              </mc:AlternateContent>
            </w:r>
          </w:p>
          <w:p>
            <w:pPr>
              <w:pStyle w:val="10"/>
              <w:spacing w:after="0" w:line="360" w:lineRule="auto"/>
              <w:ind w:left="0" w:leftChars="0" w:firstLine="0" w:firstLineChars="0"/>
              <w:rPr>
                <w:b/>
                <w:bCs/>
                <w:sz w:val="24"/>
              </w:rPr>
            </w:pPr>
            <w:r>
              <w:rPr>
                <w:sz w:val="24"/>
              </w:rPr>
              <mc:AlternateContent>
                <mc:Choice Requires="wps">
                  <w:drawing>
                    <wp:anchor distT="0" distB="0" distL="114300" distR="114300" simplePos="0" relativeHeight="3345385472" behindDoc="0" locked="0" layoutInCell="1" allowOverlap="1">
                      <wp:simplePos x="0" y="0"/>
                      <wp:positionH relativeFrom="column">
                        <wp:posOffset>1666875</wp:posOffset>
                      </wp:positionH>
                      <wp:positionV relativeFrom="paragraph">
                        <wp:posOffset>51435</wp:posOffset>
                      </wp:positionV>
                      <wp:extent cx="676910" cy="297815"/>
                      <wp:effectExtent l="6350" t="6350" r="21590" b="19685"/>
                      <wp:wrapNone/>
                      <wp:docPr id="46" name="矩形 46"/>
                      <wp:cNvGraphicFramePr/>
                      <a:graphic xmlns:a="http://schemas.openxmlformats.org/drawingml/2006/main">
                        <a:graphicData uri="http://schemas.microsoft.com/office/word/2010/wordprocessingShape">
                          <wps:wsp>
                            <wps:cNvSpPr/>
                            <wps:spPr>
                              <a:xfrm>
                                <a:off x="0" y="0"/>
                                <a:ext cx="676910" cy="2978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eastAsia="宋体"/>
                                      <w:lang w:eastAsia="zh-CN"/>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25pt;margin-top:4.05pt;height:23.45pt;width:53.3pt;z-index:-949581824;v-text-anchor:middle;mso-width-relative:page;mso-height-relative:page;" fillcolor="#FFFFFF [3201]" filled="t" stroked="t" coordsize="21600,21600" o:gfxdata="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iv2x1QAAAAgBAAAPAAAAAAAAAAEAIAAAACIAAABkcnMvZG93&#10;bnJldi54bWxQSwECFAAUAAAACACHTuJAWqsNZXUCAAAABQAADgAAAAAAAAABACAAAAAkAQAAZHJz&#10;L2Uyb0RvYy54bWxQSwUGAAAAAAYABgBZAQAACwY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eastAsia="宋体"/>
                                <w:lang w:eastAsia="zh-CN"/>
                              </w:rPr>
                              <w:t>入库</w:t>
                            </w:r>
                          </w:p>
                        </w:txbxContent>
                      </v:textbox>
                    </v:rect>
                  </w:pict>
                </mc:Fallback>
              </mc:AlternateContent>
            </w:r>
          </w:p>
          <w:p>
            <w:pPr>
              <w:pStyle w:val="11"/>
              <w:keepNext w:val="0"/>
              <w:keepLines w:val="0"/>
              <w:suppressLineNumbers w:val="0"/>
              <w:spacing w:beforeAutospacing="0" w:after="0" w:afterAutospacing="0"/>
              <w:ind w:left="0" w:leftChars="0" w:right="1495" w:firstLine="0" w:firstLineChars="0"/>
              <w:jc w:val="center"/>
              <w:rPr>
                <w:rFonts w:hint="default" w:ascii="Times New Roman" w:hAnsi="Times New Roman" w:eastAsia="宋体" w:cs="Times New Roman"/>
                <w:b/>
                <w:color w:val="000000"/>
                <w:kern w:val="2"/>
                <w:sz w:val="21"/>
                <w:szCs w:val="24"/>
                <w:lang w:val="en-US" w:eastAsia="zh-CN" w:bidi="ar-SA"/>
              </w:rPr>
            </w:pPr>
            <w:r>
              <w:rPr>
                <w:rFonts w:hint="eastAsia" w:ascii="Times New Roman" w:hAnsi="Times New Roman" w:eastAsia="宋体" w:cs="Times New Roman"/>
                <w:b/>
                <w:color w:val="000000"/>
                <w:kern w:val="2"/>
                <w:sz w:val="21"/>
                <w:szCs w:val="24"/>
                <w:lang w:val="en-US" w:eastAsia="zh-CN" w:bidi="ar-SA"/>
              </w:rPr>
              <w:t>图2-5 保健品</w:t>
            </w:r>
            <w:r>
              <w:rPr>
                <w:rFonts w:hint="default" w:ascii="Times New Roman" w:hAnsi="Times New Roman" w:eastAsia="宋体" w:cs="Times New Roman"/>
                <w:b/>
                <w:color w:val="000000"/>
                <w:kern w:val="2"/>
                <w:sz w:val="21"/>
                <w:szCs w:val="24"/>
                <w:lang w:val="en-US" w:eastAsia="zh-CN" w:bidi="ar-SA"/>
              </w:rPr>
              <w:t>生产工艺流程图</w:t>
            </w:r>
            <w:r>
              <w:rPr>
                <w:rFonts w:hint="eastAsia" w:ascii="Times New Roman" w:hAnsi="Times New Roman" w:eastAsia="宋体" w:cs="Times New Roman"/>
                <w:b/>
                <w:color w:val="000000"/>
                <w:kern w:val="2"/>
                <w:sz w:val="21"/>
                <w:szCs w:val="24"/>
                <w:lang w:val="en-US" w:eastAsia="zh-CN" w:bidi="ar-SA"/>
              </w:rPr>
              <w:t>（</w:t>
            </w:r>
            <w:r>
              <w:rPr>
                <w:rFonts w:hint="eastAsia" w:cs="Times New Roman"/>
                <w:b/>
                <w:color w:val="000000"/>
                <w:kern w:val="2"/>
                <w:sz w:val="21"/>
                <w:szCs w:val="24"/>
                <w:lang w:val="en-US" w:eastAsia="zh-CN" w:bidi="ar-SA"/>
              </w:rPr>
              <w:t>实际</w:t>
            </w:r>
            <w:r>
              <w:rPr>
                <w:rFonts w:hint="eastAsia" w:ascii="Times New Roman" w:hAnsi="Times New Roman" w:eastAsia="宋体" w:cs="Times New Roman"/>
                <w:b/>
                <w:color w:val="000000"/>
                <w:kern w:val="2"/>
                <w:sz w:val="21"/>
                <w:szCs w:val="24"/>
                <w:lang w:val="en-US" w:eastAsia="zh-CN" w:bidi="ar-SA"/>
              </w:rPr>
              <w:t>运营）</w:t>
            </w:r>
          </w:p>
          <w:p>
            <w:pPr>
              <w:keepNext w:val="0"/>
              <w:keepLines w:val="0"/>
              <w:suppressLineNumbers w:val="0"/>
              <w:spacing w:before="0" w:beforeAutospacing="0" w:after="0" w:afterAutospacing="0" w:line="360" w:lineRule="auto"/>
              <w:ind w:left="0" w:right="0" w:firstLine="561"/>
              <w:rPr>
                <w:rFonts w:hint="eastAsia"/>
                <w:color w:val="000000"/>
                <w:sz w:val="24"/>
              </w:rPr>
            </w:pPr>
            <w:r>
              <w:rPr>
                <w:rFonts w:hint="default"/>
                <w:color w:val="000000"/>
                <w:sz w:val="24"/>
                <w:lang w:val="zh-CN"/>
              </w:rPr>
              <w:t>工艺流程简述：</w:t>
            </w:r>
          </w:p>
          <w:p>
            <w:pPr>
              <w:keepNext w:val="0"/>
              <w:keepLines w:val="0"/>
              <w:suppressLineNumbers w:val="0"/>
              <w:spacing w:before="0" w:beforeAutospacing="0" w:after="0" w:afterAutospacing="0" w:line="360" w:lineRule="auto"/>
              <w:ind w:left="0" w:right="0" w:firstLine="561"/>
              <w:rPr>
                <w:rFonts w:hint="eastAsia"/>
                <w:color w:val="000000"/>
                <w:sz w:val="24"/>
              </w:rPr>
            </w:pPr>
            <w:r>
              <w:rPr>
                <w:rFonts w:hint="eastAsia"/>
                <w:color w:val="000000"/>
                <w:sz w:val="24"/>
              </w:rPr>
              <w:t>将原药材经人工拣选后送至</w:t>
            </w:r>
            <w:r>
              <w:rPr>
                <w:rFonts w:hint="eastAsia"/>
                <w:color w:val="000000"/>
                <w:sz w:val="24"/>
                <w:lang w:eastAsia="zh-CN"/>
              </w:rPr>
              <w:t>灭菌</w:t>
            </w:r>
            <w:r>
              <w:rPr>
                <w:rFonts w:hint="eastAsia"/>
                <w:color w:val="000000"/>
                <w:sz w:val="24"/>
              </w:rPr>
              <w:t>后检验包装。包装好的饮品经检验合格后送至成品库。</w:t>
            </w:r>
          </w:p>
          <w:p>
            <w:pPr>
              <w:pStyle w:val="10"/>
              <w:spacing w:after="0" w:line="360" w:lineRule="auto"/>
              <w:ind w:left="0" w:leftChars="0" w:firstLine="0" w:firstLineChars="0"/>
              <w:rPr>
                <w:sz w:val="24"/>
              </w:rPr>
            </w:pPr>
            <w:r>
              <w:rPr>
                <w:b/>
                <w:bCs/>
                <w:sz w:val="24"/>
              </w:rPr>
              <w:t>产污环节</w:t>
            </w:r>
            <w:r>
              <w:rPr>
                <w:rFonts w:hint="eastAsia"/>
                <w:sz w:val="24"/>
              </w:rPr>
              <w:t>：</w:t>
            </w:r>
          </w:p>
          <w:p>
            <w:pPr>
              <w:keepNext w:val="0"/>
              <w:keepLines w:val="0"/>
              <w:suppressLineNumbers w:val="0"/>
              <w:spacing w:before="0" w:beforeAutospacing="0" w:after="0" w:afterAutospacing="0" w:line="360" w:lineRule="auto"/>
              <w:ind w:left="0" w:right="0" w:firstLine="360" w:firstLineChars="150"/>
              <w:rPr>
                <w:rFonts w:hint="default"/>
                <w:sz w:val="24"/>
              </w:rPr>
            </w:pPr>
            <w:r>
              <w:rPr>
                <w:rFonts w:hint="eastAsia"/>
                <w:sz w:val="24"/>
              </w:rPr>
              <w:t>（1）废气</w:t>
            </w:r>
          </w:p>
          <w:p>
            <w:pPr>
              <w:keepNext w:val="0"/>
              <w:keepLines w:val="0"/>
              <w:suppressLineNumbers w:val="0"/>
              <w:spacing w:before="0" w:beforeAutospacing="0" w:after="0" w:afterAutospacing="0" w:line="460" w:lineRule="exact"/>
              <w:ind w:left="0" w:right="0" w:firstLine="480"/>
              <w:rPr>
                <w:rFonts w:hint="default"/>
                <w:color w:val="000000"/>
                <w:sz w:val="24"/>
              </w:rPr>
            </w:pPr>
            <w:r>
              <w:rPr>
                <w:rFonts w:hint="default"/>
                <w:color w:val="000000"/>
                <w:sz w:val="24"/>
              </w:rPr>
              <w:t>本项目废气主要为</w:t>
            </w:r>
            <w:r>
              <w:rPr>
                <w:rFonts w:hint="eastAsia"/>
                <w:sz w:val="24"/>
              </w:rPr>
              <w:t>工艺粉尘</w:t>
            </w:r>
            <w:r>
              <w:rPr>
                <w:rFonts w:hint="default"/>
                <w:color w:val="000000"/>
                <w:sz w:val="24"/>
              </w:rPr>
              <w:t>、</w:t>
            </w:r>
            <w:r>
              <w:rPr>
                <w:rFonts w:hint="default"/>
                <w:sz w:val="24"/>
              </w:rPr>
              <w:t>药物气味废气</w:t>
            </w:r>
            <w:r>
              <w:rPr>
                <w:rFonts w:hint="eastAsia"/>
                <w:sz w:val="24"/>
              </w:rPr>
              <w:t>、</w:t>
            </w:r>
            <w:r>
              <w:rPr>
                <w:rFonts w:hint="default"/>
                <w:sz w:val="24"/>
              </w:rPr>
              <w:t>污水处理站产生的恶臭气体及餐厅油烟。</w:t>
            </w:r>
          </w:p>
          <w:p>
            <w:pPr>
              <w:pStyle w:val="23"/>
              <w:keepNext w:val="0"/>
              <w:keepLines w:val="0"/>
              <w:suppressLineNumbers w:val="0"/>
              <w:spacing w:before="0" w:beforeAutospacing="0" w:after="0" w:afterAutospacing="0" w:line="360" w:lineRule="auto"/>
              <w:ind w:left="0" w:right="0" w:firstLine="480" w:firstLineChars="200"/>
              <w:jc w:val="both"/>
              <w:rPr>
                <w:rFonts w:hint="default"/>
                <w:b w:val="0"/>
                <w:bCs w:val="0"/>
                <w:color w:val="auto"/>
              </w:rPr>
            </w:pPr>
            <w:r>
              <w:rPr>
                <w:rFonts w:hint="eastAsia"/>
                <w:b w:val="0"/>
                <w:bCs w:val="0"/>
                <w:color w:val="auto"/>
              </w:rPr>
              <w:t>（2）废水</w:t>
            </w:r>
          </w:p>
          <w:p>
            <w:pPr>
              <w:keepNext w:val="0"/>
              <w:keepLines w:val="0"/>
              <w:suppressLineNumbers w:val="0"/>
              <w:spacing w:before="0" w:beforeAutospacing="0" w:after="0" w:afterAutospacing="0" w:line="360" w:lineRule="auto"/>
              <w:ind w:left="420" w:leftChars="200" w:right="0"/>
              <w:rPr>
                <w:rFonts w:hint="eastAsia"/>
                <w:sz w:val="24"/>
              </w:rPr>
            </w:pPr>
            <w:r>
              <w:rPr>
                <w:rFonts w:hint="eastAsia"/>
                <w:sz w:val="24"/>
              </w:rPr>
              <w:t>项目废水主要为饮片及前处理工序洗涤水、检测用水、车间冲洗用水、生活污水。</w:t>
            </w:r>
          </w:p>
          <w:p>
            <w:pPr>
              <w:pStyle w:val="26"/>
              <w:keepNext w:val="0"/>
              <w:keepLines w:val="0"/>
              <w:suppressLineNumbers w:val="0"/>
              <w:spacing w:before="0" w:beforeAutospacing="0" w:after="0" w:afterAutospacing="0" w:line="360" w:lineRule="auto"/>
              <w:ind w:left="0" w:right="0" w:firstLine="360" w:firstLineChars="150"/>
              <w:rPr>
                <w:rFonts w:hint="default"/>
              </w:rPr>
            </w:pPr>
            <w:r>
              <w:rPr>
                <w:rFonts w:hint="eastAsia"/>
              </w:rPr>
              <w:t>（3）噪声</w:t>
            </w:r>
          </w:p>
          <w:p>
            <w:pPr>
              <w:pStyle w:val="26"/>
              <w:keepNext w:val="0"/>
              <w:keepLines w:val="0"/>
              <w:suppressLineNumbers w:val="0"/>
              <w:spacing w:before="0" w:beforeAutospacing="0" w:after="0" w:afterAutospacing="0" w:line="360" w:lineRule="auto"/>
              <w:ind w:left="0" w:right="0" w:firstLine="360" w:firstLineChars="150"/>
              <w:rPr>
                <w:rFonts w:hint="eastAsia" w:eastAsia="宋体"/>
                <w:sz w:val="24"/>
                <w:lang w:eastAsia="zh-CN"/>
              </w:rPr>
            </w:pPr>
            <w:r>
              <w:rPr>
                <w:rFonts w:hint="eastAsia"/>
                <w:sz w:val="24"/>
              </w:rPr>
              <w:t>本项目噪声源为生产车间洗药机、离心机等设备，噪声源强为为68-78dB（A）之间，企业</w:t>
            </w:r>
            <w:r>
              <w:rPr>
                <w:rFonts w:hint="eastAsia"/>
                <w:sz w:val="24"/>
                <w:lang w:eastAsia="zh-CN"/>
              </w:rPr>
              <w:t>采取</w:t>
            </w:r>
            <w:r>
              <w:rPr>
                <w:rFonts w:hint="eastAsia"/>
                <w:sz w:val="24"/>
              </w:rPr>
              <w:t>高噪声设备采取减震、隔声降噪措施，降低生产噪声对周围环境的影响</w:t>
            </w:r>
            <w:r>
              <w:rPr>
                <w:rFonts w:hint="eastAsia"/>
                <w:sz w:val="24"/>
                <w:lang w:eastAsia="zh-CN"/>
              </w:rPr>
              <w:t>。</w:t>
            </w:r>
          </w:p>
          <w:p>
            <w:pPr>
              <w:pStyle w:val="26"/>
              <w:keepNext w:val="0"/>
              <w:keepLines w:val="0"/>
              <w:suppressLineNumbers w:val="0"/>
              <w:spacing w:before="0" w:beforeAutospacing="0" w:after="0" w:afterAutospacing="0" w:line="360" w:lineRule="auto"/>
              <w:ind w:left="0" w:right="0" w:firstLine="360" w:firstLineChars="150"/>
              <w:rPr>
                <w:rFonts w:hint="default"/>
              </w:rPr>
            </w:pPr>
            <w:r>
              <w:rPr>
                <w:rFonts w:hint="eastAsia"/>
              </w:rPr>
              <w:t>（4）固体废物</w:t>
            </w:r>
          </w:p>
          <w:p>
            <w:pPr>
              <w:keepNext w:val="0"/>
              <w:keepLines w:val="0"/>
              <w:suppressLineNumbers w:val="0"/>
              <w:spacing w:before="0" w:beforeAutospacing="0" w:after="0" w:afterAutospacing="0" w:line="460" w:lineRule="exact"/>
              <w:ind w:left="0" w:right="0" w:firstLine="480"/>
              <w:rPr>
                <w:rFonts w:hint="default"/>
                <w:color w:val="000000"/>
                <w:sz w:val="24"/>
              </w:rPr>
            </w:pPr>
            <w:r>
              <w:rPr>
                <w:rFonts w:hint="default"/>
                <w:color w:val="000000"/>
                <w:sz w:val="24"/>
              </w:rPr>
              <w:t>项目年产生的固废主要有废弃药材、检测的不合格产品、污泥、废旧包装材料、除尘器收集的</w:t>
            </w:r>
            <w:r>
              <w:rPr>
                <w:rFonts w:hint="eastAsia"/>
                <w:color w:val="000000"/>
                <w:sz w:val="24"/>
              </w:rPr>
              <w:t>颗粒物</w:t>
            </w:r>
            <w:r>
              <w:rPr>
                <w:rFonts w:hint="default"/>
                <w:color w:val="000000"/>
                <w:sz w:val="24"/>
              </w:rPr>
              <w:t>及员工生活垃圾。</w:t>
            </w:r>
          </w:p>
          <w:p>
            <w:pPr>
              <w:pStyle w:val="10"/>
              <w:spacing w:after="0" w:line="360" w:lineRule="auto"/>
              <w:ind w:left="0" w:leftChars="0" w:firstLine="0" w:firstLineChars="0"/>
              <w:rPr>
                <w:b/>
                <w:bCs/>
                <w:sz w:val="28"/>
                <w:szCs w:val="28"/>
              </w:rPr>
            </w:pPr>
            <w:r>
              <w:rPr>
                <w:b/>
                <w:bCs/>
                <w:sz w:val="28"/>
                <w:szCs w:val="28"/>
              </w:rPr>
              <w:t>2.</w:t>
            </w:r>
            <w:r>
              <w:rPr>
                <w:rFonts w:hint="eastAsia"/>
                <w:b/>
                <w:bCs/>
                <w:sz w:val="28"/>
                <w:szCs w:val="28"/>
              </w:rPr>
              <w:t>5项目变动情况</w:t>
            </w:r>
          </w:p>
          <w:p>
            <w:pPr>
              <w:pStyle w:val="10"/>
              <w:spacing w:after="0" w:line="360" w:lineRule="auto"/>
              <w:ind w:left="0" w:leftChars="0" w:firstLine="480"/>
              <w:rPr>
                <w:rFonts w:hint="eastAsia"/>
                <w:color w:val="auto"/>
                <w:sz w:val="24"/>
              </w:rPr>
            </w:pPr>
            <w:r>
              <w:rPr>
                <w:rFonts w:hint="eastAsia"/>
                <w:color w:val="auto"/>
                <w:sz w:val="24"/>
              </w:rPr>
              <w:t>根据现场勘查，本项目实际生产与环评</w:t>
            </w:r>
            <w:r>
              <w:rPr>
                <w:rFonts w:hint="eastAsia"/>
                <w:color w:val="auto"/>
                <w:sz w:val="24"/>
                <w:lang w:eastAsia="zh-CN"/>
              </w:rPr>
              <w:t>有一点变动</w:t>
            </w:r>
            <w:r>
              <w:rPr>
                <w:rFonts w:hint="eastAsia"/>
                <w:color w:val="auto"/>
                <w:sz w:val="24"/>
              </w:rPr>
              <w:t>。</w:t>
            </w:r>
          </w:p>
          <w:p>
            <w:pPr>
              <w:keepNext w:val="0"/>
              <w:keepLines w:val="0"/>
              <w:numPr>
                <w:ilvl w:val="0"/>
                <w:numId w:val="2"/>
              </w:numPr>
              <w:suppressLineNumbers w:val="0"/>
              <w:snapToGrid w:val="0"/>
              <w:spacing w:before="0" w:beforeAutospacing="0" w:after="0" w:afterAutospacing="0" w:line="480" w:lineRule="exact"/>
              <w:ind w:left="0" w:right="0" w:firstLine="480" w:firstLineChars="200"/>
              <w:rPr>
                <w:rFonts w:hint="eastAsia"/>
                <w:color w:val="auto"/>
                <w:sz w:val="24"/>
                <w:lang w:eastAsia="zh-CN"/>
              </w:rPr>
            </w:pPr>
            <w:r>
              <w:rPr>
                <w:rFonts w:hint="eastAsia"/>
                <w:color w:val="auto"/>
                <w:sz w:val="24"/>
                <w:lang w:eastAsia="zh-CN"/>
              </w:rPr>
              <w:t>环评中保健品生产线有浸泡、清洗、高压浸润、切片、炒药过程，实际生产过程中无浸泡、清洗、高压浸润、切片、炒药过程，直接购买半成品再加工，故不产生废气废水。</w:t>
            </w:r>
          </w:p>
          <w:p>
            <w:pPr>
              <w:keepNext w:val="0"/>
              <w:keepLines w:val="0"/>
              <w:numPr>
                <w:ilvl w:val="0"/>
                <w:numId w:val="0"/>
              </w:numPr>
              <w:suppressLineNumbers w:val="0"/>
              <w:snapToGrid w:val="0"/>
              <w:spacing w:before="0" w:beforeAutospacing="0" w:after="0" w:afterAutospacing="0" w:line="480" w:lineRule="exact"/>
              <w:ind w:left="0" w:right="0" w:firstLine="480" w:firstLineChars="200"/>
              <w:rPr>
                <w:rFonts w:hint="eastAsia"/>
                <w:color w:val="auto"/>
                <w:sz w:val="24"/>
                <w:lang w:eastAsia="zh-CN"/>
              </w:rPr>
            </w:pPr>
            <w:r>
              <w:rPr>
                <w:rFonts w:hint="default" w:ascii="Times New Roman" w:hAnsi="Times New Roman" w:cs="Times New Roman"/>
                <w:color w:val="auto"/>
                <w:sz w:val="24"/>
              </w:rPr>
              <w:t>以上变动</w:t>
            </w:r>
            <w:r>
              <w:rPr>
                <w:rFonts w:hint="eastAsia" w:ascii="Times New Roman" w:hAnsi="Times New Roman" w:cs="Times New Roman"/>
                <w:color w:val="auto"/>
                <w:sz w:val="24"/>
                <w:lang w:eastAsia="zh-CN"/>
              </w:rPr>
              <w:t>污染物排放量减少</w:t>
            </w:r>
            <w:r>
              <w:rPr>
                <w:rFonts w:hint="default" w:ascii="Times New Roman" w:hAnsi="Times New Roman" w:cs="Times New Roman"/>
                <w:color w:val="auto"/>
                <w:sz w:val="24"/>
              </w:rPr>
              <w:t>且不属于重大变动。因此，本项目按照环评要求建设无重大变动。</w:t>
            </w:r>
          </w:p>
          <w:p>
            <w:pPr>
              <w:pStyle w:val="10"/>
              <w:spacing w:after="0" w:line="360" w:lineRule="auto"/>
              <w:ind w:left="0" w:leftChars="0" w:firstLine="480"/>
              <w:rPr>
                <w:rFonts w:hint="eastAsia" w:eastAsia="宋体"/>
                <w:snapToGrid w:val="0"/>
                <w:color w:val="FF0000"/>
                <w:kern w:val="0"/>
                <w:sz w:val="24"/>
                <w:lang w:eastAsia="zh-CN"/>
              </w:rPr>
            </w:pPr>
          </w:p>
        </w:tc>
      </w:tr>
    </w:tbl>
    <w:p>
      <w:pPr>
        <w:rPr>
          <w:b/>
          <w:bCs/>
          <w:sz w:val="32"/>
          <w:szCs w:val="32"/>
        </w:rPr>
      </w:pPr>
    </w:p>
    <w:p>
      <w:pPr>
        <w:rPr>
          <w:b/>
          <w:bCs/>
          <w:sz w:val="32"/>
          <w:szCs w:val="32"/>
        </w:rPr>
      </w:pPr>
      <w:r>
        <w:rPr>
          <w:b/>
          <w:bCs/>
          <w:sz w:val="32"/>
          <w:szCs w:val="32"/>
        </w:rPr>
        <w:t>表</w:t>
      </w:r>
      <w:r>
        <w:rPr>
          <w:rFonts w:hint="eastAsia"/>
          <w:b/>
          <w:bCs/>
          <w:sz w:val="32"/>
          <w:szCs w:val="32"/>
        </w:rPr>
        <w:t>三</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tcPr>
          <w:p>
            <w:pPr>
              <w:keepNext w:val="0"/>
              <w:keepLines w:val="0"/>
              <w:suppressLineNumbers w:val="0"/>
              <w:tabs>
                <w:tab w:val="left" w:pos="5250"/>
              </w:tabs>
              <w:spacing w:before="0" w:beforeAutospacing="0" w:after="0" w:afterAutospacing="0" w:line="360" w:lineRule="auto"/>
              <w:ind w:left="0" w:right="0"/>
              <w:rPr>
                <w:rFonts w:hint="default"/>
                <w:b/>
                <w:color w:val="auto"/>
                <w:sz w:val="28"/>
                <w:szCs w:val="28"/>
              </w:rPr>
            </w:pPr>
            <w:r>
              <w:rPr>
                <w:rFonts w:hint="eastAsia"/>
                <w:b/>
                <w:color w:val="auto"/>
                <w:sz w:val="28"/>
                <w:szCs w:val="28"/>
              </w:rPr>
              <w:t>3.1主要污染源、污染物处理和排放</w:t>
            </w:r>
          </w:p>
          <w:p>
            <w:pPr>
              <w:keepNext w:val="0"/>
              <w:keepLines w:val="0"/>
              <w:suppressLineNumbers w:val="0"/>
              <w:tabs>
                <w:tab w:val="left" w:pos="5250"/>
              </w:tabs>
              <w:spacing w:before="0" w:beforeAutospacing="0" w:after="0" w:afterAutospacing="0" w:line="360" w:lineRule="auto"/>
              <w:ind w:left="0" w:right="281" w:rightChars="134"/>
              <w:rPr>
                <w:rFonts w:hint="default"/>
                <w:b/>
                <w:color w:val="auto"/>
                <w:sz w:val="24"/>
              </w:rPr>
            </w:pPr>
            <w:r>
              <w:rPr>
                <w:rFonts w:hint="eastAsia"/>
                <w:b/>
                <w:color w:val="auto"/>
                <w:sz w:val="24"/>
              </w:rPr>
              <w:t>3.1.1</w:t>
            </w:r>
            <w:r>
              <w:rPr>
                <w:rFonts w:hint="default"/>
                <w:b/>
                <w:color w:val="auto"/>
                <w:sz w:val="24"/>
              </w:rPr>
              <w:t>废</w:t>
            </w:r>
            <w:r>
              <w:rPr>
                <w:rFonts w:hint="eastAsia"/>
                <w:b/>
                <w:color w:val="auto"/>
                <w:sz w:val="24"/>
              </w:rPr>
              <w:t>气</w:t>
            </w:r>
          </w:p>
          <w:p>
            <w:pPr>
              <w:pStyle w:val="11"/>
              <w:keepNext w:val="0"/>
              <w:keepLines w:val="0"/>
              <w:suppressLineNumbers w:val="0"/>
              <w:spacing w:beforeAutospacing="0" w:after="0" w:afterAutospacing="0" w:line="360" w:lineRule="auto"/>
              <w:ind w:left="0" w:leftChars="0" w:right="0" w:rightChars="0" w:firstLine="480" w:firstLineChars="200"/>
              <w:rPr>
                <w:rFonts w:hint="eastAsia"/>
                <w:sz w:val="24"/>
              </w:rPr>
            </w:pPr>
            <w:r>
              <w:rPr>
                <w:rFonts w:hint="eastAsia"/>
                <w:color w:val="auto"/>
                <w:sz w:val="24"/>
              </w:rPr>
              <w:t>本项目</w:t>
            </w:r>
            <w:r>
              <w:rPr>
                <w:rFonts w:hint="eastAsia"/>
                <w:sz w:val="24"/>
              </w:rPr>
              <w:t>废气主要为工艺粉尘、中药异味、污水处理站产生的恶臭气体及餐厅油烟。</w:t>
            </w:r>
          </w:p>
          <w:p>
            <w:pPr>
              <w:pStyle w:val="11"/>
              <w:keepNext w:val="0"/>
              <w:keepLines w:val="0"/>
              <w:suppressLineNumbers w:val="0"/>
              <w:spacing w:beforeAutospacing="0" w:after="0" w:afterAutospacing="0" w:line="360" w:lineRule="auto"/>
              <w:ind w:left="0" w:leftChars="0" w:right="0" w:rightChars="0" w:firstLine="480" w:firstLineChars="200"/>
              <w:rPr>
                <w:rFonts w:hint="eastAsia"/>
              </w:rPr>
            </w:pPr>
            <w:r>
              <w:rPr>
                <w:rFonts w:hint="eastAsia"/>
                <w:sz w:val="24"/>
              </w:rPr>
              <w:t>项目中药饮片前处理及制剂生产产生的粉尘，经袋式除尘器处理后经15m高排气筒排放；</w:t>
            </w:r>
          </w:p>
          <w:p>
            <w:pPr>
              <w:pStyle w:val="11"/>
              <w:keepNext w:val="0"/>
              <w:keepLines w:val="0"/>
              <w:suppressLineNumbers w:val="0"/>
              <w:spacing w:beforeAutospacing="0" w:after="0" w:afterAutospacing="0" w:line="360" w:lineRule="auto"/>
              <w:ind w:left="0" w:leftChars="0" w:right="0" w:rightChars="0" w:firstLine="480" w:firstLineChars="200"/>
              <w:rPr>
                <w:rFonts w:hint="eastAsia"/>
                <w:sz w:val="24"/>
              </w:rPr>
            </w:pPr>
            <w:r>
              <w:rPr>
                <w:rFonts w:hint="eastAsia"/>
                <w:sz w:val="24"/>
              </w:rPr>
              <w:t>项目食堂油烟经油烟净化器处理后经专用烟道高空排放，排放满足《饮食业油烟排放标准（试行）》（GB18483-2001）中的小型规模标准限值要求。</w:t>
            </w:r>
          </w:p>
          <w:p>
            <w:pPr>
              <w:pStyle w:val="11"/>
              <w:keepNext w:val="0"/>
              <w:keepLines w:val="0"/>
              <w:suppressLineNumbers w:val="0"/>
              <w:spacing w:beforeAutospacing="0" w:after="0" w:afterAutospacing="0" w:line="360" w:lineRule="auto"/>
              <w:ind w:left="0" w:leftChars="0" w:right="0" w:rightChars="0" w:firstLine="480" w:firstLineChars="200"/>
              <w:rPr>
                <w:rFonts w:hint="eastAsia"/>
                <w:sz w:val="24"/>
              </w:rPr>
            </w:pPr>
            <w:r>
              <w:rPr>
                <w:rFonts w:hint="eastAsia"/>
                <w:sz w:val="24"/>
              </w:rPr>
              <w:t>因此，本项目的实施对区域环境空气影响不大，从大气环境保护角度考虑，本项目的建设是可行的。</w:t>
            </w:r>
          </w:p>
          <w:p>
            <w:pPr>
              <w:keepNext w:val="0"/>
              <w:keepLines w:val="0"/>
              <w:suppressLineNumbers w:val="0"/>
              <w:tabs>
                <w:tab w:val="left" w:pos="1446"/>
              </w:tabs>
              <w:adjustRightInd w:val="0"/>
              <w:snapToGrid w:val="0"/>
              <w:spacing w:before="0" w:beforeAutospacing="0" w:after="0" w:afterAutospacing="0" w:line="360" w:lineRule="auto"/>
              <w:ind w:left="0" w:right="0"/>
              <w:rPr>
                <w:rFonts w:hint="default"/>
                <w:b/>
                <w:color w:val="auto"/>
                <w:sz w:val="24"/>
              </w:rPr>
            </w:pPr>
            <w:r>
              <w:rPr>
                <w:rFonts w:hint="eastAsia"/>
                <w:b/>
                <w:color w:val="auto"/>
                <w:sz w:val="24"/>
              </w:rPr>
              <w:t>3.1.2</w:t>
            </w:r>
            <w:r>
              <w:rPr>
                <w:rFonts w:hint="default"/>
                <w:b/>
                <w:color w:val="auto"/>
                <w:sz w:val="24"/>
              </w:rPr>
              <w:t>废</w:t>
            </w:r>
            <w:r>
              <w:rPr>
                <w:rFonts w:hint="eastAsia"/>
                <w:b/>
                <w:color w:val="auto"/>
                <w:sz w:val="24"/>
              </w:rPr>
              <w:t>水</w:t>
            </w:r>
          </w:p>
          <w:p>
            <w:pPr>
              <w:keepNext w:val="0"/>
              <w:keepLines w:val="0"/>
              <w:suppressLineNumbers w:val="0"/>
              <w:spacing w:before="0" w:beforeAutospacing="0" w:after="0" w:afterAutospacing="0" w:line="360" w:lineRule="auto"/>
              <w:ind w:left="0" w:right="0" w:firstLine="480" w:firstLineChars="200"/>
              <w:rPr>
                <w:rFonts w:hint="default"/>
                <w:sz w:val="32"/>
                <w:highlight w:val="yellow"/>
              </w:rPr>
            </w:pPr>
            <w:r>
              <w:rPr>
                <w:rFonts w:hint="eastAsia"/>
                <w:sz w:val="24"/>
              </w:rPr>
              <w:t>本项目废水排</w:t>
            </w:r>
            <w:r>
              <w:rPr>
                <w:rFonts w:hint="default"/>
                <w:sz w:val="24"/>
              </w:rPr>
              <w:t>放量为</w:t>
            </w:r>
            <w:r>
              <w:rPr>
                <w:rFonts w:hint="eastAsia" w:eastAsia="宋体"/>
                <w:sz w:val="24"/>
                <w:lang w:eastAsia="zh-CN"/>
              </w:rPr>
              <w:t>7422</w:t>
            </w:r>
            <w:r>
              <w:rPr>
                <w:rFonts w:hint="eastAsia"/>
                <w:sz w:val="24"/>
              </w:rPr>
              <w:t>t/a</w:t>
            </w:r>
            <w:r>
              <w:rPr>
                <w:rFonts w:hint="default"/>
                <w:sz w:val="24"/>
              </w:rPr>
              <w:t>，经厂区</w:t>
            </w:r>
            <w:r>
              <w:rPr>
                <w:rFonts w:hint="default"/>
                <w:bCs/>
                <w:sz w:val="24"/>
              </w:rPr>
              <w:t>污水处理系统处理后</w:t>
            </w:r>
            <w:r>
              <w:rPr>
                <w:rFonts w:hint="default"/>
                <w:sz w:val="24"/>
              </w:rPr>
              <w:t>，外排废水满足</w:t>
            </w:r>
            <w:r>
              <w:rPr>
                <w:rFonts w:hint="default"/>
                <w:bCs/>
                <w:spacing w:val="-2"/>
                <w:kern w:val="20"/>
                <w:sz w:val="24"/>
              </w:rPr>
              <w:t>GB21903-2008《制药类中药工业水污染排放标准》表</w:t>
            </w:r>
            <w:r>
              <w:rPr>
                <w:rFonts w:hint="eastAsia"/>
                <w:bCs/>
                <w:spacing w:val="-2"/>
                <w:kern w:val="20"/>
                <w:sz w:val="24"/>
              </w:rPr>
              <w:t>2</w:t>
            </w:r>
            <w:r>
              <w:rPr>
                <w:rFonts w:hint="default"/>
                <w:bCs/>
                <w:spacing w:val="-2"/>
                <w:kern w:val="20"/>
                <w:sz w:val="24"/>
              </w:rPr>
              <w:t>标准限值，COD≤</w:t>
            </w:r>
            <w:r>
              <w:rPr>
                <w:rFonts w:hint="eastAsia" w:eastAsia="宋体"/>
                <w:bCs/>
                <w:spacing w:val="-2"/>
                <w:kern w:val="20"/>
                <w:sz w:val="24"/>
                <w:lang w:val="en-US" w:eastAsia="zh-CN"/>
              </w:rPr>
              <w:t>10</w:t>
            </w:r>
            <w:r>
              <w:rPr>
                <w:rFonts w:hint="default"/>
                <w:bCs/>
                <w:spacing w:val="-2"/>
                <w:kern w:val="20"/>
                <w:sz w:val="24"/>
              </w:rPr>
              <w:t>0mg/L，氨氮≤</w:t>
            </w:r>
            <w:r>
              <w:rPr>
                <w:rFonts w:hint="eastAsia"/>
                <w:bCs/>
                <w:spacing w:val="-2"/>
                <w:kern w:val="20"/>
                <w:sz w:val="24"/>
              </w:rPr>
              <w:t>8</w:t>
            </w:r>
            <w:r>
              <w:rPr>
                <w:rFonts w:hint="default"/>
                <w:bCs/>
                <w:spacing w:val="-2"/>
                <w:kern w:val="20"/>
                <w:sz w:val="24"/>
              </w:rPr>
              <w:t>mg/L</w:t>
            </w:r>
            <w:r>
              <w:rPr>
                <w:rFonts w:hint="eastAsia"/>
                <w:bCs/>
                <w:spacing w:val="-2"/>
                <w:kern w:val="20"/>
                <w:sz w:val="24"/>
              </w:rPr>
              <w:t>后经污水管网排入污水处理站处理，</w:t>
            </w:r>
            <w:r>
              <w:rPr>
                <w:rFonts w:hint="eastAsia"/>
                <w:color w:val="000000"/>
                <w:sz w:val="24"/>
              </w:rPr>
              <w:t>经市政管网排入城市污水处理厂处理</w:t>
            </w:r>
            <w:r>
              <w:rPr>
                <w:rFonts w:hint="default"/>
                <w:color w:val="000000"/>
                <w:sz w:val="24"/>
              </w:rPr>
              <w:t>，最终出水</w:t>
            </w:r>
            <w:r>
              <w:rPr>
                <w:rFonts w:hint="eastAsia" w:eastAsia="宋体"/>
                <w:color w:val="000000"/>
                <w:sz w:val="24"/>
                <w:lang w:eastAsia="zh-CN"/>
              </w:rPr>
              <w:t>涡河</w:t>
            </w:r>
            <w:r>
              <w:rPr>
                <w:rFonts w:hint="default"/>
                <w:bCs/>
                <w:spacing w:val="-2"/>
                <w:kern w:val="20"/>
                <w:sz w:val="24"/>
              </w:rPr>
              <w:t>。</w:t>
            </w:r>
            <w:r>
              <w:rPr>
                <w:rFonts w:hint="eastAsia"/>
                <w:bCs/>
                <w:spacing w:val="-2"/>
                <w:kern w:val="20"/>
                <w:sz w:val="24"/>
              </w:rPr>
              <w:t>对区域地表水环境影响较小</w:t>
            </w:r>
            <w:r>
              <w:rPr>
                <w:rFonts w:hint="default"/>
                <w:bCs/>
                <w:sz w:val="24"/>
              </w:rPr>
              <w:t>。</w:t>
            </w:r>
          </w:p>
          <w:p>
            <w:pPr>
              <w:keepNext w:val="0"/>
              <w:keepLines w:val="0"/>
              <w:suppressLineNumbers w:val="0"/>
              <w:adjustRightInd w:val="0"/>
              <w:snapToGrid w:val="0"/>
              <w:spacing w:before="0" w:beforeLines="50" w:beforeAutospacing="0" w:after="0" w:afterAutospacing="0" w:line="360" w:lineRule="auto"/>
              <w:ind w:left="0" w:right="0"/>
              <w:rPr>
                <w:rFonts w:hint="default"/>
                <w:b/>
                <w:bCs/>
                <w:color w:val="auto"/>
                <w:sz w:val="24"/>
              </w:rPr>
            </w:pPr>
            <w:r>
              <w:rPr>
                <w:rFonts w:hint="default"/>
                <w:b/>
                <w:bCs/>
                <w:color w:val="auto"/>
                <w:sz w:val="24"/>
              </w:rPr>
              <w:t>3.</w:t>
            </w:r>
            <w:r>
              <w:rPr>
                <w:rFonts w:hint="eastAsia"/>
                <w:b/>
                <w:bCs/>
                <w:color w:val="auto"/>
                <w:sz w:val="24"/>
              </w:rPr>
              <w:t>1.3</w:t>
            </w:r>
            <w:r>
              <w:rPr>
                <w:rFonts w:hint="default"/>
                <w:b/>
                <w:bCs/>
                <w:color w:val="auto"/>
                <w:sz w:val="24"/>
              </w:rPr>
              <w:t>噪声</w:t>
            </w:r>
          </w:p>
          <w:p>
            <w:pPr>
              <w:pStyle w:val="11"/>
              <w:keepNext w:val="0"/>
              <w:keepLines w:val="0"/>
              <w:suppressLineNumbers w:val="0"/>
              <w:spacing w:beforeAutospacing="0" w:after="0" w:afterAutospacing="0" w:line="360" w:lineRule="auto"/>
              <w:ind w:left="0" w:leftChars="0" w:right="0" w:rightChars="0" w:firstLine="480" w:firstLineChars="200"/>
              <w:rPr>
                <w:rFonts w:hint="default"/>
                <w:sz w:val="24"/>
              </w:rPr>
            </w:pPr>
            <w:r>
              <w:rPr>
                <w:rFonts w:hint="default"/>
                <w:sz w:val="24"/>
              </w:rPr>
              <w:t>本项目噪声源为生产车间内洗药机、离心机等，噪声源强为为68-81dB（A）之间。将高噪声设备置于生产车间，经车间隔声、减振、距离衰减措施后，四周厂界声源值可大大降低。根据厂区噪声源的分布，设备均安装在生产车间内，设备安装时，采用基础减振、柔性接口降低噪声；同时采取合理布局、车间内壁安装吸声材料等多种控制噪声的措施。通过采取以上措施，同时经过绿化树木衰减，运营期产生的噪声对周边环境的影响较小。</w:t>
            </w:r>
          </w:p>
          <w:p>
            <w:pPr>
              <w:keepNext w:val="0"/>
              <w:keepLines w:val="0"/>
              <w:suppressLineNumbers w:val="0"/>
              <w:adjustRightInd w:val="0"/>
              <w:snapToGrid w:val="0"/>
              <w:spacing w:before="0" w:beforeAutospacing="0" w:after="0" w:afterAutospacing="0" w:line="360" w:lineRule="auto"/>
              <w:ind w:left="0" w:right="0"/>
              <w:rPr>
                <w:rFonts w:hint="default"/>
                <w:bCs/>
                <w:color w:val="auto"/>
                <w:sz w:val="24"/>
              </w:rPr>
            </w:pPr>
            <w:r>
              <w:rPr>
                <w:rFonts w:hint="default"/>
                <w:b/>
                <w:color w:val="auto"/>
                <w:sz w:val="24"/>
              </w:rPr>
              <w:t>3.</w:t>
            </w:r>
            <w:r>
              <w:rPr>
                <w:rFonts w:hint="eastAsia"/>
                <w:b/>
                <w:color w:val="auto"/>
                <w:sz w:val="24"/>
              </w:rPr>
              <w:t>1.4</w:t>
            </w:r>
            <w:r>
              <w:rPr>
                <w:rFonts w:hint="default"/>
                <w:b/>
                <w:color w:val="auto"/>
                <w:sz w:val="24"/>
              </w:rPr>
              <w:t>固体废物</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ascii="宋体" w:hAnsi="宋体"/>
                <w:color w:val="auto"/>
                <w:sz w:val="24"/>
                <w:lang w:eastAsia="zh-CN"/>
              </w:rPr>
            </w:pPr>
            <w:r>
              <w:rPr>
                <w:rFonts w:hint="default"/>
                <w:sz w:val="24"/>
              </w:rPr>
              <w:t>项目挑选、清洗工序会产生废弃药材，切制、筛选过程中会产生药物碎屑，产生量约为</w:t>
            </w:r>
            <w:r>
              <w:rPr>
                <w:rFonts w:hint="eastAsia"/>
                <w:sz w:val="24"/>
              </w:rPr>
              <w:t>340t/a；通过集气罩收集的药尘渣共15.99t/a</w:t>
            </w:r>
            <w:r>
              <w:rPr>
                <w:rFonts w:hint="default"/>
                <w:sz w:val="24"/>
              </w:rPr>
              <w:t>。中药饮片</w:t>
            </w:r>
            <w:r>
              <w:rPr>
                <w:rFonts w:hint="eastAsia"/>
                <w:sz w:val="24"/>
              </w:rPr>
              <w:t>车间产生的</w:t>
            </w:r>
            <w:r>
              <w:rPr>
                <w:rFonts w:hint="default"/>
                <w:sz w:val="24"/>
              </w:rPr>
              <w:t>废弃药材</w:t>
            </w:r>
            <w:r>
              <w:rPr>
                <w:rFonts w:hint="eastAsia"/>
                <w:sz w:val="24"/>
              </w:rPr>
              <w:t>与收集的药尘渣</w:t>
            </w:r>
            <w:r>
              <w:rPr>
                <w:rFonts w:hint="default"/>
                <w:color w:val="000000"/>
                <w:sz w:val="24"/>
              </w:rPr>
              <w:t>全部收集后外售综合利用</w:t>
            </w:r>
            <w:r>
              <w:rPr>
                <w:rFonts w:hint="default"/>
                <w:sz w:val="24"/>
              </w:rPr>
              <w:t>。检测的不合格产品产生量</w:t>
            </w:r>
            <w:r>
              <w:rPr>
                <w:rFonts w:hint="eastAsia"/>
                <w:sz w:val="24"/>
              </w:rPr>
              <w:t>3.76</w:t>
            </w:r>
            <w:r>
              <w:rPr>
                <w:rFonts w:hint="default"/>
                <w:sz w:val="24"/>
              </w:rPr>
              <w:t>t/a，</w:t>
            </w:r>
            <w:r>
              <w:rPr>
                <w:rFonts w:hint="default"/>
                <w:color w:val="000000"/>
                <w:sz w:val="24"/>
              </w:rPr>
              <w:t>收集后委托有资质单位处置</w:t>
            </w:r>
            <w:r>
              <w:rPr>
                <w:rFonts w:hint="default"/>
                <w:sz w:val="24"/>
              </w:rPr>
              <w:t>。污水处理厂产生的污泥量为</w:t>
            </w:r>
            <w:r>
              <w:rPr>
                <w:rFonts w:hint="eastAsia"/>
                <w:sz w:val="24"/>
              </w:rPr>
              <w:t>1.21t/a</w:t>
            </w:r>
            <w:r>
              <w:rPr>
                <w:rFonts w:hint="default"/>
                <w:sz w:val="24"/>
              </w:rPr>
              <w:t>，</w:t>
            </w:r>
            <w:r>
              <w:rPr>
                <w:rFonts w:hint="eastAsia"/>
                <w:color w:val="000000"/>
                <w:sz w:val="24"/>
              </w:rPr>
              <w:t>项目污泥收集后作为有机肥料综合利用</w:t>
            </w:r>
            <w:r>
              <w:rPr>
                <w:rFonts w:hint="default"/>
                <w:sz w:val="24"/>
              </w:rPr>
              <w:t>。该项目废旧包装材料产生量为1</w:t>
            </w:r>
            <w:r>
              <w:rPr>
                <w:rFonts w:hint="eastAsia"/>
                <w:sz w:val="24"/>
              </w:rPr>
              <w:t>.5</w:t>
            </w:r>
            <w:r>
              <w:rPr>
                <w:rFonts w:hint="default"/>
                <w:sz w:val="24"/>
              </w:rPr>
              <w:t>t/a，属于一般固废，低价外售。</w:t>
            </w:r>
            <w:r>
              <w:rPr>
                <w:rFonts w:hint="default"/>
                <w:bCs/>
                <w:color w:val="000000"/>
                <w:sz w:val="24"/>
              </w:rPr>
              <w:t>生活垃圾产生量为</w:t>
            </w:r>
            <w:r>
              <w:rPr>
                <w:rFonts w:hint="eastAsia" w:eastAsia="宋体"/>
                <w:bCs/>
                <w:color w:val="000000"/>
                <w:sz w:val="24"/>
                <w:lang w:val="en-US" w:eastAsia="zh-CN"/>
              </w:rPr>
              <w:t>15</w:t>
            </w:r>
            <w:r>
              <w:rPr>
                <w:rFonts w:hint="default"/>
                <w:bCs/>
                <w:color w:val="000000"/>
                <w:sz w:val="24"/>
              </w:rPr>
              <w:t>t/a，统一收集后由环卫部门清运送垃圾填埋场填埋处理。</w:t>
            </w:r>
            <w:r>
              <w:rPr>
                <w:rFonts w:hint="eastAsia"/>
                <w:bCs/>
                <w:sz w:val="24"/>
              </w:rPr>
              <w:t>经处理后，营运期固废均能达标排放，对环境影响较小</w:t>
            </w:r>
            <w:r>
              <w:rPr>
                <w:rFonts w:hint="eastAsia"/>
                <w:bCs/>
                <w:color w:val="auto"/>
                <w:sz w:val="24"/>
                <w:lang w:eastAsia="zh-CN"/>
              </w:rPr>
              <w:t>。</w:t>
            </w:r>
            <w:r>
              <w:rPr>
                <w:rFonts w:hint="eastAsia" w:ascii="宋体" w:hAnsi="宋体"/>
                <w:color w:val="auto"/>
                <w:sz w:val="24"/>
              </w:rPr>
              <w:t>项目固废均得到有效处置,不会产生二次污染,建设项目固废处置方式可行,对周围环境影响较小。</w:t>
            </w:r>
          </w:p>
          <w:p>
            <w:pPr>
              <w:keepNext w:val="0"/>
              <w:keepLines w:val="0"/>
              <w:suppressLineNumbers w:val="0"/>
              <w:spacing w:before="0" w:beforeAutospacing="0" w:after="0" w:afterAutospacing="0" w:line="360" w:lineRule="auto"/>
              <w:ind w:left="0" w:right="0"/>
              <w:rPr>
                <w:rFonts w:hint="default"/>
                <w:b/>
                <w:sz w:val="28"/>
                <w:szCs w:val="28"/>
              </w:rPr>
            </w:pPr>
            <w:r>
              <w:rPr>
                <w:rFonts w:hint="eastAsia"/>
                <w:b/>
                <w:sz w:val="28"/>
                <w:szCs w:val="28"/>
              </w:rPr>
              <w:t>3.2环保投资</w:t>
            </w:r>
          </w:p>
          <w:p>
            <w:pPr>
              <w:keepNext w:val="0"/>
              <w:keepLines w:val="0"/>
              <w:suppressLineNumbers w:val="0"/>
              <w:spacing w:before="0" w:beforeAutospacing="0" w:after="0" w:afterAutospacing="0" w:line="360" w:lineRule="auto"/>
              <w:ind w:left="0" w:right="0" w:firstLine="480" w:firstLineChars="200"/>
              <w:jc w:val="left"/>
              <w:rPr>
                <w:rFonts w:hint="default" w:hAnsi="宋体"/>
                <w:color w:val="FF0000"/>
                <w:sz w:val="24"/>
              </w:rPr>
            </w:pPr>
            <w:r>
              <w:rPr>
                <w:rFonts w:hint="eastAsia" w:hAnsi="宋体"/>
                <w:sz w:val="24"/>
              </w:rPr>
              <w:t>本</w:t>
            </w:r>
            <w:r>
              <w:rPr>
                <w:rFonts w:hint="default" w:hAnsi="宋体"/>
                <w:sz w:val="24"/>
              </w:rPr>
              <w:t>项目总投资</w:t>
            </w:r>
            <w:r>
              <w:rPr>
                <w:rFonts w:hint="eastAsia" w:hAnsi="宋体"/>
                <w:sz w:val="24"/>
                <w:lang w:val="en-US" w:eastAsia="zh-CN"/>
              </w:rPr>
              <w:t>2800</w:t>
            </w:r>
            <w:r>
              <w:rPr>
                <w:rFonts w:hint="eastAsia" w:hAnsi="宋体"/>
                <w:sz w:val="24"/>
              </w:rPr>
              <w:t>万</w:t>
            </w:r>
            <w:r>
              <w:rPr>
                <w:rFonts w:hint="default" w:hAnsi="宋体"/>
                <w:sz w:val="24"/>
              </w:rPr>
              <w:t>元，</w:t>
            </w:r>
            <w:r>
              <w:rPr>
                <w:rFonts w:hint="eastAsia" w:hAnsi="宋体"/>
                <w:sz w:val="24"/>
              </w:rPr>
              <w:t>环保投资</w:t>
            </w:r>
            <w:r>
              <w:rPr>
                <w:rFonts w:hint="eastAsia" w:hAnsi="宋体"/>
                <w:color w:val="auto"/>
                <w:sz w:val="24"/>
                <w:lang w:val="en-US" w:eastAsia="zh-CN"/>
              </w:rPr>
              <w:t>62</w:t>
            </w:r>
            <w:r>
              <w:rPr>
                <w:rFonts w:hint="eastAsia" w:hAnsi="宋体"/>
                <w:sz w:val="24"/>
              </w:rPr>
              <w:t>万元，占总投资额</w:t>
            </w:r>
            <w:r>
              <w:rPr>
                <w:rFonts w:hint="eastAsia" w:hAnsi="宋体"/>
                <w:color w:val="auto"/>
                <w:sz w:val="24"/>
              </w:rPr>
              <w:t>的</w:t>
            </w:r>
            <w:r>
              <w:rPr>
                <w:rFonts w:hint="eastAsia" w:hAnsi="宋体"/>
                <w:color w:val="auto"/>
                <w:sz w:val="24"/>
                <w:lang w:val="en-US" w:eastAsia="zh-CN"/>
              </w:rPr>
              <w:t>2.2</w:t>
            </w:r>
            <w:r>
              <w:rPr>
                <w:rFonts w:hint="eastAsia" w:hAnsi="宋体"/>
                <w:color w:val="auto"/>
                <w:sz w:val="24"/>
              </w:rPr>
              <w:t>%</w:t>
            </w:r>
            <w:r>
              <w:rPr>
                <w:rFonts w:hint="default" w:hAnsi="宋体"/>
                <w:color w:val="auto"/>
                <w:sz w:val="24"/>
              </w:rPr>
              <w:t>。</w:t>
            </w:r>
            <w:r>
              <w:rPr>
                <w:rFonts w:hint="default" w:hAnsi="宋体"/>
                <w:sz w:val="24"/>
              </w:rPr>
              <w:t>项目环保设施及其投资情况</w:t>
            </w:r>
            <w:r>
              <w:rPr>
                <w:rFonts w:hint="eastAsia" w:hAnsi="宋体"/>
                <w:sz w:val="24"/>
              </w:rPr>
              <w:t xml:space="preserve">见表3-4。    </w:t>
            </w:r>
            <w:r>
              <w:rPr>
                <w:rFonts w:hint="eastAsia" w:hAnsi="宋体"/>
                <w:color w:val="FF0000"/>
                <w:sz w:val="24"/>
              </w:rPr>
              <w:t xml:space="preserve">                                                                                                                                                                                                                                                                                                                                                                                                                                                                     </w:t>
            </w:r>
          </w:p>
          <w:p>
            <w:pPr>
              <w:keepNext w:val="0"/>
              <w:keepLines w:val="0"/>
              <w:suppressLineNumbers w:val="0"/>
              <w:tabs>
                <w:tab w:val="center" w:pos="4765"/>
                <w:tab w:val="left" w:pos="6420"/>
              </w:tabs>
              <w:adjustRightInd w:val="0"/>
              <w:snapToGrid w:val="0"/>
              <w:spacing w:before="0" w:beforeAutospacing="0" w:after="0" w:afterAutospacing="0" w:line="360" w:lineRule="auto"/>
              <w:ind w:left="0" w:right="0"/>
              <w:jc w:val="center"/>
              <w:rPr>
                <w:rFonts w:hint="default"/>
                <w:b/>
                <w:szCs w:val="21"/>
              </w:rPr>
            </w:pPr>
            <w:r>
              <w:rPr>
                <w:rFonts w:hint="default"/>
                <w:b/>
                <w:szCs w:val="21"/>
              </w:rPr>
              <w:t>表3-</w:t>
            </w:r>
            <w:r>
              <w:rPr>
                <w:rFonts w:hint="eastAsia"/>
                <w:b/>
                <w:szCs w:val="21"/>
              </w:rPr>
              <w:t>4</w:t>
            </w:r>
            <w:r>
              <w:rPr>
                <w:rFonts w:hint="default"/>
                <w:b/>
                <w:szCs w:val="21"/>
              </w:rPr>
              <w:t xml:space="preserve">  建设项目环保投资一览表</w:t>
            </w:r>
            <w:r>
              <w:rPr>
                <w:rFonts w:hint="eastAsia"/>
                <w:b/>
                <w:szCs w:val="21"/>
              </w:rPr>
              <w:t xml:space="preserve">      </w:t>
            </w:r>
            <w:r>
              <w:rPr>
                <w:rFonts w:hint="eastAsia"/>
                <w:bCs/>
                <w:szCs w:val="21"/>
              </w:rPr>
              <w:t>单位：万元</w:t>
            </w:r>
          </w:p>
          <w:tbl>
            <w:tblPr>
              <w:tblStyle w:val="17"/>
              <w:tblW w:w="935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2723"/>
              <w:gridCol w:w="863"/>
              <w:gridCol w:w="3379"/>
              <w:gridCol w:w="7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2"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rPr>
                    <w:t>污染源</w:t>
                  </w:r>
                </w:p>
              </w:tc>
              <w:tc>
                <w:tcPr>
                  <w:tcW w:w="2723"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rPr>
                    <w:t>防治措施</w:t>
                  </w:r>
                </w:p>
              </w:tc>
              <w:tc>
                <w:tcPr>
                  <w:tcW w:w="863"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rPr>
                    <w:t>环评</w:t>
                  </w:r>
                </w:p>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lang w:val="en-US" w:eastAsia="zh-CN"/>
                    </w:rPr>
                    <w:t xml:space="preserve"> </w:t>
                  </w:r>
                  <w:r>
                    <w:rPr>
                      <w:rFonts w:hint="eastAsia"/>
                      <w:b/>
                      <w:bCs/>
                      <w:szCs w:val="21"/>
                    </w:rPr>
                    <w:t>投资</w:t>
                  </w:r>
                </w:p>
              </w:tc>
              <w:tc>
                <w:tcPr>
                  <w:tcW w:w="3379"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default"/>
                      <w:b/>
                      <w:bCs/>
                      <w:szCs w:val="21"/>
                    </w:rPr>
                    <w:t>落实情况</w:t>
                  </w:r>
                </w:p>
              </w:tc>
              <w:tc>
                <w:tcPr>
                  <w:tcW w:w="787" w:type="dxa"/>
                  <w:vAlign w:val="center"/>
                </w:tcPr>
                <w:p>
                  <w:pPr>
                    <w:pStyle w:val="27"/>
                    <w:keepNext w:val="0"/>
                    <w:keepLines w:val="0"/>
                    <w:suppressLineNumbers w:val="0"/>
                    <w:spacing w:beforeAutospacing="0" w:afterAutospacing="0"/>
                    <w:ind w:left="0" w:right="0"/>
                    <w:rPr>
                      <w:rFonts w:hint="default"/>
                      <w:b/>
                      <w:bCs/>
                      <w:szCs w:val="21"/>
                    </w:rPr>
                  </w:pPr>
                  <w:r>
                    <w:rPr>
                      <w:rFonts w:hint="default" w:eastAsia="宋体"/>
                      <w:b/>
                      <w:bCs/>
                      <w:kern w:val="2"/>
                      <w:sz w:val="21"/>
                      <w:szCs w:val="21"/>
                    </w:rPr>
                    <w:t>实际投资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02" w:type="dxa"/>
                  <w:vAlign w:val="center"/>
                </w:tcPr>
                <w:p>
                  <w:pPr>
                    <w:keepNext w:val="0"/>
                    <w:keepLines w:val="0"/>
                    <w:suppressLineNumbers w:val="0"/>
                    <w:spacing w:before="0" w:beforeAutospacing="0" w:after="0" w:afterAutospacing="0"/>
                    <w:ind w:left="-2" w:leftChars="0" w:right="0" w:firstLine="10" w:firstLineChars="5"/>
                    <w:jc w:val="center"/>
                    <w:rPr>
                      <w:rFonts w:hint="default"/>
                      <w:szCs w:val="21"/>
                    </w:rPr>
                  </w:pPr>
                  <w:r>
                    <w:rPr>
                      <w:rFonts w:hint="default" w:ascii="Times New Roman" w:hAnsi="Times New Roman" w:cs="Times New Roman"/>
                      <w:sz w:val="21"/>
                      <w:szCs w:val="21"/>
                    </w:rPr>
                    <w:t>污水</w:t>
                  </w:r>
                </w:p>
              </w:tc>
              <w:tc>
                <w:tcPr>
                  <w:tcW w:w="272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rPr>
                    <w:t>铺设雨污分流管网整修</w:t>
                  </w:r>
                </w:p>
              </w:tc>
              <w:tc>
                <w:tcPr>
                  <w:tcW w:w="863" w:type="dxa"/>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t>3</w:t>
                  </w:r>
                </w:p>
              </w:tc>
              <w:tc>
                <w:tcPr>
                  <w:tcW w:w="3379" w:type="dxa"/>
                  <w:vAlign w:val="center"/>
                </w:tcPr>
                <w:p>
                  <w:pPr>
                    <w:keepNext w:val="0"/>
                    <w:keepLines w:val="0"/>
                    <w:suppressLineNumbers w:val="0"/>
                    <w:spacing w:before="0" w:beforeAutospacing="0" w:after="0" w:afterAutospacing="0"/>
                    <w:ind w:left="0" w:leftChars="0" w:right="0" w:rightChars="0"/>
                    <w:jc w:val="center"/>
                    <w:rPr>
                      <w:rFonts w:hint="default"/>
                      <w:szCs w:val="21"/>
                    </w:rPr>
                  </w:pPr>
                  <w:r>
                    <w:rPr>
                      <w:rFonts w:hint="eastAsia"/>
                    </w:rPr>
                    <w:t>铺设雨污分流管网整修</w:t>
                  </w:r>
                </w:p>
              </w:tc>
              <w:tc>
                <w:tcPr>
                  <w:tcW w:w="787"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602"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rPr>
                    <w:t>废水治理工程</w:t>
                  </w:r>
                </w:p>
              </w:tc>
              <w:tc>
                <w:tcPr>
                  <w:tcW w:w="272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rPr>
                    <w:t>35t/d污水处理设施整修</w:t>
                  </w:r>
                </w:p>
              </w:tc>
              <w:tc>
                <w:tcPr>
                  <w:tcW w:w="863" w:type="dxa"/>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eastAsia="宋体"/>
                      <w:lang w:val="en-US" w:eastAsia="zh-CN"/>
                    </w:rPr>
                    <w:t>10</w:t>
                  </w:r>
                </w:p>
              </w:tc>
              <w:tc>
                <w:tcPr>
                  <w:tcW w:w="337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rPr>
                    <w:t>35t/d污水处理设施整修</w:t>
                  </w:r>
                </w:p>
              </w:tc>
              <w:tc>
                <w:tcPr>
                  <w:tcW w:w="787"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eastAsia="宋体"/>
                      <w:lang w:val="en-US" w:eastAsia="zh-CN"/>
                    </w:rPr>
                    <w:t>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02"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rPr>
                    <w:t>噪声治理工程</w:t>
                  </w:r>
                </w:p>
              </w:tc>
              <w:tc>
                <w:tcPr>
                  <w:tcW w:w="272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rPr>
                    <w:t>减振、消音、墙壁屏蔽、隔声罩整修</w:t>
                  </w:r>
                </w:p>
              </w:tc>
              <w:tc>
                <w:tcPr>
                  <w:tcW w:w="86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rPr>
                    <w:t>2</w:t>
                  </w:r>
                </w:p>
              </w:tc>
              <w:tc>
                <w:tcPr>
                  <w:tcW w:w="337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rPr>
                    <w:t>减振、消音、墙壁屏蔽、隔声罩整修</w:t>
                  </w:r>
                </w:p>
              </w:tc>
              <w:tc>
                <w:tcPr>
                  <w:tcW w:w="787" w:type="dxa"/>
                  <w:vAlign w:val="center"/>
                </w:tcPr>
                <w:p>
                  <w:pPr>
                    <w:keepNext w:val="0"/>
                    <w:keepLines w:val="0"/>
                    <w:suppressLineNumbers w:val="0"/>
                    <w:spacing w:before="0" w:beforeAutospacing="0" w:after="0" w:afterAutospacing="0"/>
                    <w:ind w:left="0" w:right="0"/>
                    <w:jc w:val="center"/>
                    <w:rPr>
                      <w:rFonts w:hint="eastAsia" w:eastAsia="宋体"/>
                      <w:color w:val="FF0000"/>
                      <w:szCs w:val="21"/>
                      <w:lang w:val="en-US" w:eastAsia="zh-CN"/>
                    </w:rPr>
                  </w:pPr>
                  <w:r>
                    <w:rPr>
                      <w:rFonts w:hint="eastAsia"/>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02"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rPr>
                    <w:t>废气治理工程</w:t>
                  </w:r>
                </w:p>
              </w:tc>
              <w:tc>
                <w:tcPr>
                  <w:tcW w:w="272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color w:val="000000"/>
                      <w:lang w:val="en-US" w:eastAsia="zh-CN"/>
                    </w:rPr>
                    <w:t>3套</w:t>
                  </w:r>
                  <w:r>
                    <w:rPr>
                      <w:rFonts w:hint="eastAsia"/>
                      <w:color w:val="000000"/>
                    </w:rPr>
                    <w:t>集气罩+布袋除尘器处理后通过15m高的排气筒排放</w:t>
                  </w:r>
                </w:p>
              </w:tc>
              <w:tc>
                <w:tcPr>
                  <w:tcW w:w="863" w:type="dxa"/>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eastAsia="宋体"/>
                      <w:lang w:val="en-US" w:eastAsia="zh-CN"/>
                    </w:rPr>
                    <w:t>30</w:t>
                  </w:r>
                </w:p>
              </w:tc>
              <w:tc>
                <w:tcPr>
                  <w:tcW w:w="3379" w:type="dxa"/>
                  <w:vAlign w:val="center"/>
                </w:tcPr>
                <w:p>
                  <w:pPr>
                    <w:keepNext w:val="0"/>
                    <w:keepLines w:val="0"/>
                    <w:suppressLineNumbers w:val="0"/>
                    <w:spacing w:before="0" w:beforeAutospacing="0" w:after="0" w:afterAutospacing="0"/>
                    <w:ind w:left="0" w:leftChars="0" w:right="0" w:rightChars="0"/>
                    <w:jc w:val="center"/>
                    <w:rPr>
                      <w:rFonts w:hint="default"/>
                      <w:szCs w:val="21"/>
                    </w:rPr>
                  </w:pPr>
                  <w:r>
                    <w:rPr>
                      <w:rFonts w:hint="eastAsia"/>
                      <w:color w:val="000000"/>
                      <w:lang w:val="en-US" w:eastAsia="zh-CN"/>
                    </w:rPr>
                    <w:t>2套</w:t>
                  </w:r>
                  <w:r>
                    <w:rPr>
                      <w:rFonts w:hint="eastAsia"/>
                      <w:color w:val="000000"/>
                    </w:rPr>
                    <w:t>集气罩+布袋除尘器处理后通过15m高的排气筒排放</w:t>
                  </w:r>
                </w:p>
              </w:tc>
              <w:tc>
                <w:tcPr>
                  <w:tcW w:w="787" w:type="dxa"/>
                  <w:vAlign w:val="center"/>
                </w:tcPr>
                <w:p>
                  <w:pPr>
                    <w:keepNext w:val="0"/>
                    <w:keepLines w:val="0"/>
                    <w:suppressLineNumbers w:val="0"/>
                    <w:spacing w:before="0" w:beforeAutospacing="0" w:after="0" w:afterAutospacing="0"/>
                    <w:ind w:left="0" w:leftChars="0" w:right="0" w:rightChars="0"/>
                    <w:jc w:val="center"/>
                    <w:rPr>
                      <w:rFonts w:hint="default" w:eastAsia="宋体"/>
                      <w:bCs/>
                      <w:color w:val="auto"/>
                      <w:szCs w:val="21"/>
                      <w:lang w:val="en-US" w:eastAsia="zh-CN"/>
                    </w:rPr>
                  </w:pPr>
                  <w:r>
                    <w:rPr>
                      <w:rFonts w:hint="eastAsia"/>
                      <w:bCs/>
                      <w:color w:val="auto"/>
                      <w:szCs w:val="21"/>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02" w:type="dxa"/>
                  <w:vAlign w:val="center"/>
                </w:tcPr>
                <w:p>
                  <w:pPr>
                    <w:keepNext w:val="0"/>
                    <w:keepLines w:val="0"/>
                    <w:suppressLineNumbers w:val="0"/>
                    <w:spacing w:before="0" w:beforeAutospacing="0" w:after="0" w:afterAutospacing="0"/>
                    <w:ind w:left="0" w:right="0"/>
                    <w:jc w:val="center"/>
                    <w:rPr>
                      <w:rFonts w:hint="eastAsia" w:eastAsia="宋体"/>
                      <w:lang w:eastAsia="zh-CN"/>
                    </w:rPr>
                  </w:pPr>
                  <w:r>
                    <w:rPr>
                      <w:rFonts w:hint="eastAsia"/>
                      <w:lang w:eastAsia="zh-CN"/>
                    </w:rPr>
                    <w:t>噪声治理工程</w:t>
                  </w:r>
                </w:p>
              </w:tc>
              <w:tc>
                <w:tcPr>
                  <w:tcW w:w="2723" w:type="dxa"/>
                  <w:vAlign w:val="center"/>
                </w:tcPr>
                <w:p>
                  <w:pPr>
                    <w:keepNext w:val="0"/>
                    <w:keepLines w:val="0"/>
                    <w:suppressLineNumbers w:val="0"/>
                    <w:spacing w:before="0" w:beforeAutospacing="0" w:after="0" w:afterAutospacing="0"/>
                    <w:ind w:left="0" w:right="0"/>
                    <w:jc w:val="center"/>
                    <w:rPr>
                      <w:rFonts w:hint="default"/>
                      <w:color w:val="000000"/>
                      <w:lang w:val="en-US" w:eastAsia="zh-CN"/>
                    </w:rPr>
                  </w:pPr>
                  <w:r>
                    <w:rPr>
                      <w:rFonts w:hint="eastAsia"/>
                      <w:color w:val="000000"/>
                      <w:lang w:val="en-US" w:eastAsia="zh-CN"/>
                    </w:rPr>
                    <w:t>-</w:t>
                  </w:r>
                </w:p>
              </w:tc>
              <w:tc>
                <w:tcPr>
                  <w:tcW w:w="863" w:type="dxa"/>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w:t>
                  </w:r>
                </w:p>
              </w:tc>
              <w:tc>
                <w:tcPr>
                  <w:tcW w:w="3379" w:type="dxa"/>
                  <w:vAlign w:val="center"/>
                </w:tcPr>
                <w:p>
                  <w:pPr>
                    <w:keepNext w:val="0"/>
                    <w:keepLines w:val="0"/>
                    <w:suppressLineNumbers w:val="0"/>
                    <w:spacing w:before="0" w:beforeAutospacing="0" w:after="0" w:afterAutospacing="0"/>
                    <w:ind w:left="0" w:leftChars="0" w:right="0" w:rightChars="0"/>
                    <w:jc w:val="center"/>
                    <w:rPr>
                      <w:rFonts w:hint="eastAsia"/>
                      <w:color w:val="000000"/>
                      <w:lang w:val="en-US" w:eastAsia="zh-CN"/>
                    </w:rPr>
                  </w:pPr>
                  <w:r>
                    <w:rPr>
                      <w:rFonts w:hint="eastAsia" w:cs="宋体"/>
                      <w:szCs w:val="21"/>
                    </w:rPr>
                    <w:t>垃圾收集桶若干，一般固废暂存场所</w:t>
                  </w:r>
                </w:p>
              </w:tc>
              <w:tc>
                <w:tcPr>
                  <w:tcW w:w="787" w:type="dxa"/>
                  <w:vAlign w:val="center"/>
                </w:tcPr>
                <w:p>
                  <w:pPr>
                    <w:keepNext w:val="0"/>
                    <w:keepLines w:val="0"/>
                    <w:suppressLineNumbers w:val="0"/>
                    <w:spacing w:before="0" w:beforeAutospacing="0" w:after="0" w:afterAutospacing="0"/>
                    <w:ind w:left="0" w:leftChars="0" w:right="0" w:rightChars="0"/>
                    <w:jc w:val="center"/>
                    <w:rPr>
                      <w:rFonts w:hint="default"/>
                      <w:bCs/>
                      <w:color w:val="auto"/>
                      <w:szCs w:val="21"/>
                      <w:lang w:val="en-US" w:eastAsia="zh-CN"/>
                    </w:rPr>
                  </w:pPr>
                  <w:r>
                    <w:rPr>
                      <w:rFonts w:hint="eastAsia"/>
                      <w:bCs/>
                      <w:color w:val="auto"/>
                      <w:szCs w:val="21"/>
                      <w:lang w:val="en-US" w:eastAsia="zh-CN"/>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0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rPr>
                    <w:t>绿化工程</w:t>
                  </w:r>
                </w:p>
              </w:tc>
              <w:tc>
                <w:tcPr>
                  <w:tcW w:w="2723" w:type="dxa"/>
                  <w:vAlign w:val="center"/>
                </w:tcPr>
                <w:p>
                  <w:pPr>
                    <w:keepNext w:val="0"/>
                    <w:keepLines w:val="0"/>
                    <w:suppressLineNumbers w:val="0"/>
                    <w:spacing w:before="0" w:beforeAutospacing="0" w:after="0" w:afterAutospacing="0"/>
                    <w:ind w:left="0" w:right="0"/>
                    <w:jc w:val="center"/>
                    <w:rPr>
                      <w:rFonts w:hint="eastAsia"/>
                      <w:szCs w:val="21"/>
                      <w:lang w:eastAsia="zh-CN"/>
                    </w:rPr>
                  </w:pPr>
                  <w:r>
                    <w:rPr>
                      <w:rFonts w:hint="eastAsia"/>
                    </w:rPr>
                    <w:t>设置绿化带</w:t>
                  </w:r>
                </w:p>
              </w:tc>
              <w:tc>
                <w:tcPr>
                  <w:tcW w:w="863" w:type="dxa"/>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rPr>
                    <w:t>25</w:t>
                  </w:r>
                </w:p>
              </w:tc>
              <w:tc>
                <w:tcPr>
                  <w:tcW w:w="337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宋体"/>
                      <w:sz w:val="21"/>
                      <w:szCs w:val="21"/>
                      <w:lang w:eastAsia="zh-CN"/>
                    </w:rPr>
                  </w:pPr>
                  <w:r>
                    <w:rPr>
                      <w:rFonts w:hint="eastAsia"/>
                    </w:rPr>
                    <w:t>设置绿化带</w:t>
                  </w:r>
                </w:p>
              </w:tc>
              <w:tc>
                <w:tcPr>
                  <w:tcW w:w="78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FF0000"/>
                      <w:sz w:val="21"/>
                      <w:szCs w:val="21"/>
                      <w:lang w:val="en-US" w:eastAsia="zh-CN"/>
                    </w:rPr>
                  </w:pPr>
                  <w:r>
                    <w:rPr>
                      <w:rFonts w:hint="eastAsia"/>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325" w:type="dxa"/>
                  <w:gridSpan w:val="2"/>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合计</w:t>
                  </w:r>
                </w:p>
              </w:tc>
              <w:tc>
                <w:tcPr>
                  <w:tcW w:w="86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eastAsia="宋体"/>
                      <w:lang w:val="en-US" w:eastAsia="zh-CN"/>
                    </w:rPr>
                    <w:t>70</w:t>
                  </w:r>
                </w:p>
              </w:tc>
              <w:tc>
                <w:tcPr>
                  <w:tcW w:w="3379" w:type="dxa"/>
                  <w:vAlign w:val="center"/>
                </w:tcPr>
                <w:p>
                  <w:pPr>
                    <w:keepNext w:val="0"/>
                    <w:keepLines w:val="0"/>
                    <w:suppressLineNumbers w:val="0"/>
                    <w:snapToGrid w:val="0"/>
                    <w:spacing w:before="0" w:beforeAutospacing="0" w:after="0" w:afterAutospacing="0"/>
                    <w:ind w:left="0" w:right="0"/>
                    <w:jc w:val="center"/>
                    <w:rPr>
                      <w:rFonts w:hint="eastAsia" w:eastAsia="宋体"/>
                      <w:szCs w:val="21"/>
                      <w:lang w:eastAsia="zh-CN"/>
                    </w:rPr>
                  </w:pPr>
                </w:p>
              </w:tc>
              <w:tc>
                <w:tcPr>
                  <w:tcW w:w="787" w:type="dxa"/>
                  <w:vAlign w:val="center"/>
                </w:tcPr>
                <w:p>
                  <w:pPr>
                    <w:keepNext w:val="0"/>
                    <w:keepLines w:val="0"/>
                    <w:suppressLineNumbers w:val="0"/>
                    <w:spacing w:before="0" w:beforeAutospacing="0" w:after="0" w:afterAutospacing="0"/>
                    <w:ind w:left="0" w:leftChars="0" w:right="0" w:rightChars="0"/>
                    <w:jc w:val="center"/>
                    <w:rPr>
                      <w:rFonts w:hint="default" w:eastAsia="宋体"/>
                      <w:color w:val="FF0000"/>
                      <w:szCs w:val="21"/>
                      <w:lang w:val="en-US" w:eastAsia="zh-CN"/>
                    </w:rPr>
                  </w:pPr>
                  <w:r>
                    <w:rPr>
                      <w:rFonts w:hint="eastAsia"/>
                      <w:color w:val="auto"/>
                      <w:szCs w:val="21"/>
                      <w:lang w:val="en-US" w:eastAsia="zh-CN"/>
                    </w:rPr>
                    <w:t>62</w:t>
                  </w:r>
                </w:p>
              </w:tc>
            </w:tr>
          </w:tbl>
          <w:p>
            <w:pPr>
              <w:keepNext w:val="0"/>
              <w:keepLines w:val="0"/>
              <w:suppressLineNumbers w:val="0"/>
              <w:adjustRightInd w:val="0"/>
              <w:snapToGrid w:val="0"/>
              <w:spacing w:before="0" w:beforeAutospacing="0" w:after="0" w:afterAutospacing="0" w:line="360" w:lineRule="auto"/>
              <w:ind w:left="0" w:right="0"/>
              <w:rPr>
                <w:rFonts w:hint="default"/>
                <w:color w:val="FF0000"/>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rFonts w:hint="eastAsia"/>
          <w:b/>
          <w:bCs/>
          <w:sz w:val="32"/>
          <w:szCs w:val="32"/>
          <w:vertAlign w:val="baseline"/>
        </w:rPr>
      </w:pPr>
      <w:r>
        <w:rPr>
          <w:rFonts w:hint="eastAsia"/>
          <w:b/>
          <w:bCs/>
          <w:sz w:val="32"/>
          <w:szCs w:val="32"/>
        </w:rPr>
        <w:t>表四</w:t>
      </w:r>
    </w:p>
    <w:tbl>
      <w:tblPr>
        <w:tblStyle w:val="18"/>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vAlign w:val="top"/>
          </w:tcPr>
          <w:p>
            <w:pPr>
              <w:pStyle w:val="10"/>
              <w:spacing w:line="360" w:lineRule="auto"/>
              <w:ind w:left="0" w:leftChars="0" w:firstLine="0" w:firstLineChars="0"/>
              <w:rPr>
                <w:b/>
                <w:bCs/>
                <w:sz w:val="28"/>
                <w:szCs w:val="28"/>
              </w:rPr>
            </w:pPr>
            <w:r>
              <w:rPr>
                <w:b/>
                <w:bCs/>
                <w:sz w:val="28"/>
                <w:szCs w:val="28"/>
              </w:rPr>
              <w:t>4建设项目环境影响报告表主要结论及审批部门审批决定</w:t>
            </w:r>
          </w:p>
          <w:p>
            <w:pPr>
              <w:pStyle w:val="10"/>
              <w:spacing w:line="360" w:lineRule="auto"/>
              <w:ind w:left="0" w:leftChars="0" w:firstLine="0" w:firstLineChars="0"/>
              <w:rPr>
                <w:b/>
                <w:bCs/>
                <w:sz w:val="24"/>
              </w:rPr>
            </w:pPr>
            <w:r>
              <w:rPr>
                <w:b/>
                <w:bCs/>
                <w:sz w:val="24"/>
              </w:rPr>
              <w:t>4.1环评报告表主要结论</w:t>
            </w:r>
          </w:p>
          <w:p>
            <w:pPr>
              <w:pStyle w:val="11"/>
              <w:keepNext w:val="0"/>
              <w:keepLines w:val="0"/>
              <w:suppressLineNumbers w:val="0"/>
              <w:spacing w:beforeAutospacing="0" w:after="0" w:afterAutospacing="0" w:line="360" w:lineRule="auto"/>
              <w:ind w:left="0" w:leftChars="0" w:right="0" w:rightChars="0" w:firstLine="480" w:firstLineChars="200"/>
              <w:rPr>
                <w:rFonts w:hint="eastAsia"/>
                <w:sz w:val="24"/>
              </w:rPr>
            </w:pPr>
            <w:r>
              <w:rPr>
                <w:rFonts w:hint="eastAsia"/>
                <w:color w:val="auto"/>
                <w:sz w:val="24"/>
                <w:lang w:val="en-US" w:eastAsia="zh-CN"/>
              </w:rPr>
              <w:t>1、废气：</w:t>
            </w:r>
            <w:r>
              <w:rPr>
                <w:rFonts w:hint="eastAsia"/>
                <w:sz w:val="24"/>
              </w:rPr>
              <w:t>本项目废气主要为工艺粉尘、中药异味、污水处理站产生的恶臭气体及餐厅油烟。项目中药饮片前处理及制剂生产产生的粉尘，经袋式除尘器处理后经15m高排气筒排放；项目食堂油烟经油烟净化器处理后经专用烟道高空排放，排放满足《饮食业油烟排放标准（试行）》（GB18483-2001）中的小型规模标准限值要求。</w:t>
            </w:r>
          </w:p>
          <w:p>
            <w:pPr>
              <w:pStyle w:val="11"/>
              <w:keepNext w:val="0"/>
              <w:keepLines w:val="0"/>
              <w:suppressLineNumbers w:val="0"/>
              <w:spacing w:beforeAutospacing="0" w:after="0" w:afterAutospacing="0" w:line="360" w:lineRule="auto"/>
              <w:ind w:left="0" w:leftChars="0" w:right="0" w:rightChars="0" w:firstLine="480" w:firstLineChars="200"/>
              <w:rPr>
                <w:rFonts w:hint="eastAsia"/>
                <w:sz w:val="24"/>
              </w:rPr>
            </w:pPr>
            <w:r>
              <w:rPr>
                <w:rFonts w:hint="eastAsia"/>
                <w:sz w:val="24"/>
              </w:rPr>
              <w:t>因此，本项目的实施对区域环境空气影响不大，从大气环境保护角度考虑，本项目的建设是可行的。</w:t>
            </w:r>
          </w:p>
          <w:p>
            <w:pPr>
              <w:keepNext w:val="0"/>
              <w:keepLines w:val="0"/>
              <w:suppressLineNumbers w:val="0"/>
              <w:spacing w:before="0" w:beforeAutospacing="0" w:after="0" w:afterAutospacing="0" w:line="360" w:lineRule="auto"/>
              <w:ind w:left="0" w:right="0" w:firstLine="480" w:firstLineChars="200"/>
              <w:rPr>
                <w:rFonts w:hint="default"/>
                <w:sz w:val="32"/>
                <w:highlight w:val="yellow"/>
              </w:rPr>
            </w:pPr>
            <w:r>
              <w:rPr>
                <w:rFonts w:hint="eastAsia" w:cs="宋体"/>
                <w:b w:val="0"/>
                <w:bCs/>
                <w:color w:val="auto"/>
                <w:kern w:val="2"/>
                <w:sz w:val="24"/>
                <w:szCs w:val="24"/>
                <w:lang w:val="en-US" w:eastAsia="zh-CN" w:bidi="ar"/>
              </w:rPr>
              <w:t>2、</w:t>
            </w:r>
            <w:r>
              <w:rPr>
                <w:rFonts w:hint="eastAsia" w:ascii="Times New Roman" w:hAnsi="Times New Roman" w:eastAsia="宋体" w:cs="宋体"/>
                <w:b w:val="0"/>
                <w:bCs/>
                <w:color w:val="auto"/>
                <w:kern w:val="2"/>
                <w:sz w:val="24"/>
                <w:szCs w:val="24"/>
                <w:lang w:val="en-US" w:eastAsia="zh-CN" w:bidi="ar"/>
              </w:rPr>
              <w:t>废水：</w:t>
            </w:r>
            <w:r>
              <w:rPr>
                <w:rFonts w:hint="eastAsia"/>
                <w:color w:val="auto"/>
                <w:sz w:val="24"/>
              </w:rPr>
              <w:t>本项</w:t>
            </w:r>
            <w:r>
              <w:rPr>
                <w:rFonts w:hint="eastAsia"/>
                <w:sz w:val="24"/>
              </w:rPr>
              <w:t>目废水排</w:t>
            </w:r>
            <w:r>
              <w:rPr>
                <w:rFonts w:hint="default"/>
                <w:sz w:val="24"/>
              </w:rPr>
              <w:t>放量为</w:t>
            </w:r>
            <w:r>
              <w:rPr>
                <w:rFonts w:hint="eastAsia" w:eastAsia="宋体"/>
                <w:sz w:val="24"/>
                <w:lang w:eastAsia="zh-CN"/>
              </w:rPr>
              <w:t>7422</w:t>
            </w:r>
            <w:r>
              <w:rPr>
                <w:rFonts w:hint="eastAsia"/>
                <w:sz w:val="24"/>
              </w:rPr>
              <w:t>t/a</w:t>
            </w:r>
            <w:r>
              <w:rPr>
                <w:rFonts w:hint="default"/>
                <w:sz w:val="24"/>
              </w:rPr>
              <w:t>，经厂区</w:t>
            </w:r>
            <w:r>
              <w:rPr>
                <w:rFonts w:hint="default"/>
                <w:bCs/>
                <w:sz w:val="24"/>
              </w:rPr>
              <w:t>污水处理系统处理后</w:t>
            </w:r>
            <w:r>
              <w:rPr>
                <w:rFonts w:hint="default"/>
                <w:sz w:val="24"/>
              </w:rPr>
              <w:t>，外排废水满足</w:t>
            </w:r>
            <w:r>
              <w:rPr>
                <w:rFonts w:hint="default"/>
                <w:bCs/>
                <w:spacing w:val="-2"/>
                <w:kern w:val="20"/>
                <w:sz w:val="24"/>
              </w:rPr>
              <w:t>GB21903-2008《制药类中药工业水污染排放标准》表</w:t>
            </w:r>
            <w:r>
              <w:rPr>
                <w:rFonts w:hint="eastAsia"/>
                <w:bCs/>
                <w:spacing w:val="-2"/>
                <w:kern w:val="20"/>
                <w:sz w:val="24"/>
              </w:rPr>
              <w:t>2</w:t>
            </w:r>
            <w:r>
              <w:rPr>
                <w:rFonts w:hint="default"/>
                <w:bCs/>
                <w:spacing w:val="-2"/>
                <w:kern w:val="20"/>
                <w:sz w:val="24"/>
              </w:rPr>
              <w:t>标准限值，COD≤</w:t>
            </w:r>
            <w:r>
              <w:rPr>
                <w:rFonts w:hint="eastAsia" w:eastAsia="宋体"/>
                <w:bCs/>
                <w:spacing w:val="-2"/>
                <w:kern w:val="20"/>
                <w:sz w:val="24"/>
                <w:lang w:val="en-US" w:eastAsia="zh-CN"/>
              </w:rPr>
              <w:t>10</w:t>
            </w:r>
            <w:r>
              <w:rPr>
                <w:rFonts w:hint="default"/>
                <w:bCs/>
                <w:spacing w:val="-2"/>
                <w:kern w:val="20"/>
                <w:sz w:val="24"/>
              </w:rPr>
              <w:t>0mg/L，氨氮≤</w:t>
            </w:r>
            <w:r>
              <w:rPr>
                <w:rFonts w:hint="eastAsia"/>
                <w:bCs/>
                <w:spacing w:val="-2"/>
                <w:kern w:val="20"/>
                <w:sz w:val="24"/>
              </w:rPr>
              <w:t>8</w:t>
            </w:r>
            <w:r>
              <w:rPr>
                <w:rFonts w:hint="default"/>
                <w:bCs/>
                <w:spacing w:val="-2"/>
                <w:kern w:val="20"/>
                <w:sz w:val="24"/>
              </w:rPr>
              <w:t>mg/L</w:t>
            </w:r>
            <w:r>
              <w:rPr>
                <w:rFonts w:hint="eastAsia"/>
                <w:bCs/>
                <w:spacing w:val="-2"/>
                <w:kern w:val="20"/>
                <w:sz w:val="24"/>
              </w:rPr>
              <w:t>后经污水管网排入污水处理站处理，</w:t>
            </w:r>
            <w:r>
              <w:rPr>
                <w:rFonts w:hint="eastAsia"/>
                <w:color w:val="000000"/>
                <w:sz w:val="24"/>
              </w:rPr>
              <w:t>经市政管网排入城市污水处理厂处理</w:t>
            </w:r>
            <w:r>
              <w:rPr>
                <w:rFonts w:hint="default"/>
                <w:color w:val="000000"/>
                <w:sz w:val="24"/>
              </w:rPr>
              <w:t>，最终出水</w:t>
            </w:r>
            <w:r>
              <w:rPr>
                <w:rFonts w:hint="eastAsia" w:eastAsia="宋体"/>
                <w:color w:val="000000"/>
                <w:sz w:val="24"/>
                <w:lang w:eastAsia="zh-CN"/>
              </w:rPr>
              <w:t>涡河</w:t>
            </w:r>
            <w:r>
              <w:rPr>
                <w:rFonts w:hint="default"/>
                <w:bCs/>
                <w:spacing w:val="-2"/>
                <w:kern w:val="20"/>
                <w:sz w:val="24"/>
              </w:rPr>
              <w:t>。</w:t>
            </w:r>
            <w:r>
              <w:rPr>
                <w:rFonts w:hint="eastAsia"/>
                <w:bCs/>
                <w:spacing w:val="-2"/>
                <w:kern w:val="20"/>
                <w:sz w:val="24"/>
              </w:rPr>
              <w:t>对区域地表水环境影响较小</w:t>
            </w:r>
            <w:r>
              <w:rPr>
                <w:rFonts w:hint="default"/>
                <w:bCs/>
                <w:sz w:val="24"/>
              </w:rPr>
              <w:t>。</w:t>
            </w:r>
          </w:p>
          <w:p>
            <w:pPr>
              <w:pStyle w:val="11"/>
              <w:keepNext w:val="0"/>
              <w:keepLines w:val="0"/>
              <w:suppressLineNumbers w:val="0"/>
              <w:spacing w:beforeAutospacing="0" w:after="0" w:afterAutospacing="0" w:line="360" w:lineRule="auto"/>
              <w:ind w:left="0" w:leftChars="0" w:right="0" w:rightChars="0" w:firstLine="480" w:firstLineChars="200"/>
              <w:rPr>
                <w:rFonts w:hint="default"/>
                <w:sz w:val="24"/>
              </w:rPr>
            </w:pPr>
            <w:r>
              <w:rPr>
                <w:rFonts w:hint="eastAsia"/>
                <w:b w:val="0"/>
                <w:bCs/>
                <w:color w:val="auto"/>
                <w:sz w:val="24"/>
                <w:lang w:val="en-US" w:eastAsia="zh-CN"/>
              </w:rPr>
              <w:t>3、</w:t>
            </w:r>
            <w:r>
              <w:rPr>
                <w:rFonts w:hint="eastAsia"/>
                <w:b w:val="0"/>
                <w:bCs/>
                <w:color w:val="auto"/>
                <w:sz w:val="24"/>
              </w:rPr>
              <w:t>噪声：</w:t>
            </w:r>
            <w:r>
              <w:rPr>
                <w:rFonts w:hint="default"/>
                <w:color w:val="auto"/>
                <w:sz w:val="24"/>
              </w:rPr>
              <w:t>本</w:t>
            </w:r>
            <w:r>
              <w:rPr>
                <w:rFonts w:hint="default"/>
                <w:sz w:val="24"/>
              </w:rPr>
              <w:t>项目噪声源为生产车间内洗药机、离心机等，噪声源强为为68-81dB（A）之间。将高噪声设备置于生产车间，经车间隔声、减振、距离衰减措施后，四周厂界声源值可大大降低。根据厂区噪声源的分布，设备均安装在生产车间内，设备安装时，采用基础减振、柔性接口降低噪声；同时拟采取合理布局、车间内壁安装吸声材料等多种控制噪声的措施。本评价处于保守估算，经各种机械设备的阻隔降噪、声波反射叠加消减和隔音材料的消减声能等作用的影响，各种设备噪声值衰减约20-35dB（A），预测结果表明：预测结果表明：项目所在地的噪声叠加值昼间为</w:t>
            </w:r>
            <w:r>
              <w:rPr>
                <w:rFonts w:hint="eastAsia"/>
                <w:sz w:val="24"/>
              </w:rPr>
              <w:t>44.3-53.3</w:t>
            </w:r>
            <w:r>
              <w:rPr>
                <w:rFonts w:hint="default"/>
                <w:sz w:val="24"/>
              </w:rPr>
              <w:t>B（A），能满足</w:t>
            </w:r>
            <w:r>
              <w:rPr>
                <w:rFonts w:hint="eastAsia"/>
                <w:sz w:val="24"/>
              </w:rPr>
              <w:t>《声环境质量标准》（GB3096-2008）中的2类标准</w:t>
            </w:r>
            <w:r>
              <w:rPr>
                <w:rFonts w:hint="default"/>
                <w:sz w:val="24"/>
              </w:rPr>
              <w:t>（昼间：</w:t>
            </w:r>
            <w:r>
              <w:rPr>
                <w:rFonts w:hint="eastAsia" w:eastAsia="宋体"/>
                <w:sz w:val="24"/>
                <w:lang w:val="en-US" w:eastAsia="zh-CN"/>
              </w:rPr>
              <w:t>60</w:t>
            </w:r>
            <w:r>
              <w:rPr>
                <w:rFonts w:hint="default"/>
                <w:sz w:val="24"/>
              </w:rPr>
              <w:t>dB（A）；夜间：</w:t>
            </w:r>
            <w:r>
              <w:rPr>
                <w:rFonts w:hint="eastAsia" w:eastAsia="宋体"/>
                <w:sz w:val="24"/>
                <w:lang w:val="en-US" w:eastAsia="zh-CN"/>
              </w:rPr>
              <w:t>50</w:t>
            </w:r>
            <w:r>
              <w:rPr>
                <w:rFonts w:hint="default"/>
                <w:sz w:val="24"/>
              </w:rPr>
              <w:t>dB（A））的要求，通过采取以上措施，同时经过绿化树木衰减，运营期产生的噪声对周边环境的影响较小。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 w:val="24"/>
              </w:rPr>
            </w:pPr>
            <w:r>
              <w:rPr>
                <w:rFonts w:hint="eastAsia" w:ascii="Times New Roman" w:hAnsi="Times New Roman" w:eastAsia="宋体" w:cs="宋体"/>
                <w:color w:val="auto"/>
                <w:kern w:val="2"/>
                <w:sz w:val="24"/>
                <w:szCs w:val="24"/>
                <w:lang w:val="en-US" w:eastAsia="zh-CN" w:bidi="ar"/>
              </w:rPr>
              <w:t>4、固废：</w:t>
            </w:r>
            <w:r>
              <w:rPr>
                <w:rFonts w:hint="default"/>
                <w:color w:val="auto"/>
                <w:sz w:val="24"/>
              </w:rPr>
              <w:t>项</w:t>
            </w:r>
            <w:r>
              <w:rPr>
                <w:rFonts w:hint="default"/>
                <w:sz w:val="24"/>
              </w:rPr>
              <w:t>目挑选、清洗工序会产生废弃药材，切制、筛选过程中会产生药物碎屑，产生量约为</w:t>
            </w:r>
            <w:r>
              <w:rPr>
                <w:rFonts w:hint="eastAsia"/>
                <w:sz w:val="24"/>
              </w:rPr>
              <w:t>340t/a；通过集气罩收集的药尘渣共15.99t/a</w:t>
            </w:r>
            <w:r>
              <w:rPr>
                <w:rFonts w:hint="default"/>
                <w:sz w:val="24"/>
              </w:rPr>
              <w:t>。中药饮片及保健品</w:t>
            </w:r>
            <w:r>
              <w:rPr>
                <w:rFonts w:hint="eastAsia"/>
                <w:sz w:val="24"/>
              </w:rPr>
              <w:t>车间产生的</w:t>
            </w:r>
            <w:r>
              <w:rPr>
                <w:rFonts w:hint="default"/>
                <w:sz w:val="24"/>
              </w:rPr>
              <w:t>废弃药材</w:t>
            </w:r>
            <w:r>
              <w:rPr>
                <w:rFonts w:hint="eastAsia"/>
                <w:sz w:val="24"/>
              </w:rPr>
              <w:t>与收集的药尘渣</w:t>
            </w:r>
            <w:r>
              <w:rPr>
                <w:rFonts w:hint="default"/>
                <w:color w:val="000000"/>
                <w:sz w:val="24"/>
              </w:rPr>
              <w:t>全部收集后外售综合利用</w:t>
            </w:r>
            <w:r>
              <w:rPr>
                <w:rFonts w:hint="default"/>
                <w:sz w:val="24"/>
              </w:rPr>
              <w:t>。检测的不合格产品产生量</w:t>
            </w:r>
            <w:r>
              <w:rPr>
                <w:rFonts w:hint="eastAsia"/>
                <w:sz w:val="24"/>
              </w:rPr>
              <w:t>3.76</w:t>
            </w:r>
            <w:r>
              <w:rPr>
                <w:rFonts w:hint="default"/>
                <w:sz w:val="24"/>
              </w:rPr>
              <w:t>t/a，</w:t>
            </w:r>
            <w:r>
              <w:rPr>
                <w:rFonts w:hint="default"/>
                <w:color w:val="000000"/>
                <w:sz w:val="24"/>
              </w:rPr>
              <w:t>收集后委托有资质单位处置</w:t>
            </w:r>
            <w:r>
              <w:rPr>
                <w:rFonts w:hint="default"/>
                <w:sz w:val="24"/>
              </w:rPr>
              <w:t>。污水处理厂产生的污泥量为</w:t>
            </w:r>
            <w:r>
              <w:rPr>
                <w:rFonts w:hint="eastAsia"/>
                <w:sz w:val="24"/>
              </w:rPr>
              <w:t>1.21t/a</w:t>
            </w:r>
            <w:r>
              <w:rPr>
                <w:rFonts w:hint="default"/>
                <w:sz w:val="24"/>
              </w:rPr>
              <w:t>，</w:t>
            </w:r>
            <w:r>
              <w:rPr>
                <w:rFonts w:hint="eastAsia"/>
                <w:color w:val="000000"/>
                <w:sz w:val="24"/>
              </w:rPr>
              <w:t>项目污泥收集后作为有机肥料综合利用</w:t>
            </w:r>
            <w:r>
              <w:rPr>
                <w:rFonts w:hint="default"/>
                <w:sz w:val="24"/>
              </w:rPr>
              <w:t>。该项目废旧包装材料产生量为1</w:t>
            </w:r>
            <w:r>
              <w:rPr>
                <w:rFonts w:hint="eastAsia"/>
                <w:sz w:val="24"/>
              </w:rPr>
              <w:t>.5</w:t>
            </w:r>
            <w:r>
              <w:rPr>
                <w:rFonts w:hint="default"/>
                <w:sz w:val="24"/>
              </w:rPr>
              <w:t>t/a，属于一般固废，低价外售。</w:t>
            </w:r>
            <w:r>
              <w:rPr>
                <w:rFonts w:hint="default"/>
                <w:bCs/>
                <w:color w:val="000000"/>
                <w:sz w:val="24"/>
              </w:rPr>
              <w:t>生活垃圾产生量为</w:t>
            </w:r>
            <w:r>
              <w:rPr>
                <w:rFonts w:hint="eastAsia" w:eastAsia="宋体"/>
                <w:bCs/>
                <w:color w:val="000000"/>
                <w:sz w:val="24"/>
                <w:lang w:val="en-US" w:eastAsia="zh-CN"/>
              </w:rPr>
              <w:t>15</w:t>
            </w:r>
            <w:r>
              <w:rPr>
                <w:rFonts w:hint="default"/>
                <w:bCs/>
                <w:color w:val="000000"/>
                <w:sz w:val="24"/>
              </w:rPr>
              <w:t>t/a，统一收集后由环卫部门清运送垃圾填埋场填埋处理。</w:t>
            </w:r>
            <w:r>
              <w:rPr>
                <w:rFonts w:hint="eastAsia"/>
                <w:bCs/>
                <w:sz w:val="24"/>
              </w:rPr>
              <w:t>经处理后，营运期固废均能达标排放，对环境影响较小。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综合所述，项目废水、废气、噪声和固废污染通过本报告中提出的有效防治措施后，不会对其周围环境造成明显不良影响。同时项目应严格落实本环评报告中的环保措施，且相应的环保措施必须经有关环保部门检验合格后，方可投入使用，并确保日后能够正常运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因此，从环境影响角度分析，</w:t>
            </w:r>
            <w:r>
              <w:rPr>
                <w:rFonts w:hint="eastAsia"/>
                <w:sz w:val="24"/>
              </w:rPr>
              <w:t>中药饮片生产车间生产线技改项目</w:t>
            </w:r>
            <w:r>
              <w:rPr>
                <w:rFonts w:hint="default"/>
                <w:color w:val="auto"/>
                <w:sz w:val="24"/>
              </w:rPr>
              <w:t>是</w:t>
            </w:r>
            <w:r>
              <w:rPr>
                <w:rFonts w:hint="default"/>
                <w:sz w:val="24"/>
              </w:rPr>
              <w:t>可行的。</w:t>
            </w:r>
          </w:p>
          <w:p>
            <w:pPr>
              <w:pStyle w:val="10"/>
              <w:spacing w:after="0" w:line="360" w:lineRule="auto"/>
              <w:ind w:left="0" w:leftChars="0" w:firstLine="0" w:firstLineChars="0"/>
              <w:rPr>
                <w:b/>
                <w:bCs/>
                <w:sz w:val="24"/>
              </w:rPr>
            </w:pPr>
            <w:r>
              <w:rPr>
                <w:b/>
                <w:bCs/>
                <w:sz w:val="24"/>
              </w:rPr>
              <w:t>4</w:t>
            </w:r>
            <w:r>
              <w:rPr>
                <w:rFonts w:hint="eastAsia"/>
                <w:b/>
                <w:bCs/>
                <w:sz w:val="24"/>
              </w:rPr>
              <w:t>.2</w:t>
            </w:r>
            <w:r>
              <w:rPr>
                <w:b/>
                <w:bCs/>
                <w:sz w:val="24"/>
              </w:rPr>
              <w:t>审批部门审批决定</w:t>
            </w:r>
          </w:p>
          <w:p>
            <w:pPr>
              <w:keepNext w:val="0"/>
              <w:keepLines w:val="0"/>
              <w:suppressLineNumbers w:val="0"/>
              <w:spacing w:before="0" w:beforeAutospacing="0" w:after="0" w:afterAutospacing="0" w:line="360" w:lineRule="auto"/>
              <w:ind w:left="0" w:right="0"/>
              <w:rPr>
                <w:rFonts w:hint="default"/>
                <w:snapToGrid w:val="0"/>
                <w:kern w:val="0"/>
                <w:sz w:val="24"/>
              </w:rPr>
            </w:pPr>
            <w:r>
              <w:rPr>
                <w:rFonts w:hint="eastAsia"/>
                <w:b/>
                <w:bCs/>
                <w:sz w:val="28"/>
                <w:szCs w:val="28"/>
              </w:rPr>
              <w:t>审批意见：</w:t>
            </w:r>
          </w:p>
          <w:p>
            <w:pPr>
              <w:keepNext w:val="0"/>
              <w:keepLines w:val="0"/>
              <w:numPr>
                <w:ilvl w:val="0"/>
                <w:numId w:val="0"/>
              </w:numPr>
              <w:suppressLineNumbers w:val="0"/>
              <w:snapToGrid w:val="0"/>
              <w:spacing w:before="0" w:beforeAutospacing="0" w:after="0" w:afterAutospacing="0" w:line="480" w:lineRule="exact"/>
              <w:ind w:left="479" w:leftChars="228" w:right="0" w:rightChars="0" w:firstLine="0" w:firstLineChars="0"/>
              <w:rPr>
                <w:rFonts w:hint="default" w:ascii="宋体" w:hAnsi="宋体" w:eastAsia="宋体" w:cs="宋体"/>
                <w:sz w:val="24"/>
                <w:szCs w:val="24"/>
              </w:rPr>
            </w:pPr>
            <w:r>
              <w:rPr>
                <w:rFonts w:hint="default" w:ascii="宋体" w:hAnsi="宋体" w:eastAsia="宋体" w:cs="宋体"/>
                <w:sz w:val="24"/>
                <w:szCs w:val="24"/>
              </w:rPr>
              <w:t>安徽九州红中药股份有限公司:</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default" w:ascii="宋体" w:hAnsi="宋体" w:eastAsia="宋体" w:cs="宋体"/>
                <w:sz w:val="24"/>
                <w:szCs w:val="24"/>
              </w:rPr>
            </w:pPr>
            <w:r>
              <w:rPr>
                <w:rFonts w:hint="default" w:ascii="宋体" w:hAnsi="宋体" w:eastAsia="宋体" w:cs="宋体"/>
                <w:sz w:val="24"/>
                <w:szCs w:val="24"/>
              </w:rPr>
              <w:t>你单位报来的《安徽九州红中药股份有限公司中药饮片生产车间生产线技改项目环境影响报告表》(以下简称报告表)收悉，根据有关法律法规，经研究，批复如下:</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一、原则同意报告表主要结论。该项目位于亳州市高新区漆园路安徽九州红中药股份有限公司现有厂区内，对原有中药饮片生产车间升级改造，新购置生产设备30台，监测仪器25台，无淘汰设备，将原有仓库升级改造为GMP仓库，改造面积约为5200平方米。项目总投资2800万元，环保投资</w:t>
            </w:r>
            <w:r>
              <w:rPr>
                <w:rFonts w:hint="eastAsia" w:ascii="宋体" w:hAnsi="宋体" w:eastAsia="宋体" w:cs="宋体"/>
                <w:sz w:val="24"/>
                <w:szCs w:val="24"/>
                <w:lang w:val="en-US" w:eastAsia="zh-CN"/>
              </w:rPr>
              <w:t>60</w:t>
            </w:r>
            <w:r>
              <w:rPr>
                <w:rFonts w:hint="default" w:ascii="宋体" w:hAnsi="宋体" w:eastAsia="宋体" w:cs="宋体"/>
                <w:sz w:val="24"/>
                <w:szCs w:val="24"/>
              </w:rPr>
              <w:t>万元。改造后年产中药饮片2000吨、毒性中药饮片500吨、中药保健品500吨。根据亳州经济开发区投资促进局的备案(项目代码:2020-341660-27-03-026230)等相关文件，按《报告表》所确定的建设项目的地点、性质、规模、生产工艺、环保对策、治理措施及下述要求各类污染物可实现达标排放。从环境保护角度，我局同意该项目实施。</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二、你单位必须严格落实报告表提出的各项措施和要求，确保污染物达标排放，并着重做好以下工作:</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一)按照“清污分流，雨污分流”的原则完善厂区雨污分流管网，并对厂区现有污水处理设施进行维护，确保污水处理设施处理工艺及处理量能够满足项目技改后废水处理需求。技改后产生的生活污水和生产废水进入污水处理站处理,达到《中药类制药工业水污染物排放标准》(GB21906-2008)中标准后接管进入市政污水管网，排放至污水处理厂深度处理。</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(二)运营期严格落实大气污染防治措施。生产车间粉尘废气集中收集经布袋除尘器处理后，通过排气简高空排放。有组织粉尘废气排放执行《制药工业大气污染物排放标准》</w:t>
            </w:r>
            <w:r>
              <w:rPr>
                <w:rFonts w:hint="default" w:ascii="宋体" w:hAnsi="宋体" w:eastAsia="宋体" w:cs="宋体"/>
                <w:sz w:val="24"/>
                <w:szCs w:val="24"/>
              </w:rPr>
              <w:br w:type="textWrapping"/>
            </w:r>
            <w:r>
              <w:rPr>
                <w:rFonts w:hint="default" w:ascii="宋体" w:hAnsi="宋体" w:eastAsia="宋体" w:cs="宋体"/>
                <w:sz w:val="24"/>
                <w:szCs w:val="24"/>
              </w:rPr>
              <w:t>(GB37823-2019)表2规定的特别排放限值要求;厂界粉尘污染物无组织排放浓度执行《大气污染物综合排放标准》(GB16297- 1996)中无组织监控浓度限值要求;厂区污水处理站要采取封闭、增加绿化、喷洒</w:t>
            </w:r>
            <w:r>
              <w:rPr>
                <w:rFonts w:hint="eastAsia" w:ascii="宋体" w:hAnsi="宋体" w:eastAsia="宋体" w:cs="宋体"/>
                <w:sz w:val="24"/>
                <w:szCs w:val="24"/>
                <w:lang w:eastAsia="zh-CN"/>
              </w:rPr>
              <w:t>除臭</w:t>
            </w:r>
            <w:r>
              <w:rPr>
                <w:rFonts w:hint="default" w:ascii="宋体" w:hAnsi="宋体" w:eastAsia="宋体" w:cs="宋体"/>
                <w:sz w:val="24"/>
                <w:szCs w:val="24"/>
              </w:rPr>
              <w:t>剂等切实可行方式，确保废气排放满足《恶臭污染物排放标准》(GB14554-93)中标准;食堂油烟采用油烟净化装置处理，满足《饮食业油烟排放标准》(GB18483-2001)标准后通过专用烟道高空排放。</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w:t>
            </w:r>
            <w:r>
              <w:rPr>
                <w:rFonts w:hint="eastAsia" w:ascii="宋体" w:hAnsi="宋体" w:eastAsia="宋体" w:cs="宋体"/>
                <w:sz w:val="24"/>
                <w:szCs w:val="24"/>
                <w:lang w:eastAsia="zh-CN"/>
              </w:rPr>
              <w:t>三</w:t>
            </w:r>
            <w:r>
              <w:rPr>
                <w:rFonts w:hint="default" w:ascii="宋体" w:hAnsi="宋体" w:eastAsia="宋体" w:cs="宋体"/>
                <w:sz w:val="24"/>
                <w:szCs w:val="24"/>
              </w:rPr>
              <w:t>)运营期选取低噪声设备，通过合理布局，厂区内</w:t>
            </w:r>
            <w:r>
              <w:rPr>
                <w:rFonts w:hint="default" w:ascii="宋体" w:hAnsi="宋体" w:eastAsia="宋体" w:cs="宋体"/>
                <w:color w:val="auto"/>
                <w:sz w:val="24"/>
                <w:szCs w:val="24"/>
              </w:rPr>
              <w:t>噪声设</w:t>
            </w:r>
            <w:r>
              <w:rPr>
                <w:rFonts w:hint="default" w:ascii="宋体" w:hAnsi="宋体" w:eastAsia="宋体" w:cs="宋体"/>
                <w:sz w:val="24"/>
                <w:szCs w:val="24"/>
              </w:rPr>
              <w:t>备采取隔声、消声、减振等降噪措施，确保厂界嗓声满足《工业企业厂界</w:t>
            </w:r>
            <w:r>
              <w:rPr>
                <w:rFonts w:hint="eastAsia" w:ascii="宋体" w:hAnsi="宋体" w:eastAsia="宋体" w:cs="宋体"/>
                <w:sz w:val="24"/>
                <w:szCs w:val="24"/>
                <w:lang w:eastAsia="zh-CN"/>
              </w:rPr>
              <w:t>环境噪声排放标准》（</w:t>
            </w:r>
            <w:r>
              <w:rPr>
                <w:rFonts w:hint="eastAsia" w:ascii="宋体" w:hAnsi="宋体" w:eastAsia="宋体" w:cs="宋体"/>
                <w:sz w:val="24"/>
                <w:szCs w:val="24"/>
                <w:lang w:val="en-US" w:eastAsia="zh-CN"/>
              </w:rPr>
              <w:t>GB12348-2008</w:t>
            </w:r>
            <w:r>
              <w:rPr>
                <w:rFonts w:hint="eastAsia" w:ascii="宋体" w:hAnsi="宋体" w:eastAsia="宋体" w:cs="宋体"/>
                <w:sz w:val="24"/>
                <w:szCs w:val="24"/>
                <w:lang w:eastAsia="zh-CN"/>
              </w:rPr>
              <w:t>）中</w:t>
            </w:r>
            <w:r>
              <w:rPr>
                <w:rFonts w:hint="default" w:ascii="宋体" w:hAnsi="宋体" w:eastAsia="宋体" w:cs="宋体"/>
                <w:sz w:val="24"/>
                <w:szCs w:val="24"/>
              </w:rPr>
              <w:t>相应标准要求。</w:t>
            </w:r>
          </w:p>
          <w:p>
            <w:pPr>
              <w:keepNext w:val="0"/>
              <w:keepLines w:val="0"/>
              <w:numPr>
                <w:ilvl w:val="0"/>
                <w:numId w:val="3"/>
              </w:numPr>
              <w:suppressLineNumbers w:val="0"/>
              <w:snapToGrid w:val="0"/>
              <w:spacing w:before="0" w:beforeAutospacing="0" w:after="0" w:afterAutospacing="0" w:line="480" w:lineRule="exact"/>
              <w:ind w:left="0" w:right="0" w:rightChars="0" w:firstLine="480" w:firstLineChars="200"/>
              <w:rPr>
                <w:rFonts w:hint="default" w:ascii="宋体" w:hAnsi="宋体" w:eastAsia="宋体" w:cs="宋体"/>
                <w:sz w:val="24"/>
                <w:szCs w:val="24"/>
              </w:rPr>
            </w:pPr>
            <w:r>
              <w:rPr>
                <w:rFonts w:hint="eastAsia" w:ascii="宋体" w:hAnsi="宋体" w:eastAsia="宋体" w:cs="宋体"/>
                <w:sz w:val="24"/>
                <w:szCs w:val="24"/>
                <w:lang w:eastAsia="zh-CN"/>
              </w:rPr>
              <w:t>项目产生的固废需分类收集、分制处理，处置方式须分类收集、分质处理，处置方式须符合国家相关技术规范要求。生活垃圾交由环卫部门定期清运统一处理；生产过程中产生的包装材料等一般固体废物，按</w:t>
            </w:r>
            <w:r>
              <w:rPr>
                <w:rFonts w:hint="default" w:ascii="宋体" w:hAnsi="宋体" w:eastAsia="宋体" w:cs="宋体"/>
                <w:sz w:val="24"/>
                <w:szCs w:val="24"/>
              </w:rPr>
              <w:t>“资源化、减量化、</w:t>
            </w:r>
            <w:r>
              <w:rPr>
                <w:rFonts w:hint="eastAsia" w:ascii="宋体" w:hAnsi="宋体" w:eastAsia="宋体" w:cs="宋体"/>
                <w:sz w:val="24"/>
                <w:szCs w:val="24"/>
                <w:lang w:eastAsia="zh-CN"/>
              </w:rPr>
              <w:t>无害化</w:t>
            </w:r>
            <w:r>
              <w:rPr>
                <w:rFonts w:hint="default" w:ascii="宋体" w:hAnsi="宋体" w:eastAsia="宋体" w:cs="宋体"/>
                <w:sz w:val="24"/>
                <w:szCs w:val="24"/>
              </w:rPr>
              <w:t>“处置原则，</w:t>
            </w:r>
            <w:r>
              <w:rPr>
                <w:rFonts w:hint="eastAsia" w:ascii="宋体" w:hAnsi="宋体" w:eastAsia="宋体" w:cs="宋体"/>
                <w:sz w:val="24"/>
                <w:szCs w:val="24"/>
                <w:lang w:eastAsia="zh-CN"/>
              </w:rPr>
              <w:t>认真落实固废综合利用措施。</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三</w:t>
            </w:r>
            <w:r>
              <w:rPr>
                <w:rFonts w:hint="eastAsia" w:ascii="宋体" w:hAnsi="宋体" w:eastAsia="宋体" w:cs="宋体"/>
                <w:sz w:val="24"/>
                <w:szCs w:val="24"/>
                <w:lang w:eastAsia="zh-CN"/>
              </w:rPr>
              <w:t>、</w:t>
            </w:r>
            <w:r>
              <w:rPr>
                <w:rFonts w:hint="default" w:ascii="宋体" w:hAnsi="宋体" w:eastAsia="宋体" w:cs="宋体"/>
                <w:sz w:val="24"/>
                <w:szCs w:val="24"/>
              </w:rPr>
              <w:t>积极做好公众参与工作，认真听取和吸纳社会各界对项目营运过程中的反馈意见，主动接受社会监督，满足公众合理的环境诉求。</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四、在生产过程中，采用新技术、新工艺，从源头减少污染物的排放量。进一步进行废物综合利用，做好清洁生产工作。废水、废气处理设施要定期检查、维护，以确保运行</w:t>
            </w:r>
            <w:r>
              <w:rPr>
                <w:rFonts w:hint="default" w:ascii="宋体" w:hAnsi="宋体" w:eastAsia="宋体" w:cs="宋体"/>
                <w:sz w:val="24"/>
                <w:szCs w:val="24"/>
              </w:rPr>
              <w:br w:type="textWrapping"/>
            </w:r>
            <w:r>
              <w:rPr>
                <w:rFonts w:hint="default" w:ascii="宋体" w:hAnsi="宋体" w:eastAsia="宋体" w:cs="宋体"/>
                <w:sz w:val="24"/>
                <w:szCs w:val="24"/>
              </w:rPr>
              <w:t>正常。</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五、你公司要严格落实企业主体责任，严格执行环保“三同时”和排污许可制度，认真落实各项污染防治、生态环境保护和风险防范措施，确保各项污染物排放符合国家、地方</w:t>
            </w:r>
            <w:r>
              <w:rPr>
                <w:rFonts w:hint="default" w:ascii="宋体" w:hAnsi="宋体" w:eastAsia="宋体" w:cs="宋体"/>
                <w:sz w:val="24"/>
                <w:szCs w:val="24"/>
              </w:rPr>
              <w:br w:type="textWrapping"/>
            </w:r>
            <w:r>
              <w:rPr>
                <w:rFonts w:hint="default" w:ascii="宋体" w:hAnsi="宋体" w:eastAsia="宋体" w:cs="宋体"/>
                <w:sz w:val="24"/>
                <w:szCs w:val="24"/>
              </w:rPr>
              <w:t>规定的标准和总量控制指标。项目建成后，应及时组织环境保护验收和申办排污许可工作，验收合格手续齐全后方可正式投入生产。</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default" w:ascii="宋体" w:hAnsi="宋体" w:eastAsia="宋体" w:cs="宋体"/>
                <w:sz w:val="24"/>
                <w:szCs w:val="24"/>
              </w:rPr>
            </w:pPr>
            <w:r>
              <w:rPr>
                <w:rFonts w:hint="default" w:ascii="宋体" w:hAnsi="宋体" w:eastAsia="宋体" w:cs="宋体"/>
                <w:sz w:val="24"/>
                <w:szCs w:val="24"/>
              </w:rPr>
              <w:t>六、本批复下达之日起有效期为五年，如项目性质、规模、地点和污染防治措施发生重大变化，需向我局重新报批环境影响评价文件。</w:t>
            </w:r>
            <w:r>
              <w:rPr>
                <w:rFonts w:hint="default"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rPr>
              <w:t>七、请市生态环境保护综合行政执法支队高新区大队做好该项目日常环保监督管理工作。</w:t>
            </w:r>
          </w:p>
          <w:p>
            <w:pPr>
              <w:pStyle w:val="7"/>
              <w:keepNext w:val="0"/>
              <w:keepLines w:val="0"/>
              <w:suppressLineNumbers w:val="0"/>
              <w:spacing w:before="0" w:beforeAutospacing="0" w:after="0" w:afterAutospacing="0" w:line="360" w:lineRule="auto"/>
              <w:ind w:left="0" w:right="0"/>
              <w:jc w:val="both"/>
              <w:rPr>
                <w:rFonts w:hint="eastAsia" w:ascii="Times New Roman" w:hAnsi="Times New Roman"/>
                <w:snapToGrid w:val="0"/>
                <w:kern w:val="0"/>
                <w:sz w:val="24"/>
                <w:lang w:eastAsia="zh-CN"/>
              </w:rPr>
            </w:pPr>
          </w:p>
          <w:p>
            <w:pPr>
              <w:pStyle w:val="7"/>
              <w:keepNext w:val="0"/>
              <w:keepLines w:val="0"/>
              <w:suppressLineNumbers w:val="0"/>
              <w:spacing w:before="0" w:beforeAutospacing="0" w:after="0" w:afterAutospacing="0" w:line="360" w:lineRule="auto"/>
              <w:ind w:left="0" w:right="0"/>
              <w:jc w:val="right"/>
              <w:rPr>
                <w:rFonts w:hint="eastAsia" w:ascii="Times New Roman" w:hAnsi="Times New Roman" w:eastAsia="宋体"/>
                <w:snapToGrid w:val="0"/>
                <w:kern w:val="0"/>
                <w:sz w:val="24"/>
                <w:lang w:eastAsia="zh-CN"/>
              </w:rPr>
            </w:pPr>
            <w:r>
              <w:rPr>
                <w:rFonts w:hint="eastAsia" w:ascii="Times New Roman" w:hAnsi="Times New Roman"/>
                <w:snapToGrid w:val="0"/>
                <w:kern w:val="0"/>
                <w:sz w:val="24"/>
                <w:lang w:eastAsia="zh-CN"/>
              </w:rPr>
              <w:t>亳州高新技术产业开发区生态环境分局</w:t>
            </w:r>
          </w:p>
          <w:p>
            <w:pPr>
              <w:keepNext w:val="0"/>
              <w:keepLines w:val="0"/>
              <w:numPr>
                <w:ilvl w:val="0"/>
                <w:numId w:val="0"/>
              </w:numPr>
              <w:suppressLineNumbers w:val="0"/>
              <w:snapToGrid w:val="0"/>
              <w:spacing w:before="0" w:beforeAutospacing="0" w:after="0" w:afterAutospacing="0" w:line="480" w:lineRule="exact"/>
              <w:ind w:left="0" w:right="0" w:rightChars="0"/>
              <w:jc w:val="right"/>
              <w:rPr>
                <w:rFonts w:hint="eastAsia"/>
                <w:snapToGrid w:val="0"/>
                <w:kern w:val="0"/>
                <w:sz w:val="24"/>
                <w:lang w:val="en-US" w:eastAsia="zh-CN"/>
              </w:rPr>
            </w:pPr>
            <w:r>
              <w:rPr>
                <w:rFonts w:hint="eastAsia"/>
                <w:snapToGrid w:val="0"/>
                <w:kern w:val="0"/>
                <w:sz w:val="24"/>
              </w:rPr>
              <w:t xml:space="preserve"> </w:t>
            </w:r>
            <w:r>
              <w:rPr>
                <w:rFonts w:hint="default"/>
                <w:snapToGrid w:val="0"/>
                <w:kern w:val="0"/>
                <w:sz w:val="24"/>
              </w:rPr>
              <w:t>20</w:t>
            </w:r>
            <w:r>
              <w:rPr>
                <w:rFonts w:hint="eastAsia"/>
                <w:snapToGrid w:val="0"/>
                <w:kern w:val="0"/>
                <w:sz w:val="24"/>
                <w:lang w:val="en-US" w:eastAsia="zh-CN"/>
              </w:rPr>
              <w:t>20</w:t>
            </w:r>
            <w:r>
              <w:rPr>
                <w:rFonts w:hint="default"/>
                <w:snapToGrid w:val="0"/>
                <w:kern w:val="0"/>
                <w:sz w:val="24"/>
              </w:rPr>
              <w:t>年</w:t>
            </w:r>
            <w:r>
              <w:rPr>
                <w:rFonts w:hint="eastAsia"/>
                <w:snapToGrid w:val="0"/>
                <w:kern w:val="0"/>
                <w:sz w:val="24"/>
                <w:lang w:val="en-US" w:eastAsia="zh-CN"/>
              </w:rPr>
              <w:t>11</w:t>
            </w:r>
            <w:r>
              <w:rPr>
                <w:rFonts w:hint="default"/>
                <w:snapToGrid w:val="0"/>
                <w:kern w:val="0"/>
                <w:sz w:val="24"/>
              </w:rPr>
              <w:t>月</w:t>
            </w:r>
            <w:r>
              <w:rPr>
                <w:rFonts w:hint="eastAsia"/>
                <w:snapToGrid w:val="0"/>
                <w:kern w:val="0"/>
                <w:sz w:val="24"/>
                <w:lang w:val="en-US" w:eastAsia="zh-CN"/>
              </w:rPr>
              <w:t>24</w:t>
            </w:r>
          </w:p>
          <w:p>
            <w:pPr>
              <w:keepNext w:val="0"/>
              <w:keepLines w:val="0"/>
              <w:numPr>
                <w:ilvl w:val="0"/>
                <w:numId w:val="0"/>
              </w:numPr>
              <w:suppressLineNumbers w:val="0"/>
              <w:snapToGrid w:val="0"/>
              <w:spacing w:before="0" w:beforeAutospacing="0" w:after="0" w:afterAutospacing="0" w:line="480" w:lineRule="exact"/>
              <w:ind w:left="0" w:right="0" w:rightChars="0"/>
              <w:jc w:val="left"/>
              <w:rPr>
                <w:rFonts w:hint="default"/>
                <w:b/>
                <w:sz w:val="24"/>
              </w:rPr>
            </w:pPr>
            <w:r>
              <w:rPr>
                <w:rFonts w:hint="eastAsia"/>
                <w:b/>
                <w:sz w:val="24"/>
              </w:rPr>
              <w:t>4.3</w:t>
            </w:r>
            <w:r>
              <w:rPr>
                <w:rFonts w:hint="default"/>
                <w:b/>
                <w:sz w:val="24"/>
              </w:rPr>
              <w:t>环评、环评批复</w:t>
            </w:r>
            <w:r>
              <w:rPr>
                <w:rFonts w:hint="eastAsia"/>
                <w:b/>
                <w:sz w:val="24"/>
              </w:rPr>
              <w:t>落实情况</w:t>
            </w:r>
            <w:r>
              <w:rPr>
                <w:rFonts w:hint="default"/>
                <w:b/>
                <w:sz w:val="24"/>
              </w:rPr>
              <w:t>检查</w:t>
            </w:r>
          </w:p>
          <w:p>
            <w:pPr>
              <w:pStyle w:val="10"/>
              <w:spacing w:after="0" w:line="360" w:lineRule="auto"/>
              <w:ind w:left="0" w:leftChars="0" w:firstLine="422"/>
              <w:jc w:val="center"/>
              <w:rPr>
                <w:b/>
                <w:szCs w:val="21"/>
              </w:rPr>
            </w:pPr>
            <w:r>
              <w:rPr>
                <w:b/>
                <w:szCs w:val="21"/>
              </w:rPr>
              <w:t>表</w:t>
            </w:r>
            <w:r>
              <w:rPr>
                <w:rFonts w:hint="eastAsia"/>
                <w:b/>
                <w:szCs w:val="21"/>
              </w:rPr>
              <w:t>4</w:t>
            </w:r>
            <w:r>
              <w:rPr>
                <w:b/>
                <w:szCs w:val="21"/>
              </w:rPr>
              <w:t>-1   环评主要批复落实情况检查</w:t>
            </w:r>
          </w:p>
          <w:tbl>
            <w:tblPr>
              <w:tblStyle w:val="17"/>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4"/>
              <w:gridCol w:w="4702"/>
              <w:gridCol w:w="4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default"/>
                      <w:szCs w:val="21"/>
                    </w:rPr>
                    <w:t>序号</w:t>
                  </w:r>
                </w:p>
              </w:tc>
              <w:tc>
                <w:tcPr>
                  <w:tcW w:w="4702"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default"/>
                      <w:szCs w:val="21"/>
                    </w:rPr>
                    <w:t>环评、环评批复要求</w:t>
                  </w:r>
                </w:p>
              </w:tc>
              <w:tc>
                <w:tcPr>
                  <w:tcW w:w="4048" w:type="dxa"/>
                  <w:vAlign w:val="center"/>
                </w:tcPr>
                <w:p>
                  <w:pPr>
                    <w:keepNext w:val="0"/>
                    <w:keepLines w:val="0"/>
                    <w:suppressLineNumbers w:val="0"/>
                    <w:spacing w:before="0" w:beforeAutospacing="0" w:after="0" w:afterAutospacing="0"/>
                    <w:ind w:left="105" w:leftChars="50" w:right="105" w:rightChars="50"/>
                    <w:jc w:val="center"/>
                    <w:rPr>
                      <w:rFonts w:hint="default"/>
                      <w:szCs w:val="21"/>
                      <w:highlight w:val="yellow"/>
                    </w:rPr>
                  </w:pPr>
                  <w:r>
                    <w:rPr>
                      <w:rFonts w:hint="default"/>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eastAsia"/>
                      <w:szCs w:val="21"/>
                    </w:rPr>
                    <w:t>一</w:t>
                  </w:r>
                </w:p>
              </w:tc>
              <w:tc>
                <w:tcPr>
                  <w:tcW w:w="4702"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80" w:firstLineChars="200"/>
                    <w:jc w:val="left"/>
                    <w:textAlignment w:val="auto"/>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原则同意报告表主要结论。该项目位于亳州市高新区漆园路安徽九州红中药股份有限公司现有厂区内，对原有中药饮片生产车间升级改造，新购置生产设备30台，监测仪器25台，无淘汰设备，将原有仓库升级改造为GMP仓库，改造面积约为5200平方米。项目总投资2800万元，环保投资70万元。改造后年产中药饮片2000吨、毒性中药饮片500吨、中药保健品500吨。根据亳州经济开发区投资促进局的备案(项目代码: 2020-341660-27-03-026230)等相关文件，按《报告表》所确定的建设项目的地点、性质、规模、生产工艺、环保对策、治理措施及下述要求各类污染物可实现达标排放。从环境保护角度，我局同意该项目实施。</w:t>
                  </w:r>
                </w:p>
              </w:tc>
              <w:tc>
                <w:tcPr>
                  <w:tcW w:w="4048" w:type="dxa"/>
                  <w:vAlign w:val="center"/>
                </w:tcPr>
                <w:p>
                  <w:pPr>
                    <w:keepNext w:val="0"/>
                    <w:keepLines w:val="0"/>
                    <w:suppressLineNumbers w:val="0"/>
                    <w:spacing w:before="0" w:beforeAutospacing="0" w:after="0" w:afterAutospacing="0"/>
                    <w:ind w:left="0" w:right="105" w:rightChars="50"/>
                    <w:jc w:val="both"/>
                    <w:rPr>
                      <w:rFonts w:hint="default"/>
                      <w:szCs w:val="21"/>
                      <w:highlight w:val="yellow"/>
                    </w:rPr>
                  </w:pPr>
                  <w:r>
                    <w:rPr>
                      <w:rFonts w:hint="eastAsia" w:ascii="Times New Roman" w:hAnsi="Times New Roman" w:cs="Times New Roman"/>
                      <w:kern w:val="2"/>
                      <w:sz w:val="24"/>
                      <w:szCs w:val="24"/>
                      <w:lang w:val="en-US" w:eastAsia="zh-CN" w:bidi="ar-SA"/>
                    </w:rPr>
                    <w:t>该项目位于亳州市高新区漆园路安徽九州红中药股份有限公司现有厂区内，对原有中药饮片生产车间升级改造，新购置生产设备30台，监测仪器25台，无淘汰设备，将原有仓库升级改造为GMP仓库，改造面积约为5200平方米。项目总投资2800万元，环保投资62万元。改造后年产中药饮片2000吨、毒性中药饮片500吨、中药保健品500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eastAsia"/>
                      <w:szCs w:val="21"/>
                    </w:rPr>
                    <w:t>二</w:t>
                  </w:r>
                </w:p>
              </w:tc>
              <w:tc>
                <w:tcPr>
                  <w:tcW w:w="4702"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 xml:space="preserve">   按照“清污分流，雨污分流”的原则完善厂区雨污分流管网，并对厂区现有污水处理设施进行维护，确保污水处理设施处理工艺及处理量能够满足项目技改后废水处理需求。技改后产生的生活污水和生产废水进入污水处理站处理,达到《中药类制药工业水污染物排放标准》(GB21906 -2008)中标准后接管进入市政污水管网，排放至污水处理厂处</w:t>
                  </w:r>
                  <w:r>
                    <w:rPr>
                      <w:rFonts w:hint="eastAsia" w:ascii="Times New Roman" w:hAnsi="Times New Roman" w:cs="Times New Roman"/>
                      <w:kern w:val="2"/>
                      <w:sz w:val="24"/>
                      <w:szCs w:val="24"/>
                      <w:lang w:val="en-US" w:eastAsia="zh-CN" w:bidi="ar-SA"/>
                    </w:rPr>
                    <w:br w:type="textWrapping"/>
                  </w:r>
                  <w:r>
                    <w:rPr>
                      <w:rFonts w:hint="eastAsia" w:ascii="Times New Roman" w:hAnsi="Times New Roman" w:cs="Times New Roman"/>
                      <w:kern w:val="2"/>
                      <w:sz w:val="24"/>
                      <w:szCs w:val="24"/>
                      <w:lang w:val="en-US" w:eastAsia="zh-CN" w:bidi="ar-SA"/>
                    </w:rPr>
                    <w:t>理。</w:t>
                  </w:r>
                </w:p>
              </w:tc>
              <w:tc>
                <w:tcPr>
                  <w:tcW w:w="4048"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已完成，与环评一致。厂区实行“清污分流，雨污分流”的原则。技改后产生的生活污水和生产废水进入污水处理站处理,达到《中药类制药工业水污染物排放标准》(GB21906 -2008)中标准后接管进入市政污水管网，排放至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eastAsia"/>
                      <w:szCs w:val="21"/>
                    </w:rPr>
                    <w:t>三</w:t>
                  </w:r>
                </w:p>
              </w:tc>
              <w:tc>
                <w:tcPr>
                  <w:tcW w:w="4702"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kern w:val="2"/>
                      <w:sz w:val="24"/>
                      <w:szCs w:val="24"/>
                      <w:lang w:val="en-US" w:eastAsia="zh-CN" w:bidi="ar-SA"/>
                    </w:rPr>
                  </w:pPr>
                  <w:r>
                    <w:rPr>
                      <w:rFonts w:hint="eastAsia" w:cs="宋体"/>
                      <w:sz w:val="24"/>
                      <w:szCs w:val="24"/>
                      <w:lang w:val="en-US" w:eastAsia="zh-CN"/>
                    </w:rPr>
                    <w:t xml:space="preserve">   </w:t>
                  </w:r>
                  <w:r>
                    <w:rPr>
                      <w:rFonts w:hint="default" w:ascii="宋体" w:hAnsi="宋体" w:eastAsia="宋体" w:cs="宋体"/>
                      <w:sz w:val="24"/>
                      <w:szCs w:val="24"/>
                    </w:rPr>
                    <w:t>运营期严格落实大气污染防治措施。生产车间粉尘废气集中收集经布袋除尘器处理后，通过</w:t>
                  </w:r>
                  <w:r>
                    <w:rPr>
                      <w:rFonts w:hint="eastAsia" w:cs="宋体"/>
                      <w:sz w:val="24"/>
                      <w:szCs w:val="24"/>
                      <w:lang w:eastAsia="zh-CN"/>
                    </w:rPr>
                    <w:t>排气筒</w:t>
                  </w:r>
                  <w:r>
                    <w:rPr>
                      <w:rFonts w:hint="default" w:ascii="宋体" w:hAnsi="宋体" w:eastAsia="宋体" w:cs="宋体"/>
                      <w:sz w:val="24"/>
                      <w:szCs w:val="24"/>
                    </w:rPr>
                    <w:t>高空排放。有组织粉尘废气排放执行《制药工业大气污染物排放标准》</w:t>
                  </w:r>
                  <w:r>
                    <w:rPr>
                      <w:rFonts w:hint="default" w:ascii="宋体" w:hAnsi="宋体" w:eastAsia="宋体" w:cs="宋体"/>
                      <w:sz w:val="24"/>
                      <w:szCs w:val="24"/>
                    </w:rPr>
                    <w:br w:type="textWrapping"/>
                  </w:r>
                  <w:r>
                    <w:rPr>
                      <w:rFonts w:hint="default" w:ascii="宋体" w:hAnsi="宋体" w:eastAsia="宋体" w:cs="宋体"/>
                      <w:sz w:val="24"/>
                      <w:szCs w:val="24"/>
                    </w:rPr>
                    <w:t>(GB37823-2019)表2规定的特别排放限值要求;厂界粉尘污染物无组织排放浓度执行《大气污染物综合排放标准》(GB16297-1996)中无组织监控浓度限值要求;厂区污水处理站要采取封闭、增加绿化、喷洒</w:t>
                  </w:r>
                  <w:r>
                    <w:rPr>
                      <w:rFonts w:hint="eastAsia" w:ascii="宋体" w:hAnsi="宋体" w:eastAsia="宋体" w:cs="宋体"/>
                      <w:sz w:val="24"/>
                      <w:szCs w:val="24"/>
                      <w:lang w:eastAsia="zh-CN"/>
                    </w:rPr>
                    <w:t>除臭</w:t>
                  </w:r>
                  <w:r>
                    <w:rPr>
                      <w:rFonts w:hint="default" w:ascii="宋体" w:hAnsi="宋体" w:eastAsia="宋体" w:cs="宋体"/>
                      <w:sz w:val="24"/>
                      <w:szCs w:val="24"/>
                    </w:rPr>
                    <w:t>剂等切实可行方式，确保废气排放满足《恶臭污染物排放标准》(GB14554-93)中标准;食堂油烟采用油烟净化装置处理，满足《饮食业油烟排放标准》(GB18483-2001)标准后通过专用烟道高空排放。</w:t>
                  </w:r>
                </w:p>
              </w:tc>
              <w:tc>
                <w:tcPr>
                  <w:tcW w:w="4048" w:type="dxa"/>
                  <w:vAlign w:val="center"/>
                </w:tcPr>
                <w:p>
                  <w:pPr>
                    <w:keepNext w:val="0"/>
                    <w:keepLines w:val="0"/>
                    <w:suppressLineNumbers w:val="0"/>
                    <w:spacing w:before="0" w:beforeAutospacing="0" w:after="0" w:afterAutospacing="0"/>
                    <w:ind w:left="0" w:right="105" w:rightChars="5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已完成，与环评一致。</w:t>
                  </w:r>
                  <w:r>
                    <w:rPr>
                      <w:rFonts w:hint="default" w:ascii="Times New Roman" w:hAnsi="Times New Roman" w:eastAsia="宋体" w:cs="Times New Roman"/>
                      <w:kern w:val="2"/>
                      <w:sz w:val="24"/>
                      <w:szCs w:val="24"/>
                      <w:lang w:val="en-US" w:eastAsia="zh-CN" w:bidi="ar-SA"/>
                    </w:rPr>
                    <w:t>运营期严格落实大气污染防治措施。生产车间粉尘废气集中收集经布袋除尘器处理后，通过</w:t>
                  </w:r>
                  <w:r>
                    <w:rPr>
                      <w:rFonts w:hint="eastAsia" w:ascii="Times New Roman" w:hAnsi="Times New Roman" w:eastAsia="宋体" w:cs="Times New Roman"/>
                      <w:kern w:val="2"/>
                      <w:sz w:val="24"/>
                      <w:szCs w:val="24"/>
                      <w:lang w:val="en-US" w:eastAsia="zh-CN" w:bidi="ar-SA"/>
                    </w:rPr>
                    <w:t>排气筒</w:t>
                  </w:r>
                  <w:r>
                    <w:rPr>
                      <w:rFonts w:hint="default" w:ascii="Times New Roman" w:hAnsi="Times New Roman" w:eastAsia="宋体" w:cs="Times New Roman"/>
                      <w:kern w:val="2"/>
                      <w:sz w:val="24"/>
                      <w:szCs w:val="24"/>
                      <w:lang w:val="en-US" w:eastAsia="zh-CN" w:bidi="ar-SA"/>
                    </w:rPr>
                    <w:t>高空排放。有组织粉尘废气排放执行《制药工业大气污染物排放标准》(GB37823-2019)表2规定的特别排放限值要求;厂界粉尘污染物无组织排放浓度执行《大气污染物综合排放标准》(GB16297-1996)中无组织监控浓度限值要求;厂区污水处理站要采取封闭、增加绿化、喷洒</w:t>
                  </w:r>
                  <w:r>
                    <w:rPr>
                      <w:rFonts w:hint="eastAsia" w:ascii="Times New Roman" w:hAnsi="Times New Roman" w:eastAsia="宋体" w:cs="Times New Roman"/>
                      <w:kern w:val="2"/>
                      <w:sz w:val="24"/>
                      <w:szCs w:val="24"/>
                      <w:lang w:val="en-US" w:eastAsia="zh-CN" w:bidi="ar-SA"/>
                    </w:rPr>
                    <w:t>除臭</w:t>
                  </w:r>
                  <w:r>
                    <w:rPr>
                      <w:rFonts w:hint="default" w:ascii="Times New Roman" w:hAnsi="Times New Roman" w:eastAsia="宋体" w:cs="Times New Roman"/>
                      <w:kern w:val="2"/>
                      <w:sz w:val="24"/>
                      <w:szCs w:val="24"/>
                      <w:lang w:val="en-US" w:eastAsia="zh-CN" w:bidi="ar-SA"/>
                    </w:rPr>
                    <w:t>剂等切实可行方式，确保废气排放满足《恶臭污染物排放标准》(GB14554-93)中标准;食堂油烟采用油烟净化装置处理，满足《饮食业油烟排放标准》(GB18483-2001)标准后通过专用烟道高空排放。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eastAsia" w:eastAsia="宋体"/>
                      <w:szCs w:val="21"/>
                      <w:lang w:eastAsia="zh-CN"/>
                    </w:rPr>
                  </w:pPr>
                  <w:r>
                    <w:rPr>
                      <w:rFonts w:hint="eastAsia"/>
                      <w:szCs w:val="21"/>
                      <w:lang w:eastAsia="zh-CN"/>
                    </w:rPr>
                    <w:t>四</w:t>
                  </w:r>
                </w:p>
              </w:tc>
              <w:tc>
                <w:tcPr>
                  <w:tcW w:w="470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480" w:firstLineChars="200"/>
                    <w:textAlignment w:val="auto"/>
                    <w:rPr>
                      <w:rFonts w:hint="default" w:ascii="Times New Roman" w:hAnsi="Times New Roman"/>
                      <w:sz w:val="21"/>
                      <w:szCs w:val="21"/>
                    </w:rPr>
                  </w:pPr>
                  <w:r>
                    <w:rPr>
                      <w:rFonts w:hint="default" w:ascii="宋体" w:hAnsi="宋体" w:eastAsia="宋体" w:cs="宋体"/>
                      <w:sz w:val="24"/>
                      <w:szCs w:val="24"/>
                    </w:rPr>
                    <w:t>运营期选取低噪声设备，通过合理布局，厂区内</w:t>
                  </w:r>
                  <w:r>
                    <w:rPr>
                      <w:rFonts w:hint="default" w:ascii="宋体" w:hAnsi="宋体" w:eastAsia="宋体" w:cs="宋体"/>
                      <w:color w:val="auto"/>
                      <w:sz w:val="24"/>
                      <w:szCs w:val="24"/>
                    </w:rPr>
                    <w:t>噪声设</w:t>
                  </w:r>
                  <w:r>
                    <w:rPr>
                      <w:rFonts w:hint="default" w:ascii="宋体" w:hAnsi="宋体" w:eastAsia="宋体" w:cs="宋体"/>
                      <w:sz w:val="24"/>
                      <w:szCs w:val="24"/>
                    </w:rPr>
                    <w:t>备采取隔声、消声、减振等降噪措施，确保厂界嗓声满足《工业企业厂界</w:t>
                  </w:r>
                  <w:r>
                    <w:rPr>
                      <w:rFonts w:hint="eastAsia" w:ascii="宋体" w:hAnsi="宋体" w:eastAsia="宋体" w:cs="宋体"/>
                      <w:sz w:val="24"/>
                      <w:szCs w:val="24"/>
                      <w:lang w:eastAsia="zh-CN"/>
                    </w:rPr>
                    <w:t>环境噪声排放标准》（</w:t>
                  </w:r>
                  <w:r>
                    <w:rPr>
                      <w:rFonts w:hint="eastAsia" w:ascii="宋体" w:hAnsi="宋体" w:eastAsia="宋体" w:cs="宋体"/>
                      <w:sz w:val="24"/>
                      <w:szCs w:val="24"/>
                      <w:lang w:val="en-US" w:eastAsia="zh-CN"/>
                    </w:rPr>
                    <w:t>GB12348-2008</w:t>
                  </w:r>
                  <w:r>
                    <w:rPr>
                      <w:rFonts w:hint="eastAsia" w:ascii="宋体" w:hAnsi="宋体" w:eastAsia="宋体" w:cs="宋体"/>
                      <w:sz w:val="24"/>
                      <w:szCs w:val="24"/>
                      <w:lang w:eastAsia="zh-CN"/>
                    </w:rPr>
                    <w:t>）中</w:t>
                  </w:r>
                  <w:r>
                    <w:rPr>
                      <w:rFonts w:hint="default" w:ascii="宋体" w:hAnsi="宋体" w:eastAsia="宋体" w:cs="宋体"/>
                      <w:sz w:val="24"/>
                      <w:szCs w:val="24"/>
                    </w:rPr>
                    <w:t>相应标准要求。</w:t>
                  </w:r>
                </w:p>
              </w:tc>
              <w:tc>
                <w:tcPr>
                  <w:tcW w:w="4048"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snapToGrid w:val="0"/>
                      <w:kern w:val="0"/>
                      <w:szCs w:val="21"/>
                    </w:rPr>
                  </w:pPr>
                  <w:r>
                    <w:rPr>
                      <w:rFonts w:hint="eastAsia" w:ascii="Times New Roman" w:hAnsi="Times New Roman" w:cs="Times New Roman"/>
                      <w:kern w:val="2"/>
                      <w:sz w:val="24"/>
                      <w:szCs w:val="24"/>
                      <w:lang w:val="en-US" w:eastAsia="zh-CN" w:bidi="ar-SA"/>
                    </w:rPr>
                    <w:t>与环评一致。</w:t>
                  </w:r>
                  <w:r>
                    <w:rPr>
                      <w:rFonts w:hint="default" w:ascii="宋体" w:hAnsi="宋体" w:eastAsia="宋体" w:cs="宋体"/>
                      <w:sz w:val="24"/>
                      <w:szCs w:val="24"/>
                    </w:rPr>
                    <w:t>运营期选取低噪声设备，通过合理布局，厂区内</w:t>
                  </w:r>
                  <w:r>
                    <w:rPr>
                      <w:rFonts w:hint="default" w:ascii="宋体" w:hAnsi="宋体" w:eastAsia="宋体" w:cs="宋体"/>
                      <w:color w:val="auto"/>
                      <w:sz w:val="24"/>
                      <w:szCs w:val="24"/>
                    </w:rPr>
                    <w:t>噪声设</w:t>
                  </w:r>
                  <w:r>
                    <w:rPr>
                      <w:rFonts w:hint="default" w:ascii="宋体" w:hAnsi="宋体" w:eastAsia="宋体" w:cs="宋体"/>
                      <w:sz w:val="24"/>
                      <w:szCs w:val="24"/>
                    </w:rPr>
                    <w:t>备采取隔声、消声、减振等降噪措施，厂界嗓声满足《工业企业厂界</w:t>
                  </w:r>
                  <w:r>
                    <w:rPr>
                      <w:rFonts w:hint="eastAsia" w:ascii="宋体" w:hAnsi="宋体" w:eastAsia="宋体" w:cs="宋体"/>
                      <w:sz w:val="24"/>
                      <w:szCs w:val="24"/>
                      <w:lang w:eastAsia="zh-CN"/>
                    </w:rPr>
                    <w:t>环境噪声排放标准》（</w:t>
                  </w:r>
                  <w:r>
                    <w:rPr>
                      <w:rFonts w:hint="eastAsia" w:ascii="宋体" w:hAnsi="宋体" w:eastAsia="宋体" w:cs="宋体"/>
                      <w:sz w:val="24"/>
                      <w:szCs w:val="24"/>
                      <w:lang w:val="en-US" w:eastAsia="zh-CN"/>
                    </w:rPr>
                    <w:t>GB12348-2008</w:t>
                  </w:r>
                  <w:r>
                    <w:rPr>
                      <w:rFonts w:hint="eastAsia" w:ascii="宋体" w:hAnsi="宋体" w:eastAsia="宋体" w:cs="宋体"/>
                      <w:sz w:val="24"/>
                      <w:szCs w:val="24"/>
                      <w:lang w:eastAsia="zh-CN"/>
                    </w:rPr>
                    <w:t>）中</w:t>
                  </w:r>
                  <w:r>
                    <w:rPr>
                      <w:rFonts w:hint="eastAsia" w:ascii="宋体" w:hAnsi="宋体" w:eastAsia="宋体" w:cs="宋体"/>
                      <w:sz w:val="24"/>
                      <w:szCs w:val="24"/>
                      <w:lang w:val="en-US" w:eastAsia="zh-CN"/>
                    </w:rPr>
                    <w:t>2类</w:t>
                  </w:r>
                  <w:r>
                    <w:rPr>
                      <w:rFonts w:hint="default" w:ascii="宋体" w:hAnsi="宋体" w:eastAsia="宋体" w:cs="宋体"/>
                      <w:sz w:val="24"/>
                      <w:szCs w:val="24"/>
                    </w:rPr>
                    <w:t>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eastAsia"/>
                      <w:szCs w:val="21"/>
                      <w:lang w:eastAsia="zh-CN"/>
                    </w:rPr>
                  </w:pPr>
                  <w:r>
                    <w:rPr>
                      <w:rFonts w:hint="eastAsia"/>
                      <w:szCs w:val="21"/>
                      <w:lang w:eastAsia="zh-CN"/>
                    </w:rPr>
                    <w:t>五</w:t>
                  </w:r>
                </w:p>
              </w:tc>
              <w:tc>
                <w:tcPr>
                  <w:tcW w:w="4702"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snapToGrid w:val="0"/>
                      <w:kern w:val="0"/>
                      <w:sz w:val="24"/>
                    </w:rPr>
                  </w:pPr>
                  <w:r>
                    <w:rPr>
                      <w:rFonts w:hint="eastAsia" w:cs="宋体"/>
                      <w:sz w:val="24"/>
                      <w:szCs w:val="24"/>
                      <w:lang w:val="en-US" w:eastAsia="zh-CN"/>
                    </w:rPr>
                    <w:t xml:space="preserve">    </w:t>
                  </w:r>
                  <w:r>
                    <w:rPr>
                      <w:rFonts w:hint="eastAsia" w:ascii="宋体" w:hAnsi="宋体" w:eastAsia="宋体" w:cs="宋体"/>
                      <w:sz w:val="24"/>
                      <w:szCs w:val="24"/>
                      <w:lang w:eastAsia="zh-CN"/>
                    </w:rPr>
                    <w:t>项目产生的固废需分类收集、分制处理，处置方式须分类收集、分质处理，处置方式须符合国家相关技术规范要求。生活垃圾交由环卫部门定期清运统一处理；生产过程中产生的包装材料等一般固体废物，按</w:t>
                  </w:r>
                  <w:r>
                    <w:rPr>
                      <w:rFonts w:hint="default" w:ascii="宋体" w:hAnsi="宋体" w:eastAsia="宋体" w:cs="宋体"/>
                      <w:sz w:val="24"/>
                      <w:szCs w:val="24"/>
                    </w:rPr>
                    <w:t>“资源化、减量化、</w:t>
                  </w:r>
                  <w:r>
                    <w:rPr>
                      <w:rFonts w:hint="eastAsia" w:ascii="宋体" w:hAnsi="宋体" w:eastAsia="宋体" w:cs="宋体"/>
                      <w:sz w:val="24"/>
                      <w:szCs w:val="24"/>
                      <w:lang w:eastAsia="zh-CN"/>
                    </w:rPr>
                    <w:t>无害化</w:t>
                  </w:r>
                  <w:r>
                    <w:rPr>
                      <w:rFonts w:hint="default" w:ascii="宋体" w:hAnsi="宋体" w:eastAsia="宋体" w:cs="宋体"/>
                      <w:sz w:val="24"/>
                      <w:szCs w:val="24"/>
                    </w:rPr>
                    <w:t>“处置原则，</w:t>
                  </w:r>
                  <w:r>
                    <w:rPr>
                      <w:rFonts w:hint="eastAsia" w:ascii="宋体" w:hAnsi="宋体" w:eastAsia="宋体" w:cs="宋体"/>
                      <w:sz w:val="24"/>
                      <w:szCs w:val="24"/>
                      <w:lang w:eastAsia="zh-CN"/>
                    </w:rPr>
                    <w:t>认真落实固废综合利用措施。</w:t>
                  </w:r>
                  <w:r>
                    <w:rPr>
                      <w:rFonts w:hint="default" w:ascii="宋体" w:hAnsi="宋体" w:eastAsia="宋体" w:cs="宋体"/>
                      <w:sz w:val="24"/>
                      <w:szCs w:val="24"/>
                    </w:rPr>
                    <w:br w:type="textWrapping"/>
                  </w:r>
                </w:p>
              </w:tc>
              <w:tc>
                <w:tcPr>
                  <w:tcW w:w="4048"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snapToGrid w:val="0"/>
                      <w:kern w:val="0"/>
                      <w:szCs w:val="21"/>
                    </w:rPr>
                  </w:pPr>
                  <w:r>
                    <w:rPr>
                      <w:rFonts w:hint="eastAsia" w:ascii="Times New Roman" w:hAnsi="Times New Roman" w:cs="Times New Roman"/>
                      <w:kern w:val="2"/>
                      <w:sz w:val="24"/>
                      <w:szCs w:val="24"/>
                      <w:lang w:val="en-US" w:eastAsia="zh-CN" w:bidi="ar-SA"/>
                    </w:rPr>
                    <w:t>与环评一致。</w:t>
                  </w:r>
                  <w:r>
                    <w:rPr>
                      <w:rFonts w:hint="eastAsia" w:cs="宋体"/>
                      <w:sz w:val="24"/>
                      <w:szCs w:val="24"/>
                      <w:lang w:val="en-US" w:eastAsia="zh-CN"/>
                    </w:rPr>
                    <w:t xml:space="preserve"> </w:t>
                  </w:r>
                  <w:r>
                    <w:rPr>
                      <w:rFonts w:hint="eastAsia" w:ascii="宋体" w:hAnsi="宋体" w:eastAsia="宋体" w:cs="宋体"/>
                      <w:sz w:val="24"/>
                      <w:szCs w:val="24"/>
                      <w:lang w:eastAsia="zh-CN"/>
                    </w:rPr>
                    <w:t>项目产生的固废分类收集、分制处理，处置方式须分类收集、分质处理，处置方式须符合国家相关技术规范要求。生活垃圾交由环卫部门定期清运统一处理；生产过程中产生的包装材料等一般固体废物，按</w:t>
                  </w:r>
                  <w:r>
                    <w:rPr>
                      <w:rFonts w:hint="default" w:ascii="宋体" w:hAnsi="宋体" w:eastAsia="宋体" w:cs="宋体"/>
                      <w:sz w:val="24"/>
                      <w:szCs w:val="24"/>
                    </w:rPr>
                    <w:t>“资源化、减量化、</w:t>
                  </w:r>
                  <w:r>
                    <w:rPr>
                      <w:rFonts w:hint="eastAsia" w:ascii="宋体" w:hAnsi="宋体" w:eastAsia="宋体" w:cs="宋体"/>
                      <w:sz w:val="24"/>
                      <w:szCs w:val="24"/>
                      <w:lang w:eastAsia="zh-CN"/>
                    </w:rPr>
                    <w:t>无害化</w:t>
                  </w:r>
                  <w:r>
                    <w:rPr>
                      <w:rFonts w:hint="default" w:ascii="宋体" w:hAnsi="宋体" w:eastAsia="宋体" w:cs="宋体"/>
                      <w:sz w:val="24"/>
                      <w:szCs w:val="24"/>
                    </w:rPr>
                    <w:t>“处置原则，</w:t>
                  </w:r>
                  <w:r>
                    <w:rPr>
                      <w:rFonts w:hint="eastAsia" w:ascii="宋体" w:hAnsi="宋体" w:eastAsia="宋体" w:cs="宋体"/>
                      <w:sz w:val="24"/>
                      <w:szCs w:val="24"/>
                      <w:lang w:eastAsia="zh-CN"/>
                    </w:rPr>
                    <w:t>认真落实固废综合利用措施。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eastAsia"/>
                      <w:szCs w:val="21"/>
                      <w:lang w:eastAsia="zh-CN"/>
                    </w:rPr>
                  </w:pPr>
                  <w:r>
                    <w:rPr>
                      <w:rFonts w:hint="eastAsia"/>
                      <w:szCs w:val="21"/>
                      <w:lang w:eastAsia="zh-CN"/>
                    </w:rPr>
                    <w:t>六</w:t>
                  </w:r>
                </w:p>
              </w:tc>
              <w:tc>
                <w:tcPr>
                  <w:tcW w:w="4702"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cs="Times New Roman"/>
                      <w:snapToGrid w:val="0"/>
                      <w:kern w:val="0"/>
                      <w:sz w:val="24"/>
                    </w:rPr>
                  </w:pPr>
                  <w:r>
                    <w:rPr>
                      <w:rFonts w:hint="eastAsia" w:ascii="Times New Roman" w:hAnsi="Times New Roman" w:cs="Times New Roman"/>
                      <w:snapToGrid w:val="0"/>
                      <w:kern w:val="0"/>
                      <w:sz w:val="24"/>
                    </w:rPr>
                    <w:t>积极做好公众参与工作，认真听取和吸纳社会各界对项目营运过程中的反馈意见，主动接受社会监督，满足公众合理的环境诉求。</w:t>
                  </w:r>
                  <w:r>
                    <w:rPr>
                      <w:rFonts w:hint="eastAsia" w:ascii="Times New Roman" w:hAnsi="Times New Roman" w:cs="Times New Roman"/>
                      <w:snapToGrid w:val="0"/>
                      <w:kern w:val="0"/>
                      <w:sz w:val="24"/>
                    </w:rPr>
                    <w:br w:type="textWrapping"/>
                  </w:r>
                </w:p>
              </w:tc>
              <w:tc>
                <w:tcPr>
                  <w:tcW w:w="4048"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eastAsia="宋体"/>
                      <w:snapToGrid w:val="0"/>
                      <w:kern w:val="0"/>
                      <w:szCs w:val="21"/>
                      <w:lang w:val="en-US" w:eastAsia="zh-CN"/>
                    </w:rPr>
                  </w:pPr>
                  <w:r>
                    <w:rPr>
                      <w:rFonts w:hint="eastAsia" w:ascii="Times New Roman" w:hAnsi="Times New Roman" w:cs="Times New Roman"/>
                      <w:kern w:val="2"/>
                      <w:sz w:val="24"/>
                      <w:szCs w:val="24"/>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eastAsia"/>
                      <w:szCs w:val="21"/>
                      <w:lang w:eastAsia="zh-CN"/>
                    </w:rPr>
                  </w:pPr>
                  <w:r>
                    <w:rPr>
                      <w:rFonts w:hint="eastAsia"/>
                      <w:szCs w:val="21"/>
                      <w:lang w:eastAsia="zh-CN"/>
                    </w:rPr>
                    <w:t>七</w:t>
                  </w:r>
                </w:p>
              </w:tc>
              <w:tc>
                <w:tcPr>
                  <w:tcW w:w="4702"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cs="Times New Roman"/>
                      <w:snapToGrid w:val="0"/>
                      <w:kern w:val="0"/>
                      <w:sz w:val="24"/>
                    </w:rPr>
                  </w:pPr>
                  <w:r>
                    <w:rPr>
                      <w:rFonts w:hint="eastAsia" w:ascii="Times New Roman" w:hAnsi="Times New Roman" w:cs="Times New Roman"/>
                      <w:snapToGrid w:val="0"/>
                      <w:kern w:val="0"/>
                      <w:sz w:val="24"/>
                      <w:lang w:val="en-US" w:eastAsia="zh-CN"/>
                    </w:rPr>
                    <w:t xml:space="preserve">   </w:t>
                  </w:r>
                  <w:r>
                    <w:rPr>
                      <w:rFonts w:hint="eastAsia" w:ascii="Times New Roman" w:hAnsi="Times New Roman" w:cs="Times New Roman"/>
                      <w:snapToGrid w:val="0"/>
                      <w:kern w:val="0"/>
                      <w:sz w:val="24"/>
                    </w:rPr>
                    <w:t>在生产过程中，采用新技术、新工艺，从源头减少污染物的排放量。进一步进行废物综合利用，做好清洁生产工作。废水、废气处理设施要定期检查、维护，以确保运行</w:t>
                  </w:r>
                  <w:r>
                    <w:rPr>
                      <w:rFonts w:hint="eastAsia" w:ascii="Times New Roman" w:hAnsi="Times New Roman" w:cs="Times New Roman"/>
                      <w:snapToGrid w:val="0"/>
                      <w:kern w:val="0"/>
                      <w:sz w:val="24"/>
                    </w:rPr>
                    <w:br w:type="textWrapping"/>
                  </w:r>
                  <w:r>
                    <w:rPr>
                      <w:rFonts w:hint="eastAsia" w:ascii="Times New Roman" w:hAnsi="Times New Roman" w:cs="Times New Roman"/>
                      <w:snapToGrid w:val="0"/>
                      <w:kern w:val="0"/>
                      <w:sz w:val="24"/>
                    </w:rPr>
                    <w:t>正常。</w:t>
                  </w:r>
                </w:p>
              </w:tc>
              <w:tc>
                <w:tcPr>
                  <w:tcW w:w="4048"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snapToGrid w:val="0"/>
                      <w:kern w:val="0"/>
                      <w:szCs w:val="21"/>
                    </w:rPr>
                  </w:pPr>
                  <w:r>
                    <w:rPr>
                      <w:rFonts w:hint="eastAsia" w:ascii="Times New Roman" w:hAnsi="Times New Roman" w:cs="Times New Roman"/>
                      <w:kern w:val="2"/>
                      <w:sz w:val="24"/>
                      <w:szCs w:val="24"/>
                      <w:lang w:val="en-US" w:eastAsia="zh-CN" w:bidi="ar-SA"/>
                    </w:rPr>
                    <w:t>与环评一致。</w:t>
                  </w:r>
                </w:p>
              </w:tc>
            </w:tr>
          </w:tbl>
          <w:p>
            <w:pPr>
              <w:keepNext w:val="0"/>
              <w:keepLines w:val="0"/>
              <w:suppressLineNumbers w:val="0"/>
              <w:spacing w:before="0" w:beforeAutospacing="0" w:after="0" w:afterAutospacing="0" w:line="360" w:lineRule="auto"/>
              <w:ind w:left="0" w:right="0"/>
              <w:rPr>
                <w:rFonts w:hint="default"/>
                <w:b/>
                <w:sz w:val="24"/>
              </w:rPr>
            </w:pPr>
            <w:r>
              <w:rPr>
                <w:rFonts w:hint="eastAsia"/>
                <w:b/>
                <w:sz w:val="24"/>
              </w:rPr>
              <w:t>4.4 环境防护距离</w:t>
            </w:r>
          </w:p>
          <w:p>
            <w:pPr>
              <w:pStyle w:val="16"/>
              <w:keepNext w:val="0"/>
              <w:keepLines w:val="0"/>
              <w:widowControl w:val="0"/>
              <w:suppressLineNumbers w:val="0"/>
              <w:spacing w:before="0" w:beforeAutospacing="0" w:after="0" w:afterAutospacing="0" w:line="360" w:lineRule="auto"/>
              <w:ind w:left="0" w:leftChars="0" w:right="0" w:firstLine="480" w:firstLineChars="200"/>
              <w:jc w:val="left"/>
              <w:rPr>
                <w:rFonts w:hint="default"/>
                <w:color w:val="FF0000"/>
                <w:sz w:val="24"/>
                <w:szCs w:val="24"/>
                <w:lang w:val="en-US"/>
              </w:rPr>
            </w:pPr>
            <w:r>
              <w:rPr>
                <w:rFonts w:hint="eastAsia" w:ascii="Times New Roman" w:hAnsi="Times New Roman" w:eastAsia="宋体" w:cs="宋体"/>
                <w:color w:val="auto"/>
                <w:sz w:val="24"/>
                <w:szCs w:val="24"/>
                <w:lang w:eastAsia="zh-CN"/>
              </w:rPr>
              <w:t>本项目</w:t>
            </w:r>
            <w:r>
              <w:rPr>
                <w:rFonts w:hint="eastAsia" w:ascii="Times New Roman" w:hAnsi="Times New Roman" w:cs="宋体"/>
                <w:color w:val="auto"/>
                <w:sz w:val="24"/>
                <w:szCs w:val="24"/>
                <w:lang w:eastAsia="zh-CN"/>
              </w:rPr>
              <w:t>无需</w:t>
            </w:r>
            <w:r>
              <w:rPr>
                <w:rFonts w:hint="eastAsia" w:ascii="Times New Roman" w:hAnsi="Times New Roman" w:eastAsia="宋体" w:cs="宋体"/>
                <w:color w:val="auto"/>
                <w:sz w:val="24"/>
                <w:szCs w:val="24"/>
                <w:lang w:eastAsia="zh-CN"/>
              </w:rPr>
              <w:t>设置</w:t>
            </w:r>
            <w:r>
              <w:rPr>
                <w:rFonts w:hint="eastAsia" w:ascii="Times New Roman" w:hAnsi="Times New Roman" w:cs="宋体"/>
                <w:color w:val="auto"/>
                <w:sz w:val="24"/>
                <w:szCs w:val="24"/>
                <w:lang w:eastAsia="zh-CN"/>
              </w:rPr>
              <w:t>环境</w:t>
            </w:r>
            <w:r>
              <w:rPr>
                <w:rFonts w:hint="eastAsia" w:ascii="Times New Roman" w:hAnsi="Times New Roman" w:eastAsia="宋体" w:cs="宋体"/>
                <w:color w:val="auto"/>
                <w:sz w:val="24"/>
                <w:szCs w:val="24"/>
                <w:lang w:eastAsia="zh-CN"/>
              </w:rPr>
              <w:t>防护距离</w:t>
            </w:r>
            <w:r>
              <w:rPr>
                <w:rFonts w:hint="eastAsia" w:ascii="Times New Roman" w:hAnsi="Times New Roman" w:eastAsia="宋体" w:cs="宋体"/>
                <w:color w:val="auto"/>
                <w:kern w:val="2"/>
                <w:sz w:val="24"/>
                <w:szCs w:val="24"/>
                <w:lang w:val="en-US" w:eastAsia="zh-CN" w:bidi="ar"/>
              </w:rPr>
              <w:t>。</w:t>
            </w:r>
          </w:p>
          <w:p>
            <w:pPr>
              <w:keepNext w:val="0"/>
              <w:keepLines w:val="0"/>
              <w:suppressLineNumbers w:val="0"/>
              <w:spacing w:before="0" w:beforeAutospacing="0" w:after="0" w:afterAutospacing="0"/>
              <w:ind w:left="0" w:right="0"/>
              <w:rPr>
                <w:rFonts w:hint="eastAsia"/>
                <w:b/>
                <w:bCs/>
                <w:sz w:val="32"/>
                <w:szCs w:val="32"/>
                <w:vertAlign w:val="baseline"/>
              </w:rPr>
            </w:pPr>
          </w:p>
        </w:tc>
      </w:tr>
    </w:tbl>
    <w:p>
      <w:pPr>
        <w:rPr>
          <w:rFonts w:hint="eastAsia"/>
          <w:b/>
          <w:bCs/>
          <w:sz w:val="32"/>
          <w:szCs w:val="32"/>
        </w:rPr>
      </w:pPr>
    </w:p>
    <w:p>
      <w:pPr>
        <w:rPr>
          <w:rFonts w:hint="eastAsia"/>
          <w:b/>
          <w:bCs/>
          <w:sz w:val="32"/>
          <w:szCs w:val="32"/>
        </w:rPr>
      </w:pPr>
      <w:r>
        <w:rPr>
          <w:rFonts w:hint="eastAsia"/>
          <w:b/>
          <w:bCs/>
          <w:sz w:val="32"/>
          <w:szCs w:val="32"/>
        </w:rPr>
        <w:br w:type="page"/>
      </w:r>
    </w:p>
    <w:p>
      <w:pPr>
        <w:rPr>
          <w:b/>
          <w:bCs/>
          <w:sz w:val="32"/>
          <w:szCs w:val="32"/>
        </w:rPr>
      </w:pPr>
      <w:r>
        <w:rPr>
          <w:b/>
          <w:bCs/>
          <w:sz w:val="32"/>
          <w:szCs w:val="32"/>
        </w:rPr>
        <w:t>表</w:t>
      </w:r>
      <w:r>
        <w:rPr>
          <w:rFonts w:hint="eastAsia"/>
          <w:b/>
          <w:bCs/>
          <w:sz w:val="32"/>
          <w:szCs w:val="32"/>
        </w:rPr>
        <w:t>五</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1" w:hRule="atLeast"/>
          <w:jc w:val="center"/>
        </w:trPr>
        <w:tc>
          <w:tcPr>
            <w:tcW w:w="9638" w:type="dxa"/>
          </w:tcPr>
          <w:p>
            <w:pPr>
              <w:keepNext w:val="0"/>
              <w:keepLines w:val="0"/>
              <w:suppressLineNumbers w:val="0"/>
              <w:spacing w:before="0" w:beforeAutospacing="0" w:after="0" w:afterAutospacing="0" w:line="360" w:lineRule="auto"/>
              <w:ind w:left="0" w:right="0"/>
              <w:rPr>
                <w:rFonts w:hint="default" w:ascii="宋体" w:hAnsi="宋体" w:cs="宋体"/>
                <w:b/>
                <w:bCs/>
                <w:sz w:val="28"/>
                <w:szCs w:val="28"/>
              </w:rPr>
            </w:pPr>
            <w:r>
              <w:rPr>
                <w:rFonts w:hint="default"/>
                <w:b/>
                <w:bCs/>
                <w:sz w:val="28"/>
                <w:szCs w:val="28"/>
              </w:rPr>
              <w:t>5</w:t>
            </w:r>
            <w:r>
              <w:rPr>
                <w:rFonts w:hint="eastAsia" w:ascii="宋体" w:hAnsi="宋体" w:cs="宋体"/>
                <w:b/>
                <w:bCs/>
                <w:sz w:val="28"/>
                <w:szCs w:val="28"/>
              </w:rPr>
              <w:t>验收监测质量保证及质量控制</w:t>
            </w:r>
          </w:p>
          <w:p>
            <w:pPr>
              <w:pStyle w:val="5"/>
              <w:suppressLineNumbers w:val="0"/>
              <w:spacing w:before="0" w:beforeAutospacing="0" w:after="0" w:afterAutospacing="0" w:line="360" w:lineRule="auto"/>
              <w:ind w:left="0" w:right="0"/>
              <w:rPr>
                <w:rFonts w:hint="default"/>
                <w:sz w:val="24"/>
                <w:szCs w:val="24"/>
              </w:rPr>
            </w:pPr>
            <w:bookmarkStart w:id="3" w:name="_Toc520324748"/>
            <w:r>
              <w:rPr>
                <w:rFonts w:hint="eastAsia"/>
                <w:sz w:val="24"/>
                <w:szCs w:val="24"/>
              </w:rPr>
              <w:t>5</w:t>
            </w:r>
            <w:r>
              <w:rPr>
                <w:rFonts w:hint="default"/>
                <w:sz w:val="24"/>
                <w:szCs w:val="24"/>
              </w:rPr>
              <w:t>.1</w:t>
            </w:r>
            <w:r>
              <w:rPr>
                <w:rFonts w:hint="eastAsia"/>
                <w:sz w:val="24"/>
                <w:szCs w:val="24"/>
              </w:rPr>
              <w:t xml:space="preserve"> .1噪声</w:t>
            </w:r>
            <w:r>
              <w:rPr>
                <w:rFonts w:hint="default"/>
                <w:sz w:val="24"/>
                <w:szCs w:val="24"/>
              </w:rPr>
              <w:t>监测分析方法</w:t>
            </w:r>
            <w:bookmarkEnd w:id="3"/>
          </w:p>
          <w:p>
            <w:pPr>
              <w:pStyle w:val="10"/>
              <w:spacing w:after="0" w:line="360" w:lineRule="auto"/>
              <w:ind w:left="0" w:leftChars="0" w:firstLine="422"/>
              <w:jc w:val="center"/>
              <w:rPr>
                <w:b/>
                <w:szCs w:val="21"/>
              </w:rPr>
            </w:pPr>
            <w:r>
              <w:rPr>
                <w:b/>
                <w:szCs w:val="21"/>
              </w:rPr>
              <w:t>表</w:t>
            </w:r>
            <w:r>
              <w:rPr>
                <w:rFonts w:hint="eastAsia"/>
                <w:b/>
                <w:szCs w:val="21"/>
              </w:rPr>
              <w:t>5</w:t>
            </w:r>
            <w:r>
              <w:rPr>
                <w:b/>
                <w:szCs w:val="21"/>
              </w:rPr>
              <w:t>-</w:t>
            </w:r>
            <w:r>
              <w:rPr>
                <w:rFonts w:hint="eastAsia"/>
                <w:b/>
                <w:szCs w:val="21"/>
              </w:rPr>
              <w:t>1</w:t>
            </w:r>
            <w:r>
              <w:rPr>
                <w:b/>
                <w:szCs w:val="21"/>
              </w:rPr>
              <w:t xml:space="preserve">  厂界噪声检测分析方法</w:t>
            </w:r>
          </w:p>
          <w:tbl>
            <w:tblPr>
              <w:tblStyle w:val="17"/>
              <w:tblW w:w="927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09"/>
              <w:gridCol w:w="4750"/>
              <w:gridCol w:w="231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209" w:type="dxa"/>
                  <w:tcBorders>
                    <w:top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项目名称</w:t>
                  </w:r>
                </w:p>
              </w:tc>
              <w:tc>
                <w:tcPr>
                  <w:tcW w:w="4750"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分析方法</w:t>
                  </w:r>
                </w:p>
              </w:tc>
              <w:tc>
                <w:tcPr>
                  <w:tcW w:w="2315" w:type="dxa"/>
                  <w:tcBorders>
                    <w:top w:val="single" w:color="auto" w:sz="8" w:space="0"/>
                    <w:left w:val="single" w:color="auto" w:sz="8"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方法检出限（dB（A））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209" w:type="dxa"/>
                  <w:tcBorders>
                    <w:top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噪声</w:t>
                  </w:r>
                </w:p>
              </w:tc>
              <w:tc>
                <w:tcPr>
                  <w:tcW w:w="4750"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GB12348-2008 工业企业厂界环境噪声排放标准</w:t>
                  </w:r>
                </w:p>
              </w:tc>
              <w:tc>
                <w:tcPr>
                  <w:tcW w:w="2315" w:type="dxa"/>
                  <w:tcBorders>
                    <w:top w:val="single" w:color="auto" w:sz="8" w:space="0"/>
                    <w:left w:val="single" w:color="auto" w:sz="8"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r>
          </w:tbl>
          <w:p>
            <w:pPr>
              <w:pStyle w:val="5"/>
              <w:suppressLineNumbers w:val="0"/>
              <w:spacing w:before="0" w:beforeAutospacing="0" w:after="0" w:afterAutospacing="0" w:line="360" w:lineRule="auto"/>
              <w:ind w:left="0" w:right="0"/>
              <w:rPr>
                <w:rFonts w:hint="default"/>
                <w:sz w:val="24"/>
                <w:szCs w:val="24"/>
              </w:rPr>
            </w:pPr>
            <w:bookmarkStart w:id="4" w:name="_Toc1815"/>
            <w:bookmarkStart w:id="5" w:name="_Toc520324751"/>
            <w:r>
              <w:rPr>
                <w:rFonts w:hint="eastAsia"/>
                <w:sz w:val="24"/>
                <w:szCs w:val="24"/>
              </w:rPr>
              <w:t>5</w:t>
            </w:r>
            <w:r>
              <w:rPr>
                <w:rFonts w:hint="default"/>
                <w:sz w:val="24"/>
                <w:szCs w:val="24"/>
              </w:rPr>
              <w:t>.1</w:t>
            </w:r>
            <w:r>
              <w:rPr>
                <w:rFonts w:hint="eastAsia"/>
                <w:sz w:val="24"/>
                <w:szCs w:val="24"/>
              </w:rPr>
              <w:t xml:space="preserve"> .2噪声</w:t>
            </w:r>
            <w:r>
              <w:rPr>
                <w:rFonts w:hint="default"/>
                <w:sz w:val="24"/>
                <w:szCs w:val="24"/>
              </w:rPr>
              <w:t>监测分析方法</w:t>
            </w:r>
          </w:p>
          <w:p>
            <w:pPr>
              <w:keepNext w:val="0"/>
              <w:keepLines w:val="0"/>
              <w:suppressLineNumbers w:val="0"/>
              <w:spacing w:before="0" w:beforeAutospacing="0" w:after="0" w:afterAutospacing="0" w:line="360" w:lineRule="auto"/>
              <w:ind w:left="0" w:right="0"/>
              <w:rPr>
                <w:rFonts w:hint="default"/>
                <w:color w:val="000000"/>
                <w:sz w:val="24"/>
              </w:rPr>
            </w:pPr>
            <w:r>
              <w:rPr>
                <w:rFonts w:hint="default"/>
                <w:color w:val="000000"/>
                <w:sz w:val="24"/>
              </w:rPr>
              <w:t>该项目废水监测分析方法如表5-2所示。</w:t>
            </w:r>
          </w:p>
          <w:p>
            <w:pPr>
              <w:keepNext w:val="0"/>
              <w:keepLines w:val="0"/>
              <w:suppressLineNumbers w:val="0"/>
              <w:spacing w:before="0" w:beforeAutospacing="0" w:after="0" w:afterAutospacing="0"/>
              <w:ind w:left="0" w:right="0"/>
              <w:jc w:val="center"/>
              <w:rPr>
                <w:rFonts w:hint="default"/>
              </w:rPr>
            </w:pPr>
            <w:r>
              <w:rPr>
                <w:rFonts w:hint="default"/>
                <w:b/>
                <w:bCs/>
                <w:color w:val="000000"/>
                <w:szCs w:val="21"/>
              </w:rPr>
              <w:t>表5-2 废水监测分析法</w:t>
            </w:r>
          </w:p>
          <w:tbl>
            <w:tblPr>
              <w:tblStyle w:val="17"/>
              <w:tblW w:w="92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6436"/>
              <w:gridCol w:w="14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rPr>
                  </w:pPr>
                  <w:r>
                    <w:rPr>
                      <w:rFonts w:hint="default"/>
                      <w:b/>
                      <w:color w:val="000000"/>
                    </w:rPr>
                    <w:t>项目名称</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rPr>
                  </w:pPr>
                  <w:r>
                    <w:rPr>
                      <w:rFonts w:hint="default"/>
                      <w:b/>
                      <w:color w:val="000000"/>
                    </w:rPr>
                    <w:t>分析方法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rPr>
                  </w:pPr>
                  <w:r>
                    <w:rPr>
                      <w:rFonts w:hint="default"/>
                      <w:b/>
                      <w:color w:val="000000"/>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pH值</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GB/T 6920-1986水质 pH值的测定  玻璃电极法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color w:val="000000"/>
                    </w:rPr>
                  </w:pPr>
                  <w:r>
                    <w:rPr>
                      <w:rFonts w:hint="default"/>
                      <w:color w:val="000000"/>
                    </w:rPr>
                    <w:t>pH无量纲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bCs/>
                      <w:color w:val="000000"/>
                      <w:szCs w:val="21"/>
                    </w:rPr>
                    <w:t>COD</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szCs w:val="21"/>
                    </w:rPr>
                    <w:t>HJ 828-2017水质 化学需氧量的测定重铬酸盐法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b/>
                      <w:color w:val="000000"/>
                    </w:rPr>
                  </w:pPr>
                  <w:r>
                    <w:rPr>
                      <w:rFonts w:hint="default"/>
                      <w:bCs/>
                      <w:color w:val="000000"/>
                      <w:szCs w:val="21"/>
                    </w:rPr>
                    <w:t>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Cs/>
                      <w:color w:val="000000"/>
                      <w:szCs w:val="21"/>
                    </w:rPr>
                    <w:t>BOD</w:t>
                  </w:r>
                  <w:r>
                    <w:rPr>
                      <w:rFonts w:hint="default"/>
                      <w:bCs/>
                      <w:color w:val="000000"/>
                      <w:szCs w:val="21"/>
                      <w:vertAlign w:val="subscript"/>
                    </w:rPr>
                    <w:t>5</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HJ 505-2009水质 五日生化需氧量（BOD</w:t>
                  </w:r>
                  <w:r>
                    <w:rPr>
                      <w:rFonts w:hint="default"/>
                      <w:color w:val="000000"/>
                      <w:szCs w:val="21"/>
                      <w:vertAlign w:val="subscript"/>
                    </w:rPr>
                    <w:t>5</w:t>
                  </w:r>
                  <w:r>
                    <w:rPr>
                      <w:rFonts w:hint="default"/>
                      <w:color w:val="000000"/>
                      <w:szCs w:val="21"/>
                    </w:rPr>
                    <w:t>)的测定 稀释与接种法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bCs/>
                      <w:color w:val="000000"/>
                      <w:szCs w:val="21"/>
                    </w:rPr>
                  </w:pPr>
                  <w:r>
                    <w:rPr>
                      <w:rFonts w:hint="default"/>
                      <w:bCs/>
                      <w:color w:val="000000"/>
                      <w:szCs w:val="21"/>
                    </w:rPr>
                    <w:t>0.5mg/L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氨氮</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HJ 535-2009水质 氨氮的测定 纳氏试剂分光光度法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color w:val="000000"/>
                    </w:rPr>
                  </w:pPr>
                  <w:r>
                    <w:rPr>
                      <w:rFonts w:hint="default"/>
                      <w:color w:val="000000"/>
                    </w:rPr>
                    <w:t>0.025mg/L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SS</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szCs w:val="21"/>
                    </w:rPr>
                    <w:t>GB/T 11901-1989水质  悬浮物的测定  重量法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color w:val="000000"/>
                    </w:rPr>
                  </w:pPr>
                  <w:r>
                    <w:rPr>
                      <w:rFonts w:hint="default"/>
                      <w:bCs/>
                      <w:color w:val="000000"/>
                      <w:szCs w:val="21"/>
                    </w:rPr>
                    <w:t>4mg/L</w:t>
                  </w:r>
                </w:p>
              </w:tc>
            </w:tr>
          </w:tbl>
          <w:p>
            <w:pPr>
              <w:pStyle w:val="4"/>
              <w:suppressLineNumbers w:val="0"/>
              <w:spacing w:beforeLines="50" w:beforeAutospacing="0" w:after="0" w:afterAutospacing="0" w:line="360" w:lineRule="auto"/>
              <w:ind w:left="0" w:right="0"/>
              <w:rPr>
                <w:rFonts w:hint="default"/>
                <w:sz w:val="24"/>
                <w:szCs w:val="24"/>
              </w:rPr>
            </w:pPr>
            <w:r>
              <w:rPr>
                <w:rFonts w:hint="eastAsia"/>
                <w:sz w:val="24"/>
                <w:szCs w:val="24"/>
              </w:rPr>
              <w:t>5</w:t>
            </w:r>
            <w:r>
              <w:rPr>
                <w:rFonts w:hint="default"/>
                <w:sz w:val="24"/>
                <w:szCs w:val="24"/>
              </w:rPr>
              <w:t>.2人员</w:t>
            </w:r>
            <w:bookmarkEnd w:id="4"/>
            <w:r>
              <w:rPr>
                <w:rFonts w:hint="default"/>
                <w:sz w:val="24"/>
                <w:szCs w:val="24"/>
              </w:rPr>
              <w:t>能力</w:t>
            </w:r>
            <w:bookmarkEnd w:id="5"/>
          </w:p>
          <w:p>
            <w:pPr>
              <w:keepNext w:val="0"/>
              <w:keepLines w:val="0"/>
              <w:suppressLineNumbers w:val="0"/>
              <w:spacing w:before="0" w:beforeAutospacing="0" w:after="0" w:afterAutospacing="0" w:line="360" w:lineRule="auto"/>
              <w:ind w:left="0" w:right="0"/>
              <w:rPr>
                <w:rFonts w:hint="default"/>
              </w:rPr>
            </w:pPr>
            <w:r>
              <w:rPr>
                <w:rFonts w:hint="default"/>
              </w:rPr>
              <w:t xml:space="preserve">  </w:t>
            </w:r>
            <w:r>
              <w:rPr>
                <w:rFonts w:hint="default"/>
                <w:sz w:val="24"/>
              </w:rPr>
              <w:t xml:space="preserve">  参加本次验收监测和实验室分析人员均通过岗前培训，考核合格，持证上岗。</w:t>
            </w:r>
          </w:p>
          <w:p>
            <w:pPr>
              <w:pStyle w:val="5"/>
              <w:suppressLineNumbers w:val="0"/>
              <w:spacing w:before="0" w:beforeAutospacing="0" w:after="0" w:afterAutospacing="0" w:line="360" w:lineRule="auto"/>
              <w:ind w:left="0" w:right="0"/>
              <w:rPr>
                <w:rFonts w:hint="default"/>
                <w:sz w:val="24"/>
                <w:szCs w:val="24"/>
              </w:rPr>
            </w:pPr>
            <w:bookmarkStart w:id="6" w:name="_Toc520324753"/>
            <w:r>
              <w:rPr>
                <w:rFonts w:hint="eastAsia"/>
                <w:sz w:val="24"/>
                <w:szCs w:val="24"/>
              </w:rPr>
              <w:t>5</w:t>
            </w:r>
            <w:r>
              <w:rPr>
                <w:rFonts w:hint="default"/>
                <w:sz w:val="24"/>
                <w:szCs w:val="24"/>
              </w:rPr>
              <w:t>.</w:t>
            </w:r>
            <w:r>
              <w:rPr>
                <w:rFonts w:hint="eastAsia"/>
                <w:sz w:val="24"/>
                <w:szCs w:val="24"/>
              </w:rPr>
              <w:t>3</w:t>
            </w:r>
            <w:r>
              <w:rPr>
                <w:rFonts w:hint="default"/>
                <w:sz w:val="24"/>
                <w:szCs w:val="24"/>
              </w:rPr>
              <w:t>噪声监测质量控制</w:t>
            </w:r>
            <w:bookmarkEnd w:id="6"/>
          </w:p>
          <w:p>
            <w:pPr>
              <w:keepNext w:val="0"/>
              <w:keepLines w:val="0"/>
              <w:suppressLineNumbers w:val="0"/>
              <w:spacing w:before="0" w:beforeAutospacing="0" w:after="0" w:afterAutospacing="0" w:line="360" w:lineRule="auto"/>
              <w:ind w:left="0" w:right="0" w:firstLine="480" w:firstLineChars="200"/>
              <w:rPr>
                <w:rFonts w:hint="default"/>
                <w:color w:val="FF0000"/>
                <w:sz w:val="24"/>
              </w:rPr>
            </w:pPr>
            <w:r>
              <w:rPr>
                <w:rFonts w:hint="default"/>
                <w:sz w:val="24"/>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A)，若大于0.5dB(A)测试数据无效。</w:t>
            </w:r>
            <w:bookmarkStart w:id="7" w:name="7.4噪声监测质量控制"/>
            <w:bookmarkEnd w:id="7"/>
          </w:p>
          <w:p>
            <w:pPr>
              <w:pStyle w:val="10"/>
              <w:spacing w:after="0" w:line="360" w:lineRule="auto"/>
              <w:ind w:left="0" w:leftChars="0" w:firstLine="422"/>
              <w:jc w:val="center"/>
              <w:rPr>
                <w:b/>
                <w:szCs w:val="21"/>
              </w:rPr>
            </w:pPr>
            <w:bookmarkStart w:id="8" w:name="8.4废水监测"/>
            <w:bookmarkEnd w:id="8"/>
            <w:r>
              <w:rPr>
                <w:rFonts w:hint="eastAsia"/>
                <w:b/>
                <w:szCs w:val="21"/>
              </w:rPr>
              <w:t>表5-2  声级计校核表</w:t>
            </w:r>
          </w:p>
          <w:tbl>
            <w:tblPr>
              <w:tblStyle w:val="17"/>
              <w:tblW w:w="93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09"/>
              <w:gridCol w:w="1016"/>
              <w:gridCol w:w="1437"/>
              <w:gridCol w:w="2563"/>
              <w:gridCol w:w="787"/>
              <w:gridCol w:w="787"/>
              <w:gridCol w:w="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95"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仪器</w:t>
                  </w:r>
                </w:p>
                <w:p>
                  <w:pPr>
                    <w:keepNext w:val="0"/>
                    <w:keepLines w:val="0"/>
                    <w:suppressLineNumbers w:val="0"/>
                    <w:spacing w:before="0" w:beforeAutospacing="0" w:after="0" w:afterAutospacing="0"/>
                    <w:ind w:left="0" w:right="0"/>
                    <w:jc w:val="center"/>
                    <w:rPr>
                      <w:rFonts w:hint="default"/>
                      <w:szCs w:val="21"/>
                    </w:rPr>
                  </w:pPr>
                  <w:r>
                    <w:rPr>
                      <w:rFonts w:hint="default"/>
                      <w:szCs w:val="21"/>
                    </w:rPr>
                    <w:t>名称</w:t>
                  </w:r>
                </w:p>
              </w:tc>
              <w:tc>
                <w:tcPr>
                  <w:tcW w:w="110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仪器</w:t>
                  </w:r>
                </w:p>
                <w:p>
                  <w:pPr>
                    <w:keepNext w:val="0"/>
                    <w:keepLines w:val="0"/>
                    <w:suppressLineNumbers w:val="0"/>
                    <w:spacing w:before="0" w:beforeAutospacing="0" w:after="0" w:afterAutospacing="0"/>
                    <w:ind w:left="0" w:right="0"/>
                    <w:jc w:val="center"/>
                    <w:rPr>
                      <w:rFonts w:hint="default"/>
                      <w:szCs w:val="21"/>
                    </w:rPr>
                  </w:pPr>
                  <w:r>
                    <w:rPr>
                      <w:rFonts w:hint="default"/>
                      <w:szCs w:val="21"/>
                    </w:rPr>
                    <w:t>型号</w:t>
                  </w:r>
                </w:p>
              </w:tc>
              <w:tc>
                <w:tcPr>
                  <w:tcW w:w="101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单位</w:t>
                  </w:r>
                </w:p>
              </w:tc>
              <w:tc>
                <w:tcPr>
                  <w:tcW w:w="143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标准值</w:t>
                  </w:r>
                </w:p>
              </w:tc>
              <w:tc>
                <w:tcPr>
                  <w:tcW w:w="2563"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校准日期</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仪器显示</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示值误差</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声级计</w:t>
                  </w:r>
                </w:p>
              </w:tc>
              <w:tc>
                <w:tcPr>
                  <w:tcW w:w="1109"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HS5671</w:t>
                  </w:r>
                </w:p>
              </w:tc>
              <w:tc>
                <w:tcPr>
                  <w:tcW w:w="1016"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dB（A）</w:t>
                  </w:r>
                </w:p>
              </w:tc>
              <w:tc>
                <w:tcPr>
                  <w:tcW w:w="1437"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94.0</w:t>
                  </w:r>
                </w:p>
                <w:p>
                  <w:pPr>
                    <w:keepNext w:val="0"/>
                    <w:keepLines w:val="0"/>
                    <w:suppressLineNumbers w:val="0"/>
                    <w:spacing w:before="0" w:beforeAutospacing="0" w:after="0" w:afterAutospacing="0"/>
                    <w:ind w:left="0" w:right="0"/>
                    <w:jc w:val="center"/>
                    <w:rPr>
                      <w:rFonts w:hint="default"/>
                      <w:szCs w:val="21"/>
                    </w:rPr>
                  </w:pPr>
                  <w:r>
                    <w:rPr>
                      <w:rFonts w:hint="default"/>
                      <w:szCs w:val="21"/>
                    </w:rPr>
                    <w:t>（标准声源）</w:t>
                  </w:r>
                </w:p>
              </w:tc>
              <w:tc>
                <w:tcPr>
                  <w:tcW w:w="2563"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20</w:t>
                  </w:r>
                  <w:r>
                    <w:rPr>
                      <w:rFonts w:hint="eastAsia"/>
                      <w:color w:val="auto"/>
                      <w:szCs w:val="21"/>
                      <w:lang w:val="en-US" w:eastAsia="zh-CN"/>
                    </w:rPr>
                    <w:t>20</w:t>
                  </w:r>
                  <w:r>
                    <w:rPr>
                      <w:rFonts w:hint="default"/>
                      <w:color w:val="auto"/>
                      <w:szCs w:val="21"/>
                    </w:rPr>
                    <w:t>年</w:t>
                  </w:r>
                  <w:r>
                    <w:rPr>
                      <w:rFonts w:hint="eastAsia"/>
                      <w:color w:val="auto"/>
                      <w:szCs w:val="21"/>
                      <w:lang w:val="en-US" w:eastAsia="zh-CN"/>
                    </w:rPr>
                    <w:t>11</w:t>
                  </w:r>
                  <w:r>
                    <w:rPr>
                      <w:rFonts w:hint="default"/>
                      <w:color w:val="auto"/>
                      <w:szCs w:val="21"/>
                    </w:rPr>
                    <w:t>月</w:t>
                  </w:r>
                  <w:r>
                    <w:rPr>
                      <w:rFonts w:hint="eastAsia"/>
                      <w:color w:val="auto"/>
                      <w:szCs w:val="21"/>
                      <w:lang w:val="en-US" w:eastAsia="zh-CN"/>
                    </w:rPr>
                    <w:t>26</w:t>
                  </w:r>
                  <w:r>
                    <w:rPr>
                      <w:rFonts w:hint="default"/>
                      <w:color w:val="auto"/>
                      <w:szCs w:val="21"/>
                    </w:rPr>
                    <w:t>日测量前</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9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1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016"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437"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563"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20</w:t>
                  </w:r>
                  <w:r>
                    <w:rPr>
                      <w:rFonts w:hint="eastAsia"/>
                      <w:color w:val="auto"/>
                      <w:szCs w:val="21"/>
                      <w:lang w:val="en-US" w:eastAsia="zh-CN"/>
                    </w:rPr>
                    <w:t>20</w:t>
                  </w:r>
                  <w:r>
                    <w:rPr>
                      <w:rFonts w:hint="default"/>
                      <w:color w:val="auto"/>
                      <w:szCs w:val="21"/>
                    </w:rPr>
                    <w:t>年</w:t>
                  </w:r>
                  <w:r>
                    <w:rPr>
                      <w:rFonts w:hint="eastAsia"/>
                      <w:color w:val="auto"/>
                      <w:szCs w:val="21"/>
                      <w:lang w:val="en-US" w:eastAsia="zh-CN"/>
                    </w:rPr>
                    <w:t>11</w:t>
                  </w:r>
                  <w:r>
                    <w:rPr>
                      <w:rFonts w:hint="default"/>
                      <w:color w:val="auto"/>
                      <w:szCs w:val="21"/>
                    </w:rPr>
                    <w:t>月</w:t>
                  </w:r>
                  <w:r>
                    <w:rPr>
                      <w:rFonts w:hint="eastAsia"/>
                      <w:color w:val="auto"/>
                      <w:szCs w:val="21"/>
                      <w:lang w:val="en-US" w:eastAsia="zh-CN"/>
                    </w:rPr>
                    <w:t>26</w:t>
                  </w:r>
                  <w:r>
                    <w:rPr>
                      <w:rFonts w:hint="default"/>
                      <w:color w:val="auto"/>
                      <w:szCs w:val="21"/>
                    </w:rPr>
                    <w:t>日测量</w:t>
                  </w:r>
                  <w:r>
                    <w:rPr>
                      <w:rFonts w:hint="eastAsia"/>
                      <w:color w:val="auto"/>
                      <w:szCs w:val="21"/>
                    </w:rPr>
                    <w:t>后</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1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016"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437"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563"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20</w:t>
                  </w:r>
                  <w:r>
                    <w:rPr>
                      <w:rFonts w:hint="eastAsia"/>
                      <w:color w:val="auto"/>
                      <w:szCs w:val="21"/>
                      <w:lang w:val="en-US" w:eastAsia="zh-CN"/>
                    </w:rPr>
                    <w:t>20</w:t>
                  </w:r>
                  <w:r>
                    <w:rPr>
                      <w:rFonts w:hint="default"/>
                      <w:color w:val="auto"/>
                      <w:szCs w:val="21"/>
                    </w:rPr>
                    <w:t>年</w:t>
                  </w:r>
                  <w:r>
                    <w:rPr>
                      <w:rFonts w:hint="eastAsia"/>
                      <w:color w:val="auto"/>
                      <w:szCs w:val="21"/>
                      <w:lang w:val="en-US" w:eastAsia="zh-CN"/>
                    </w:rPr>
                    <w:t>11</w:t>
                  </w:r>
                  <w:r>
                    <w:rPr>
                      <w:rFonts w:hint="default"/>
                      <w:color w:val="auto"/>
                      <w:szCs w:val="21"/>
                    </w:rPr>
                    <w:t>月</w:t>
                  </w:r>
                  <w:r>
                    <w:rPr>
                      <w:rFonts w:hint="eastAsia"/>
                      <w:color w:val="auto"/>
                      <w:szCs w:val="21"/>
                      <w:lang w:val="en-US" w:eastAsia="zh-CN"/>
                    </w:rPr>
                    <w:t>27</w:t>
                  </w:r>
                  <w:r>
                    <w:rPr>
                      <w:rFonts w:hint="default"/>
                      <w:color w:val="auto"/>
                      <w:szCs w:val="21"/>
                    </w:rPr>
                    <w:t>日测量前</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1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016"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437"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563"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20</w:t>
                  </w:r>
                  <w:r>
                    <w:rPr>
                      <w:rFonts w:hint="eastAsia"/>
                      <w:color w:val="auto"/>
                      <w:szCs w:val="21"/>
                      <w:lang w:val="en-US" w:eastAsia="zh-CN"/>
                    </w:rPr>
                    <w:t>20</w:t>
                  </w:r>
                  <w:r>
                    <w:rPr>
                      <w:rFonts w:hint="default"/>
                      <w:color w:val="auto"/>
                      <w:szCs w:val="21"/>
                    </w:rPr>
                    <w:t>年</w:t>
                  </w:r>
                  <w:r>
                    <w:rPr>
                      <w:rFonts w:hint="eastAsia"/>
                      <w:color w:val="auto"/>
                      <w:szCs w:val="21"/>
                      <w:lang w:val="en-US" w:eastAsia="zh-CN"/>
                    </w:rPr>
                    <w:t>11</w:t>
                  </w:r>
                  <w:r>
                    <w:rPr>
                      <w:rFonts w:hint="default"/>
                      <w:color w:val="auto"/>
                      <w:szCs w:val="21"/>
                    </w:rPr>
                    <w:t>月</w:t>
                  </w:r>
                  <w:r>
                    <w:rPr>
                      <w:rFonts w:hint="eastAsia"/>
                      <w:color w:val="auto"/>
                      <w:szCs w:val="21"/>
                      <w:lang w:val="en-US" w:eastAsia="zh-CN"/>
                    </w:rPr>
                    <w:t>27</w:t>
                  </w:r>
                  <w:r>
                    <w:rPr>
                      <w:rFonts w:hint="default"/>
                      <w:color w:val="auto"/>
                      <w:szCs w:val="21"/>
                    </w:rPr>
                    <w:t>日测量</w:t>
                  </w:r>
                  <w:r>
                    <w:rPr>
                      <w:rFonts w:hint="eastAsia"/>
                      <w:color w:val="auto"/>
                      <w:szCs w:val="21"/>
                    </w:rPr>
                    <w:t>后</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bl>
          <w:p>
            <w:pPr>
              <w:keepNext w:val="0"/>
              <w:keepLines w:val="0"/>
              <w:suppressLineNumbers w:val="0"/>
              <w:spacing w:before="0" w:beforeAutospacing="0" w:after="0" w:afterAutospacing="0" w:line="360" w:lineRule="auto"/>
              <w:ind w:left="0" w:right="0"/>
              <w:rPr>
                <w:rFonts w:hint="default"/>
                <w:b/>
                <w:bCs/>
                <w:color w:val="FF0000"/>
              </w:rPr>
            </w:pPr>
          </w:p>
        </w:tc>
      </w:tr>
    </w:tbl>
    <w:p>
      <w:pPr>
        <w:rPr>
          <w:b/>
          <w:bCs/>
          <w:color w:val="FF0000"/>
          <w:sz w:val="32"/>
          <w:szCs w:val="32"/>
        </w:rPr>
      </w:pPr>
      <w:r>
        <w:rPr>
          <w:b/>
          <w:bCs/>
          <w:sz w:val="32"/>
          <w:szCs w:val="32"/>
        </w:rPr>
        <w:t>表</w:t>
      </w:r>
      <w:r>
        <w:rPr>
          <w:rFonts w:hint="eastAsia"/>
          <w:b/>
          <w:bCs/>
          <w:sz w:val="32"/>
          <w:szCs w:val="32"/>
        </w:rPr>
        <w:t>六</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tcPr>
          <w:p>
            <w:pPr>
              <w:keepNext w:val="0"/>
              <w:keepLines w:val="0"/>
              <w:suppressLineNumbers w:val="0"/>
              <w:spacing w:before="0" w:beforeAutospacing="0" w:after="0" w:afterAutospacing="0" w:line="360" w:lineRule="auto"/>
              <w:ind w:left="0" w:right="0"/>
              <w:jc w:val="left"/>
              <w:rPr>
                <w:rFonts w:hint="default"/>
                <w:b/>
                <w:color w:val="FF0000"/>
                <w:sz w:val="28"/>
                <w:szCs w:val="28"/>
              </w:rPr>
            </w:pPr>
            <w:r>
              <w:rPr>
                <w:rFonts w:hint="eastAsia"/>
                <w:b/>
                <w:sz w:val="28"/>
                <w:szCs w:val="28"/>
              </w:rPr>
              <w:t>6.1验收监测内容</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依据环评文本及批复，结合现场勘查结果，确定验收监测内容。</w:t>
            </w:r>
          </w:p>
          <w:p>
            <w:pPr>
              <w:keepNext w:val="0"/>
              <w:keepLines w:val="0"/>
              <w:suppressLineNumbers w:val="0"/>
              <w:spacing w:before="0" w:beforeAutospacing="0" w:after="0" w:afterAutospacing="0" w:line="360" w:lineRule="auto"/>
              <w:ind w:left="0" w:right="0" w:firstLine="482" w:firstLineChars="200"/>
              <w:rPr>
                <w:rFonts w:hint="default"/>
                <w:b/>
                <w:color w:val="000000"/>
                <w:sz w:val="24"/>
              </w:rPr>
            </w:pPr>
            <w:bookmarkStart w:id="9" w:name="_Toc8206"/>
            <w:r>
              <w:rPr>
                <w:rFonts w:hint="eastAsia"/>
                <w:b/>
                <w:color w:val="000000"/>
                <w:sz w:val="24"/>
              </w:rPr>
              <w:t>1、</w:t>
            </w:r>
            <w:r>
              <w:rPr>
                <w:rFonts w:hint="default"/>
                <w:b/>
                <w:color w:val="000000"/>
                <w:sz w:val="24"/>
              </w:rPr>
              <w:t>厂界噪声</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default"/>
                <w:color w:val="000000"/>
                <w:sz w:val="24"/>
              </w:rPr>
              <w:t>（1）监测点位：东、南、西、北厂界外1m处各布设1个噪声监测点，共4个监测点；</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default"/>
                <w:color w:val="000000"/>
                <w:sz w:val="24"/>
              </w:rPr>
              <w:t>（2）监测项目：昼、夜等效A声级（Leq)</w:t>
            </w:r>
          </w:p>
          <w:p>
            <w:pPr>
              <w:keepNext w:val="0"/>
              <w:keepLines w:val="0"/>
              <w:suppressLineNumbers w:val="0"/>
              <w:tabs>
                <w:tab w:val="left" w:pos="1798"/>
              </w:tabs>
              <w:spacing w:before="0" w:beforeAutospacing="0" w:after="0" w:afterAutospacing="0" w:line="360" w:lineRule="auto"/>
              <w:ind w:left="0" w:right="0" w:firstLine="480" w:firstLineChars="200"/>
              <w:rPr>
                <w:rFonts w:hint="default"/>
                <w:color w:val="000000"/>
                <w:sz w:val="24"/>
              </w:rPr>
            </w:pPr>
            <w:bookmarkStart w:id="10" w:name="_Toc25101"/>
            <w:bookmarkStart w:id="11" w:name="_Toc10502"/>
            <w:bookmarkStart w:id="12" w:name="_Toc981"/>
            <w:bookmarkStart w:id="13" w:name="_Toc5613"/>
            <w:r>
              <w:rPr>
                <w:rFonts w:hint="default"/>
                <w:color w:val="000000"/>
                <w:sz w:val="24"/>
              </w:rPr>
              <w:t>（3）监测频次：</w:t>
            </w:r>
            <w:bookmarkEnd w:id="10"/>
            <w:bookmarkEnd w:id="11"/>
            <w:bookmarkEnd w:id="12"/>
            <w:bookmarkEnd w:id="13"/>
            <w:r>
              <w:rPr>
                <w:rFonts w:hint="default"/>
                <w:color w:val="000000"/>
                <w:sz w:val="24"/>
              </w:rPr>
              <w:t>昼、夜间各监测2次/天，共4次/天，连续监测2天。</w:t>
            </w:r>
          </w:p>
          <w:p>
            <w:pPr>
              <w:keepNext w:val="0"/>
              <w:keepLines w:val="0"/>
              <w:suppressLineNumbers w:val="0"/>
              <w:spacing w:before="0" w:beforeAutospacing="0" w:after="0" w:afterAutospacing="0" w:line="360" w:lineRule="auto"/>
              <w:ind w:left="0" w:right="0"/>
              <w:jc w:val="center"/>
              <w:rPr>
                <w:rFonts w:hint="default"/>
              </w:rPr>
            </w:pPr>
            <w:r>
              <w:rPr>
                <w:rFonts w:hint="default"/>
                <w:b/>
                <w:bCs/>
                <w:color w:val="000000"/>
                <w:szCs w:val="21"/>
              </w:rPr>
              <w:t>表6-</w:t>
            </w:r>
            <w:r>
              <w:rPr>
                <w:rFonts w:hint="eastAsia"/>
                <w:b/>
                <w:bCs/>
                <w:color w:val="000000"/>
                <w:szCs w:val="21"/>
              </w:rPr>
              <w:t>1</w:t>
            </w:r>
            <w:r>
              <w:rPr>
                <w:rFonts w:hint="default"/>
                <w:b/>
                <w:bCs/>
                <w:color w:val="000000"/>
                <w:szCs w:val="21"/>
              </w:rPr>
              <w:t xml:space="preserve">  噪声监测监测点位、项目、频次</w:t>
            </w:r>
          </w:p>
          <w:tbl>
            <w:tblPr>
              <w:tblStyle w:val="17"/>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12"/>
              <w:gridCol w:w="2643"/>
              <w:gridCol w:w="1557"/>
              <w:gridCol w:w="25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序号</w:t>
                  </w:r>
                </w:p>
              </w:tc>
              <w:tc>
                <w:tcPr>
                  <w:tcW w:w="17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项目</w:t>
                  </w: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点位</w:t>
                  </w:r>
                </w:p>
              </w:tc>
              <w:tc>
                <w:tcPr>
                  <w:tcW w:w="15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单位</w:t>
                  </w:r>
                </w:p>
              </w:tc>
              <w:tc>
                <w:tcPr>
                  <w:tcW w:w="26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1</w:t>
                  </w:r>
                </w:p>
              </w:tc>
              <w:tc>
                <w:tcPr>
                  <w:tcW w:w="175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厂界噪声</w:t>
                  </w: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东厂界</w:t>
                  </w:r>
                </w:p>
              </w:tc>
              <w:tc>
                <w:tcPr>
                  <w:tcW w:w="159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Leq（A）</w:t>
                  </w:r>
                </w:p>
              </w:tc>
              <w:tc>
                <w:tcPr>
                  <w:tcW w:w="260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昼、夜间各监测1次/天，连续监测2天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2</w:t>
                  </w:r>
                </w:p>
              </w:tc>
              <w:tc>
                <w:tcPr>
                  <w:tcW w:w="175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南厂界</w:t>
                  </w:r>
                </w:p>
              </w:tc>
              <w:tc>
                <w:tcPr>
                  <w:tcW w:w="159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60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3</w:t>
                  </w:r>
                </w:p>
              </w:tc>
              <w:tc>
                <w:tcPr>
                  <w:tcW w:w="175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西厂界</w:t>
                  </w:r>
                </w:p>
              </w:tc>
              <w:tc>
                <w:tcPr>
                  <w:tcW w:w="159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60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4</w:t>
                  </w:r>
                </w:p>
              </w:tc>
              <w:tc>
                <w:tcPr>
                  <w:tcW w:w="175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北厂界</w:t>
                  </w:r>
                </w:p>
              </w:tc>
              <w:tc>
                <w:tcPr>
                  <w:tcW w:w="159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60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r>
          </w:tbl>
          <w:p>
            <w:pPr>
              <w:pStyle w:val="4"/>
              <w:suppressLineNumbers w:val="0"/>
              <w:spacing w:before="0" w:beforeAutospacing="0" w:after="0" w:afterAutospacing="0" w:line="360" w:lineRule="auto"/>
              <w:ind w:left="420" w:leftChars="200" w:right="0" w:firstLine="241" w:firstLineChars="100"/>
              <w:rPr>
                <w:rFonts w:hint="default"/>
                <w:bCs w:val="0"/>
                <w:color w:val="000000"/>
                <w:sz w:val="24"/>
                <w:szCs w:val="24"/>
              </w:rPr>
            </w:pPr>
            <w:r>
              <w:rPr>
                <w:rFonts w:hint="eastAsia"/>
                <w:bCs w:val="0"/>
                <w:color w:val="000000"/>
                <w:sz w:val="24"/>
                <w:szCs w:val="24"/>
              </w:rPr>
              <w:t>2、废水</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（1）监测点位：</w:t>
            </w:r>
            <w:r>
              <w:rPr>
                <w:rFonts w:hint="eastAsia"/>
                <w:color w:val="000000"/>
                <w:sz w:val="24"/>
              </w:rPr>
              <w:t>污水总排口</w:t>
            </w:r>
            <w:r>
              <w:rPr>
                <w:rFonts w:hint="default"/>
                <w:color w:val="000000"/>
                <w:sz w:val="24"/>
              </w:rPr>
              <w:t>；</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rPr>
            </w:pPr>
            <w:r>
              <w:rPr>
                <w:rFonts w:hint="default"/>
                <w:color w:val="000000"/>
                <w:sz w:val="24"/>
              </w:rPr>
              <w:t>（2）监测项目：生活污水处理设施出口：</w:t>
            </w:r>
            <w:r>
              <w:rPr>
                <w:rFonts w:hint="eastAsia" w:ascii="Times New Roman" w:hAnsi="Times New Roman" w:eastAsia="宋体" w:cs="Times New Roman"/>
                <w:color w:val="000000"/>
                <w:sz w:val="24"/>
              </w:rPr>
              <w:t>pH、</w:t>
            </w:r>
            <w:r>
              <w:rPr>
                <w:rFonts w:hint="eastAsia" w:ascii="Times New Roman" w:hAnsi="Times New Roman" w:eastAsia="宋体" w:cs="Times New Roman"/>
                <w:color w:val="000000"/>
                <w:sz w:val="24"/>
                <w:lang w:eastAsia="zh-CN"/>
              </w:rPr>
              <w:t>化学需氧量</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动植物油、</w:t>
            </w:r>
            <w:r>
              <w:rPr>
                <w:rFonts w:hint="eastAsia" w:ascii="Times New Roman" w:hAnsi="Times New Roman" w:eastAsia="宋体" w:cs="Times New Roman"/>
                <w:color w:val="000000"/>
                <w:sz w:val="24"/>
              </w:rPr>
              <w:t>氨氮、</w:t>
            </w:r>
            <w:r>
              <w:rPr>
                <w:rFonts w:hint="eastAsia" w:ascii="Times New Roman" w:hAnsi="Times New Roman" w:eastAsia="宋体" w:cs="Times New Roman"/>
                <w:color w:val="000000"/>
                <w:sz w:val="24"/>
                <w:lang w:eastAsia="zh-CN"/>
              </w:rPr>
              <w:t>五日生化需氧量</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悬浮物</w:t>
            </w:r>
            <w:r>
              <w:rPr>
                <w:rFonts w:hint="eastAsia" w:ascii="Times New Roman" w:hAnsi="Times New Roman" w:eastAsia="宋体" w:cs="Times New Roman"/>
                <w:color w:val="000000"/>
                <w:sz w:val="24"/>
              </w:rPr>
              <w:t>、流量</w:t>
            </w:r>
            <w:r>
              <w:rPr>
                <w:rFonts w:hint="default" w:ascii="Times New Roman" w:hAnsi="Times New Roman" w:eastAsia="宋体" w:cs="Times New Roman"/>
                <w:color w:val="000000"/>
                <w:sz w:val="24"/>
              </w:rPr>
              <w:t>；</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（3）监测频次：监测4次/天，监测2天。</w:t>
            </w:r>
          </w:p>
          <w:p>
            <w:pPr>
              <w:keepNext w:val="0"/>
              <w:keepLines w:val="0"/>
              <w:suppressLineNumbers w:val="0"/>
              <w:spacing w:before="0" w:beforeAutospacing="0" w:after="0" w:afterAutospacing="0" w:line="360" w:lineRule="auto"/>
              <w:ind w:left="0" w:right="0" w:firstLine="422" w:firstLineChars="200"/>
              <w:jc w:val="center"/>
              <w:rPr>
                <w:rFonts w:hint="default"/>
                <w:b/>
                <w:bCs/>
                <w:color w:val="000000"/>
                <w:szCs w:val="21"/>
              </w:rPr>
            </w:pPr>
            <w:r>
              <w:rPr>
                <w:rFonts w:hint="default"/>
                <w:b/>
                <w:bCs/>
                <w:color w:val="000000"/>
                <w:szCs w:val="21"/>
              </w:rPr>
              <w:t>表6-</w:t>
            </w:r>
            <w:r>
              <w:rPr>
                <w:rFonts w:hint="eastAsia"/>
                <w:b/>
                <w:bCs/>
                <w:color w:val="000000"/>
                <w:szCs w:val="21"/>
              </w:rPr>
              <w:t xml:space="preserve">2 </w:t>
            </w:r>
            <w:r>
              <w:rPr>
                <w:rFonts w:hint="default"/>
                <w:b/>
                <w:bCs/>
                <w:color w:val="000000"/>
                <w:szCs w:val="21"/>
              </w:rPr>
              <w:t xml:space="preserve"> 废水监测点位、项目、频次</w:t>
            </w:r>
          </w:p>
          <w:tbl>
            <w:tblPr>
              <w:tblStyle w:val="18"/>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3333"/>
              <w:gridCol w:w="2068"/>
              <w:gridCol w:w="2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监测点位</w:t>
                  </w:r>
                </w:p>
              </w:tc>
              <w:tc>
                <w:tcPr>
                  <w:tcW w:w="35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监测项目</w:t>
                  </w:r>
                </w:p>
              </w:tc>
              <w:tc>
                <w:tcPr>
                  <w:tcW w:w="218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监测频次</w:t>
                  </w:r>
                </w:p>
              </w:tc>
              <w:tc>
                <w:tcPr>
                  <w:tcW w:w="21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szCs w:val="21"/>
                    </w:rPr>
                    <w:t>生活污水处理</w:t>
                  </w:r>
                  <w:r>
                    <w:rPr>
                      <w:rFonts w:hint="eastAsia"/>
                      <w:szCs w:val="21"/>
                    </w:rPr>
                    <w:t>总排</w:t>
                  </w:r>
                  <w:r>
                    <w:rPr>
                      <w:rFonts w:hint="default"/>
                      <w:szCs w:val="21"/>
                    </w:rPr>
                    <w:t>口</w:t>
                  </w:r>
                </w:p>
              </w:tc>
              <w:tc>
                <w:tcPr>
                  <w:tcW w:w="35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pH、悬浮物、化学需氧量、</w:t>
                  </w:r>
                  <w:r>
                    <w:rPr>
                      <w:rFonts w:hint="eastAsia"/>
                      <w:color w:val="000000"/>
                      <w:szCs w:val="21"/>
                      <w:lang w:eastAsia="zh-CN"/>
                    </w:rPr>
                    <w:t>动植物油、</w:t>
                  </w:r>
                  <w:r>
                    <w:rPr>
                      <w:rFonts w:hint="default"/>
                      <w:color w:val="000000"/>
                      <w:szCs w:val="21"/>
                    </w:rPr>
                    <w:t>生化需氧量、氨氮</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（记录日流量）</w:t>
                  </w:r>
                </w:p>
              </w:tc>
              <w:tc>
                <w:tcPr>
                  <w:tcW w:w="218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rPr>
                    <w:t>4次/天，连续监测2天</w:t>
                  </w:r>
                </w:p>
              </w:tc>
              <w:tc>
                <w:tcPr>
                  <w:tcW w:w="21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szCs w:val="21"/>
                    </w:rPr>
                    <w:t>按建设项目竣工环保验收监测规范执行</w:t>
                  </w:r>
                </w:p>
              </w:tc>
            </w:tr>
          </w:tbl>
          <w:p>
            <w:pPr>
              <w:pStyle w:val="4"/>
              <w:suppressLineNumbers w:val="0"/>
              <w:spacing w:before="0" w:beforeAutospacing="0" w:after="0" w:afterAutospacing="0" w:line="360" w:lineRule="auto"/>
              <w:ind w:left="0" w:right="0"/>
              <w:rPr>
                <w:rFonts w:hint="default"/>
              </w:rPr>
            </w:pPr>
            <w:r>
              <w:rPr>
                <w:rFonts w:hint="default"/>
                <w:sz w:val="28"/>
                <w:szCs w:val="28"/>
              </w:rPr>
              <w:t>6.</w:t>
            </w:r>
            <w:r>
              <w:rPr>
                <w:rFonts w:hint="eastAsia"/>
                <w:sz w:val="28"/>
                <w:szCs w:val="28"/>
              </w:rPr>
              <w:t>2</w:t>
            </w:r>
            <w:r>
              <w:rPr>
                <w:rFonts w:hint="default"/>
                <w:sz w:val="28"/>
                <w:szCs w:val="28"/>
              </w:rPr>
              <w:t>验收监测布点图</w:t>
            </w:r>
            <w:bookmarkEnd w:id="9"/>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bCs/>
                <w:color w:val="000000"/>
                <w:sz w:val="24"/>
                <w:szCs w:val="24"/>
                <w:highlight w:val="none"/>
                <w:lang w:val="en-US" w:eastAsia="zh-CN"/>
              </w:rPr>
            </w:pPr>
            <w:r>
              <w:rPr>
                <w:rFonts w:hint="default" w:ascii="Times New Roman" w:hAnsi="Times New Roman" w:cs="Times New Roman"/>
                <w:bCs/>
                <w:color w:val="000000"/>
                <w:sz w:val="24"/>
                <w:szCs w:val="24"/>
                <w:highlight w:val="none"/>
                <w:lang w:val="en-US" w:eastAsia="zh-CN"/>
              </w:rPr>
              <w:t>本次验收监测有组织废气、无组织废气、噪声的监测点位见下图。</w:t>
            </w:r>
          </w:p>
          <w:p>
            <w:pPr>
              <w:keepNext w:val="0"/>
              <w:keepLines w:val="0"/>
              <w:suppressLineNumbers w:val="0"/>
              <w:spacing w:before="0" w:beforeAutospacing="0" w:after="0" w:afterAutospacing="0" w:line="360" w:lineRule="auto"/>
              <w:ind w:left="0" w:right="0" w:firstLine="480"/>
              <w:rPr>
                <w:rFonts w:hint="default"/>
                <w:bCs/>
                <w:color w:val="000000"/>
                <w:sz w:val="24"/>
              </w:rPr>
            </w:pPr>
            <w:r>
              <w:rPr>
                <w:rFonts w:hint="default" w:ascii="Times New Roman" w:hAnsi="Times New Roman" w:cs="Times New Roman"/>
                <w:sz w:val="21"/>
                <w:highlight w:val="none"/>
              </w:rPr>
              <mc:AlternateContent>
                <mc:Choice Requires="wpg">
                  <w:drawing>
                    <wp:anchor distT="0" distB="0" distL="114300" distR="114300" simplePos="0" relativeHeight="2198925312" behindDoc="0" locked="0" layoutInCell="1" allowOverlap="1">
                      <wp:simplePos x="0" y="0"/>
                      <wp:positionH relativeFrom="column">
                        <wp:posOffset>399415</wp:posOffset>
                      </wp:positionH>
                      <wp:positionV relativeFrom="paragraph">
                        <wp:posOffset>95250</wp:posOffset>
                      </wp:positionV>
                      <wp:extent cx="5271770" cy="550545"/>
                      <wp:effectExtent l="4445" t="4445" r="0" b="16510"/>
                      <wp:wrapNone/>
                      <wp:docPr id="25" name="组合 25"/>
                      <wp:cNvGraphicFramePr/>
                      <a:graphic xmlns:a="http://schemas.openxmlformats.org/drawingml/2006/main">
                        <a:graphicData uri="http://schemas.microsoft.com/office/word/2010/wordprocessingGroup">
                          <wpg:wgp>
                            <wpg:cNvGrpSpPr/>
                            <wpg:grpSpPr>
                              <a:xfrm>
                                <a:off x="0" y="0"/>
                                <a:ext cx="5271684" cy="550705"/>
                                <a:chOff x="3955" y="797015"/>
                                <a:chExt cx="7524" cy="904"/>
                              </a:xfrm>
                            </wpg:grpSpPr>
                            <wps:wsp>
                              <wps:cNvPr id="26" name="矩形 1"/>
                              <wps:cNvSpPr/>
                              <wps:spPr>
                                <a:xfrm>
                                  <a:off x="9553" y="797106"/>
                                  <a:ext cx="1926" cy="813"/>
                                </a:xfrm>
                                <a:prstGeom prst="rect">
                                  <a:avLst/>
                                </a:prstGeom>
                                <a:noFill/>
                                <a:ln>
                                  <a:noFill/>
                                </a:ln>
                              </wps:spPr>
                              <wps:txbx>
                                <w:txbxContent>
                                  <w:p>
                                    <w:pPr>
                                      <w:jc w:val="center"/>
                                      <w:rPr>
                                        <w:rFonts w:hint="eastAsia" w:eastAsia="宋体"/>
                                        <w:sz w:val="21"/>
                                        <w:szCs w:val="21"/>
                                        <w:lang w:val="en-US" w:eastAsia="zh-CN"/>
                                      </w:rPr>
                                    </w:pPr>
                                    <w:r>
                                      <w:rPr>
                                        <w:rFonts w:hint="eastAsia"/>
                                        <w:sz w:val="21"/>
                                        <w:szCs w:val="21"/>
                                        <w:lang w:val="en-US" w:eastAsia="zh-CN"/>
                                      </w:rPr>
                                      <w:t>排气筒高空排放</w:t>
                                    </w:r>
                                  </w:p>
                                </w:txbxContent>
                              </wps:txbx>
                              <wps:bodyPr upright="1"/>
                            </wps:wsp>
                            <wps:wsp>
                              <wps:cNvPr id="31"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32"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34" name="矩形 4"/>
                              <wps:cNvSpPr/>
                              <wps:spPr>
                                <a:xfrm>
                                  <a:off x="6823" y="797067"/>
                                  <a:ext cx="1926" cy="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集气罩+布袋除尘器</w:t>
                                    </w:r>
                                    <w:r>
                                      <w:rPr>
                                        <w:rFonts w:hint="eastAsia" w:eastAsia="宋体"/>
                                        <w:sz w:val="21"/>
                                        <w:szCs w:val="21"/>
                                        <w:lang w:val="en-US" w:eastAsia="zh-CN"/>
                                      </w:rPr>
                                      <w:t>处理装置</w:t>
                                    </w:r>
                                  </w:p>
                                </w:txbxContent>
                              </wps:txbx>
                              <wps:bodyPr upright="1"/>
                            </wps:wsp>
                            <wps:wsp>
                              <wps:cNvPr id="35"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6" name="矩形 6"/>
                              <wps:cNvSpPr/>
                              <wps:spPr>
                                <a:xfrm>
                                  <a:off x="3955" y="797095"/>
                                  <a:ext cx="2459"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both"/>
                                      <w:rPr>
                                        <w:rFonts w:hint="eastAsia" w:eastAsia="宋体"/>
                                        <w:sz w:val="21"/>
                                        <w:szCs w:val="21"/>
                                        <w:lang w:val="en-US" w:eastAsia="zh-CN"/>
                                      </w:rPr>
                                    </w:pPr>
                                    <w:r>
                                      <w:rPr>
                                        <w:rFonts w:hint="eastAsia"/>
                                        <w:color w:val="auto"/>
                                        <w:sz w:val="21"/>
                                        <w:szCs w:val="21"/>
                                        <w:lang w:val="en-US" w:eastAsia="zh-CN"/>
                                      </w:rPr>
                                      <w:t>1#中药饮片车间生产</w:t>
                                    </w:r>
                                    <w:r>
                                      <w:rPr>
                                        <w:rFonts w:hint="eastAsia"/>
                                        <w:sz w:val="21"/>
                                        <w:szCs w:val="21"/>
                                        <w:lang w:val="en-US" w:eastAsia="zh-CN"/>
                                      </w:rPr>
                                      <w:t>过程产生的粉尘颗粒物</w:t>
                                    </w:r>
                                  </w:p>
                                </w:txbxContent>
                              </wps:txbx>
                              <wps:bodyPr upright="1"/>
                            </wps:wsp>
                          </wpg:wgp>
                        </a:graphicData>
                      </a:graphic>
                    </wp:anchor>
                  </w:drawing>
                </mc:Choice>
                <mc:Fallback>
                  <w:pict>
                    <v:group id="_x0000_s1026" o:spid="_x0000_s1026" o:spt="203" style="position:absolute;left:0pt;margin-left:31.45pt;margin-top:7.5pt;height:43.35pt;width:415.1pt;z-index:-2096041984;mso-width-relative:page;mso-height-relative:page;" coordorigin="3955,797015" coordsize="7524,904" o:gfxdata="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ijIsadkAAAAJAQAA&#10;DwAAAAAAAAABACAAAAAiAAAAZHJzL2Rvd25yZXYueG1sUEsBAhQAFAAAAAgAh07iQGdEqxr9BAAA&#10;rBQAAA4AAAAAAAAAAQAgAAAAKAEAAGRycy9lMm9Eb2MueG1sUEsFBgAAAAAGAAYAWQEAAJcIAAAA&#10;AA==&#10;">
                      <o:lock v:ext="edit" aspectratio="f"/>
                      <v:rect id="矩形 1" o:spid="_x0000_s1026" o:spt="1" style="position:absolute;left:9553;top:797106;height:813;width:1926;" filled="f" stroked="f" coordsize="21600,21600" o:gfxdata="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2U0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排气筒高空排放</w:t>
                              </w:r>
                            </w:p>
                          </w:txbxContent>
                        </v:textbox>
                      </v:rect>
                      <v:shape id="任意多边形 2" o:spid="_x0000_s1026" o:spt="100" style="position:absolute;left:9028;top:797015;height:283;width:285;" fillcolor="#FFFFFF" filled="t" stroked="t" coordsize="21600,21600" o:gfxdata="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JmkS8AAAA&#10;2w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752;top:797327;flip:y;height:10;width:829;" filled="f" stroked="t" coordsize="21600,21600" o:gfxdata="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Y0Hj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4" o:spid="_x0000_s1026" o:spt="1" style="position:absolute;left:6823;top:797067;height:800;width:1926;"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集气罩+布袋除尘器</w:t>
                              </w:r>
                              <w:r>
                                <w:rPr>
                                  <w:rFonts w:hint="eastAsia" w:eastAsia="宋体"/>
                                  <w:sz w:val="21"/>
                                  <w:szCs w:val="21"/>
                                  <w:lang w:val="en-US" w:eastAsia="zh-CN"/>
                                </w:rPr>
                                <w:t>处理装置</w:t>
                              </w:r>
                            </w:p>
                          </w:txbxContent>
                        </v:textbox>
                      </v:rect>
                      <v:line id="直接连接符 5" o:spid="_x0000_s1026" o:spt="20" style="position:absolute;left:6192;top:797327;flip:y;height:10;width:634;" filled="f" stroked="t" coordsize="21600,21600" o:gfxdata="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tmX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_x0000_s1026" o:spid="_x0000_s1026" o:spt="1" style="position:absolute;left:3955;top:797095;height:801;width:2459;"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210" w:firstLineChars="100"/>
                                <w:jc w:val="both"/>
                                <w:rPr>
                                  <w:rFonts w:hint="eastAsia" w:eastAsia="宋体"/>
                                  <w:sz w:val="21"/>
                                  <w:szCs w:val="21"/>
                                  <w:lang w:val="en-US" w:eastAsia="zh-CN"/>
                                </w:rPr>
                              </w:pPr>
                              <w:r>
                                <w:rPr>
                                  <w:rFonts w:hint="eastAsia"/>
                                  <w:color w:val="auto"/>
                                  <w:sz w:val="21"/>
                                  <w:szCs w:val="21"/>
                                  <w:lang w:val="en-US" w:eastAsia="zh-CN"/>
                                </w:rPr>
                                <w:t>1#中药饮片车间生产</w:t>
                              </w:r>
                              <w:r>
                                <w:rPr>
                                  <w:rFonts w:hint="eastAsia"/>
                                  <w:sz w:val="21"/>
                                  <w:szCs w:val="21"/>
                                  <w:lang w:val="en-US" w:eastAsia="zh-CN"/>
                                </w:rPr>
                                <w:t>过程产生的粉尘颗粒物</w:t>
                              </w:r>
                            </w:p>
                          </w:txbxContent>
                        </v:textbox>
                      </v:rect>
                    </v:group>
                  </w:pict>
                </mc:Fallback>
              </mc:AlternateContent>
            </w:r>
          </w:p>
          <w:p>
            <w:pPr>
              <w:keepNext w:val="0"/>
              <w:keepLines w:val="0"/>
              <w:suppressLineNumbers w:val="0"/>
              <w:spacing w:before="0" w:beforeAutospacing="0" w:after="0" w:afterAutospacing="0" w:line="360" w:lineRule="auto"/>
              <w:ind w:left="0" w:right="0" w:firstLine="480"/>
              <w:rPr>
                <w:rFonts w:hint="default"/>
                <w:bCs/>
                <w:color w:val="000000"/>
                <w:sz w:val="24"/>
              </w:rPr>
            </w:pPr>
          </w:p>
          <w:p>
            <w:pPr>
              <w:keepNext w:val="0"/>
              <w:keepLines w:val="0"/>
              <w:suppressLineNumbers w:val="0"/>
              <w:spacing w:before="0" w:beforeAutospacing="0" w:after="0" w:afterAutospacing="0" w:line="360" w:lineRule="auto"/>
              <w:ind w:left="0" w:right="0" w:firstLine="480"/>
              <w:rPr>
                <w:rFonts w:hint="default"/>
                <w:bCs/>
                <w:color w:val="000000"/>
                <w:sz w:val="24"/>
              </w:rPr>
            </w:pPr>
            <w:r>
              <w:rPr>
                <w:rFonts w:hint="default" w:ascii="Times New Roman" w:hAnsi="Times New Roman" w:cs="Times New Roman"/>
                <w:sz w:val="21"/>
                <w:highlight w:val="none"/>
              </w:rPr>
              <mc:AlternateContent>
                <mc:Choice Requires="wpg">
                  <w:drawing>
                    <wp:anchor distT="0" distB="0" distL="114300" distR="114300" simplePos="0" relativeHeight="4146195456" behindDoc="0" locked="0" layoutInCell="1" allowOverlap="1">
                      <wp:simplePos x="0" y="0"/>
                      <wp:positionH relativeFrom="column">
                        <wp:posOffset>385445</wp:posOffset>
                      </wp:positionH>
                      <wp:positionV relativeFrom="paragraph">
                        <wp:posOffset>224790</wp:posOffset>
                      </wp:positionV>
                      <wp:extent cx="5271770" cy="550545"/>
                      <wp:effectExtent l="4445" t="4445" r="0" b="16510"/>
                      <wp:wrapNone/>
                      <wp:docPr id="2" name="组合 2"/>
                      <wp:cNvGraphicFramePr/>
                      <a:graphic xmlns:a="http://schemas.openxmlformats.org/drawingml/2006/main">
                        <a:graphicData uri="http://schemas.microsoft.com/office/word/2010/wordprocessingGroup">
                          <wpg:wgp>
                            <wpg:cNvGrpSpPr/>
                            <wpg:grpSpPr>
                              <a:xfrm>
                                <a:off x="0" y="0"/>
                                <a:ext cx="5271770" cy="550545"/>
                                <a:chOff x="3955" y="797015"/>
                                <a:chExt cx="7524" cy="904"/>
                              </a:xfrm>
                            </wpg:grpSpPr>
                            <wps:wsp>
                              <wps:cNvPr id="3" name="矩形 1"/>
                              <wps:cNvSpPr/>
                              <wps:spPr>
                                <a:xfrm>
                                  <a:off x="9553" y="797106"/>
                                  <a:ext cx="1926" cy="813"/>
                                </a:xfrm>
                                <a:prstGeom prst="rect">
                                  <a:avLst/>
                                </a:prstGeom>
                                <a:noFill/>
                                <a:ln>
                                  <a:noFill/>
                                </a:ln>
                              </wps:spPr>
                              <wps:txbx>
                                <w:txbxContent>
                                  <w:p>
                                    <w:pPr>
                                      <w:jc w:val="center"/>
                                      <w:rPr>
                                        <w:rFonts w:hint="eastAsia" w:eastAsia="宋体"/>
                                        <w:sz w:val="21"/>
                                        <w:szCs w:val="21"/>
                                        <w:lang w:val="en-US" w:eastAsia="zh-CN"/>
                                      </w:rPr>
                                    </w:pPr>
                                    <w:r>
                                      <w:rPr>
                                        <w:rFonts w:hint="eastAsia"/>
                                        <w:sz w:val="21"/>
                                        <w:szCs w:val="21"/>
                                        <w:lang w:val="en-US" w:eastAsia="zh-CN"/>
                                      </w:rPr>
                                      <w:t>排气筒高空排放</w:t>
                                    </w:r>
                                  </w:p>
                                </w:txbxContent>
                              </wps:txbx>
                              <wps:bodyPr upright="1"/>
                            </wps:wsp>
                            <wps:wsp>
                              <wps:cNvPr id="5"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51"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53" name="矩形 4"/>
                              <wps:cNvSpPr/>
                              <wps:spPr>
                                <a:xfrm>
                                  <a:off x="6823" y="797067"/>
                                  <a:ext cx="1926" cy="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集气罩+布袋除尘器</w:t>
                                    </w:r>
                                    <w:r>
                                      <w:rPr>
                                        <w:rFonts w:hint="eastAsia" w:eastAsia="宋体"/>
                                        <w:sz w:val="21"/>
                                        <w:szCs w:val="21"/>
                                        <w:lang w:val="en-US" w:eastAsia="zh-CN"/>
                                      </w:rPr>
                                      <w:t>处理装置</w:t>
                                    </w:r>
                                  </w:p>
                                </w:txbxContent>
                              </wps:txbx>
                              <wps:bodyPr upright="1"/>
                            </wps:wsp>
                            <wps:wsp>
                              <wps:cNvPr id="54"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55" name="矩形 6"/>
                              <wps:cNvSpPr/>
                              <wps:spPr>
                                <a:xfrm>
                                  <a:off x="3955" y="797095"/>
                                  <a:ext cx="2459"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both"/>
                                      <w:rPr>
                                        <w:rFonts w:hint="eastAsia" w:eastAsia="宋体"/>
                                        <w:sz w:val="21"/>
                                        <w:szCs w:val="21"/>
                                        <w:lang w:val="en-US" w:eastAsia="zh-CN"/>
                                      </w:rPr>
                                    </w:pPr>
                                    <w:r>
                                      <w:rPr>
                                        <w:rFonts w:hint="eastAsia"/>
                                        <w:color w:val="auto"/>
                                        <w:sz w:val="21"/>
                                        <w:szCs w:val="21"/>
                                        <w:lang w:val="en-US" w:eastAsia="zh-CN"/>
                                      </w:rPr>
                                      <w:t>2#毒品饮片车间生产</w:t>
                                    </w:r>
                                    <w:r>
                                      <w:rPr>
                                        <w:rFonts w:hint="eastAsia"/>
                                        <w:sz w:val="21"/>
                                        <w:szCs w:val="21"/>
                                        <w:lang w:val="en-US" w:eastAsia="zh-CN"/>
                                      </w:rPr>
                                      <w:t>过程产生的粉尘颗粒物</w:t>
                                    </w:r>
                                  </w:p>
                                </w:txbxContent>
                              </wps:txbx>
                              <wps:bodyPr upright="1"/>
                            </wps:wsp>
                          </wpg:wgp>
                        </a:graphicData>
                      </a:graphic>
                    </wp:anchor>
                  </w:drawing>
                </mc:Choice>
                <mc:Fallback>
                  <w:pict>
                    <v:group id="_x0000_s1026" o:spid="_x0000_s1026" o:spt="203" style="position:absolute;left:0pt;margin-left:30.35pt;margin-top:17.7pt;height:43.35pt;width:415.1pt;z-index:-148771840;mso-width-relative:page;mso-height-relative:page;" coordorigin="3955,797015" coordsize="7524,904" o:gfxdata="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DsLJh42gAAAAkBAAAP&#10;AAAAAAAAAAEAIAAAACIAAABkcnMvZG93bnJldi54bWxQSwECFAAUAAAACACHTuJAzEp3w/sEAACp&#10;FAAADgAAAAAAAAABACAAAAApAQAAZHJzL2Uyb0RvYy54bWxQSwUGAAAAAAYABgBZAQAAlggAAAAA&#10;">
                      <o:lock v:ext="edit" aspectratio="f"/>
                      <v:rect id="矩形 1" o:spid="_x0000_s1026" o:spt="1" style="position:absolute;left:9553;top:797106;height:813;width:1926;"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排气筒高空排放</w:t>
                              </w:r>
                            </w:p>
                          </w:txbxContent>
                        </v:textbox>
                      </v:rect>
                      <v:shape id="任意多边形 2" o:spid="_x0000_s1026" o:spt="100" style="position:absolute;left:9028;top:797015;height:283;width:285;" fillcolor="#FFFFFF" filled="t" stroked="t" coordsize="21600,21600" o:gfxdata="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e7g7sAAADa&#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752;top:797327;flip:y;height:10;width:829;" filled="f" stroked="t" coordsize="21600,21600" o:gfxdata="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jo0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4" o:spid="_x0000_s1026" o:spt="1" style="position:absolute;left:6823;top:797067;height:800;width:1926;"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集气罩+布袋除尘器</w:t>
                              </w:r>
                              <w:r>
                                <w:rPr>
                                  <w:rFonts w:hint="eastAsia" w:eastAsia="宋体"/>
                                  <w:sz w:val="21"/>
                                  <w:szCs w:val="21"/>
                                  <w:lang w:val="en-US" w:eastAsia="zh-CN"/>
                                </w:rPr>
                                <w:t>处理装置</w:t>
                              </w:r>
                            </w:p>
                          </w:txbxContent>
                        </v:textbox>
                      </v:rect>
                      <v:line id="直接连接符 5" o:spid="_x0000_s1026" o:spt="20" style="position:absolute;left:6192;top:797327;flip:y;height:10;width:634;" filled="f" stroked="t" coordsize="21600,21600" o:gfxdata="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Zms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6" o:spid="_x0000_s1026" o:spt="1" style="position:absolute;left:3955;top:797095;height:801;width:2459;"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10" w:firstLineChars="100"/>
                                <w:jc w:val="both"/>
                                <w:rPr>
                                  <w:rFonts w:hint="eastAsia" w:eastAsia="宋体"/>
                                  <w:sz w:val="21"/>
                                  <w:szCs w:val="21"/>
                                  <w:lang w:val="en-US" w:eastAsia="zh-CN"/>
                                </w:rPr>
                              </w:pPr>
                              <w:r>
                                <w:rPr>
                                  <w:rFonts w:hint="eastAsia"/>
                                  <w:color w:val="auto"/>
                                  <w:sz w:val="21"/>
                                  <w:szCs w:val="21"/>
                                  <w:lang w:val="en-US" w:eastAsia="zh-CN"/>
                                </w:rPr>
                                <w:t>2#毒品饮片车间生产</w:t>
                              </w:r>
                              <w:r>
                                <w:rPr>
                                  <w:rFonts w:hint="eastAsia"/>
                                  <w:sz w:val="21"/>
                                  <w:szCs w:val="21"/>
                                  <w:lang w:val="en-US" w:eastAsia="zh-CN"/>
                                </w:rPr>
                                <w:t>过程产生的粉尘颗粒物</w:t>
                              </w:r>
                            </w:p>
                          </w:txbxContent>
                        </v:textbox>
                      </v:rect>
                    </v:group>
                  </w:pict>
                </mc:Fallback>
              </mc:AlternateContent>
            </w: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sz w:val="24"/>
                <w:szCs w:val="24"/>
                <w:highlight w:val="none"/>
              </w:rPr>
            </w:pP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sz w:val="24"/>
                <w:szCs w:val="24"/>
                <w:highlight w:val="none"/>
              </w:rPr>
            </w:pP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sz w:val="24"/>
                <w:szCs w:val="24"/>
                <w:highlight w:val="none"/>
              </w:rPr>
            </w:pPr>
          </w:p>
          <w:p>
            <w:pPr>
              <w:keepNext w:val="0"/>
              <w:keepLines w:val="0"/>
              <w:suppressLineNumbers w:val="0"/>
              <w:spacing w:before="0" w:beforeAutospacing="0" w:after="0" w:afterAutospacing="0"/>
              <w:ind w:left="0" w:right="0"/>
              <w:jc w:val="center"/>
              <w:rPr>
                <w:rFonts w:hint="default"/>
                <w:b/>
                <w:bCs/>
                <w:color w:val="FF0000"/>
                <w:sz w:val="24"/>
              </w:rPr>
            </w:pPr>
            <w:r>
              <w:rPr>
                <w:rFonts w:hint="default" w:ascii="Times New Roman" w:hAnsi="Times New Roman" w:cs="Times New Roman"/>
                <w:b/>
                <w:color w:val="000000"/>
                <w:sz w:val="24"/>
                <w:szCs w:val="24"/>
                <w:highlight w:val="none"/>
              </w:rPr>
              <w:t>图</w:t>
            </w:r>
            <w:r>
              <w:rPr>
                <w:rFonts w:hint="eastAsia" w:cs="Times New Roman"/>
                <w:b/>
                <w:color w:val="000000"/>
                <w:sz w:val="24"/>
                <w:szCs w:val="24"/>
                <w:highlight w:val="none"/>
                <w:lang w:val="en-US" w:eastAsia="zh-CN"/>
              </w:rPr>
              <w:t>6</w:t>
            </w:r>
            <w:r>
              <w:rPr>
                <w:rFonts w:hint="default" w:ascii="Times New Roman" w:hAnsi="Times New Roman" w:cs="Times New Roman"/>
                <w:b/>
                <w:color w:val="000000"/>
                <w:sz w:val="24"/>
                <w:szCs w:val="24"/>
                <w:highlight w:val="none"/>
              </w:rPr>
              <w:t>-1　 有组织废气监测点位示意图</w:t>
            </w:r>
          </w:p>
          <w:p>
            <w:pPr>
              <w:keepNext w:val="0"/>
              <w:keepLines w:val="0"/>
              <w:suppressLineNumbers w:val="0"/>
              <w:spacing w:before="0" w:beforeAutospacing="0" w:after="0" w:afterAutospacing="0"/>
              <w:ind w:left="0" w:right="0"/>
              <w:jc w:val="both"/>
              <w:rPr>
                <w:rFonts w:hint="default"/>
                <w:b/>
                <w:color w:val="000000"/>
                <w:sz w:val="24"/>
              </w:rPr>
            </w:pPr>
            <w:bookmarkStart w:id="14" w:name="_Toc3196"/>
            <w:r>
              <w:rPr>
                <w:rFonts w:hint="default"/>
              </w:rPr>
              <w:drawing>
                <wp:inline distT="0" distB="0" distL="114300" distR="114300">
                  <wp:extent cx="5600700" cy="168592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5600700" cy="168592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3080" w:firstLineChars="1100"/>
              <w:rPr>
                <w:rFonts w:hint="default"/>
                <w:b/>
                <w:color w:val="000000"/>
                <w:sz w:val="24"/>
              </w:rPr>
            </w:pPr>
            <w:r>
              <w:rPr>
                <w:rFonts w:hint="default"/>
                <w:sz w:val="28"/>
              </w:rPr>
              <mc:AlternateContent>
                <mc:Choice Requires="wps">
                  <w:drawing>
                    <wp:anchor distT="0" distB="0" distL="114300" distR="114300" simplePos="0" relativeHeight="251648000" behindDoc="1" locked="0" layoutInCell="1" allowOverlap="1">
                      <wp:simplePos x="0" y="0"/>
                      <wp:positionH relativeFrom="column">
                        <wp:posOffset>433705</wp:posOffset>
                      </wp:positionH>
                      <wp:positionV relativeFrom="paragraph">
                        <wp:posOffset>4153535</wp:posOffset>
                      </wp:positionV>
                      <wp:extent cx="1153160" cy="297180"/>
                      <wp:effectExtent l="0" t="0" r="0" b="0"/>
                      <wp:wrapNone/>
                      <wp:docPr id="165" name="矩形 165"/>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a:effectLst/>
                            </wps:spPr>
                            <wps:txbx>
                              <w:txbxContent>
                                <w:p>
                                  <w:pPr>
                                    <w:rPr>
                                      <w:b/>
                                      <w:bCs/>
                                      <w:color w:val="FFFFFF"/>
                                      <w:szCs w:val="21"/>
                                    </w:rPr>
                                  </w:pPr>
                                  <w:r>
                                    <w:rPr>
                                      <w:rFonts w:hint="eastAsia"/>
                                      <w:b/>
                                      <w:bCs/>
                                      <w:color w:val="FFFFFF"/>
                                      <w:szCs w:val="21"/>
                                    </w:rPr>
                                    <w:t>噪声点位图</w:t>
                                  </w:r>
                                </w:p>
                              </w:txbxContent>
                            </wps:txbx>
                            <wps:bodyPr upright="1"/>
                          </wps:wsp>
                        </a:graphicData>
                      </a:graphic>
                    </wp:anchor>
                  </w:drawing>
                </mc:Choice>
                <mc:Fallback>
                  <w:pict>
                    <v:rect id="_x0000_s1026" o:spid="_x0000_s1026" o:spt="1" style="position:absolute;left:0pt;margin-left:34.15pt;margin-top:327.05pt;height:23.4pt;width:90.8pt;z-index:-251668480;mso-width-relative:page;mso-height-relative:page;" filled="f" stroked="f" coordsize="21600,21600" o:gfxdata="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z+gB9sAAAAKAQAADwAAAAAAAAABACAAAAAiAAAAZHJzL2Rvd25yZXYueG1sUEsBAhQAFAAA&#10;AAgAh07iQCobZf2zAQAAXAMAAA4AAAAAAAAAAQAgAAAAKgEAAGRycy9lMm9Eb2MueG1sUEsFBgAA&#10;AAAGAAYAWQEAAE8FAAAAAA==&#10;">
                      <v:fill on="f" focussize="0,0"/>
                      <v:stroke on="f" weight="0.5pt"/>
                      <v:imagedata o:title=""/>
                      <o:lock v:ext="edit" aspectratio="f"/>
                      <v:textbox>
                        <w:txbxContent>
                          <w:p>
                            <w:pPr>
                              <w:rPr>
                                <w:b/>
                                <w:bCs/>
                                <w:color w:val="FFFFFF"/>
                                <w:szCs w:val="21"/>
                              </w:rPr>
                            </w:pPr>
                            <w:r>
                              <w:rPr>
                                <w:rFonts w:hint="eastAsia"/>
                                <w:b/>
                                <w:bCs/>
                                <w:color w:val="FFFFFF"/>
                                <w:szCs w:val="21"/>
                              </w:rPr>
                              <w:t>噪声点位图</w:t>
                            </w:r>
                          </w:p>
                        </w:txbxContent>
                      </v:textbox>
                    </v:rect>
                  </w:pict>
                </mc:Fallback>
              </mc:AlternateContent>
            </w:r>
            <w:r>
              <w:rPr>
                <w:rFonts w:hint="default"/>
                <w:sz w:val="28"/>
              </w:rPr>
              <mc:AlternateContent>
                <mc:Choice Requires="wps">
                  <w:drawing>
                    <wp:anchor distT="0" distB="0" distL="114300" distR="114300" simplePos="0" relativeHeight="251646976" behindDoc="1" locked="0" layoutInCell="1" allowOverlap="1">
                      <wp:simplePos x="0" y="0"/>
                      <wp:positionH relativeFrom="column">
                        <wp:posOffset>476250</wp:posOffset>
                      </wp:positionH>
                      <wp:positionV relativeFrom="paragraph">
                        <wp:posOffset>4392930</wp:posOffset>
                      </wp:positionV>
                      <wp:extent cx="1153160" cy="297180"/>
                      <wp:effectExtent l="0" t="0" r="0" b="0"/>
                      <wp:wrapNone/>
                      <wp:docPr id="164" name="矩形 164"/>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a:effectLst/>
                            </wps:spPr>
                            <wps:txbx>
                              <w:txbxContent>
                                <w:p>
                                  <w:pPr>
                                    <w:rPr>
                                      <w:b/>
                                      <w:bCs/>
                                      <w:color w:val="FFFFFF"/>
                                      <w:szCs w:val="21"/>
                                    </w:rPr>
                                  </w:pPr>
                                  <w:r>
                                    <w:rPr>
                                      <w:rFonts w:hint="eastAsia"/>
                                      <w:b/>
                                      <w:bCs/>
                                      <w:color w:val="FFFFFF"/>
                                      <w:szCs w:val="21"/>
                                    </w:rPr>
                                    <w:t>无组织点位图</w:t>
                                  </w:r>
                                </w:p>
                              </w:txbxContent>
                            </wps:txbx>
                            <wps:bodyPr upright="1"/>
                          </wps:wsp>
                        </a:graphicData>
                      </a:graphic>
                    </wp:anchor>
                  </w:drawing>
                </mc:Choice>
                <mc:Fallback>
                  <w:pict>
                    <v:rect id="_x0000_s1026" o:spid="_x0000_s1026" o:spt="1" style="position:absolute;left:0pt;margin-left:37.5pt;margin-top:345.9pt;height:23.4pt;width:90.8pt;z-index:-251669504;mso-width-relative:page;mso-height-relative:page;" filled="f" stroked="f" coordsize="21600,21600" o:gfxdata="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TtL7tsAAAAKAQAADwAAAAAAAAABACAAAAAiAAAAZHJzL2Rvd25yZXYueG1sUEsBAhQAFAAA&#10;AAgAh07iQEjRpgezAQAAXAMAAA4AAAAAAAAAAQAgAAAAKgEAAGRycy9lMm9Eb2MueG1sUEsFBgAA&#10;AAAGAAYAWQEAAE8FAAAAAA==&#10;">
                      <v:fill on="f" focussize="0,0"/>
                      <v:stroke on="f" weight="0.5pt"/>
                      <v:imagedata o:title=""/>
                      <o:lock v:ext="edit" aspectratio="f"/>
                      <v:textbox>
                        <w:txbxContent>
                          <w:p>
                            <w:pPr>
                              <w:rPr>
                                <w:b/>
                                <w:bCs/>
                                <w:color w:val="FFFFFF"/>
                                <w:szCs w:val="21"/>
                              </w:rPr>
                            </w:pPr>
                            <w:r>
                              <w:rPr>
                                <w:rFonts w:hint="eastAsia"/>
                                <w:b/>
                                <w:bCs/>
                                <w:color w:val="FFFFFF"/>
                                <w:szCs w:val="21"/>
                              </w:rPr>
                              <w:t>无组织点位图</w:t>
                            </w:r>
                          </w:p>
                        </w:txbxContent>
                      </v:textbox>
                    </v:rect>
                  </w:pict>
                </mc:Fallback>
              </mc:AlternateContent>
            </w:r>
            <w:bookmarkEnd w:id="14"/>
            <w:r>
              <w:rPr>
                <w:rFonts w:hint="default"/>
                <w:b/>
                <w:color w:val="000000"/>
                <w:sz w:val="24"/>
              </w:rPr>
              <w:t>图</w:t>
            </w:r>
            <w:r>
              <w:rPr>
                <w:rFonts w:hint="eastAsia"/>
                <w:b/>
                <w:color w:val="000000"/>
                <w:sz w:val="24"/>
              </w:rPr>
              <w:t>6</w:t>
            </w:r>
            <w:r>
              <w:rPr>
                <w:rFonts w:hint="default"/>
                <w:b/>
                <w:color w:val="000000"/>
                <w:sz w:val="24"/>
              </w:rPr>
              <w:t>-</w:t>
            </w:r>
            <w:r>
              <w:rPr>
                <w:rFonts w:hint="eastAsia"/>
                <w:b/>
                <w:color w:val="000000"/>
                <w:sz w:val="24"/>
                <w:lang w:val="en-US" w:eastAsia="zh-CN"/>
              </w:rPr>
              <w:t>2</w:t>
            </w:r>
            <w:r>
              <w:rPr>
                <w:rFonts w:hint="default"/>
                <w:b/>
                <w:color w:val="000000"/>
                <w:sz w:val="24"/>
              </w:rPr>
              <w:t>　 噪声监测点位示意图</w:t>
            </w:r>
          </w:p>
          <w:p>
            <w:pPr>
              <w:pStyle w:val="4"/>
              <w:suppressLineNumbers w:val="0"/>
              <w:spacing w:before="0" w:beforeAutospacing="0" w:after="0" w:afterAutospacing="0" w:line="360" w:lineRule="auto"/>
              <w:ind w:left="0" w:right="0"/>
              <w:rPr>
                <w:rFonts w:hint="default"/>
                <w:sz w:val="28"/>
                <w:szCs w:val="28"/>
              </w:rPr>
            </w:pPr>
            <w:r>
              <w:rPr>
                <w:rFonts w:hint="default"/>
                <w:sz w:val="28"/>
                <w:szCs w:val="28"/>
              </w:rPr>
              <w:t>6.3固废检查内容</w:t>
            </w:r>
          </w:p>
          <w:p>
            <w:pPr>
              <w:keepNext w:val="0"/>
              <w:keepLines w:val="0"/>
              <w:suppressLineNumbers w:val="0"/>
              <w:adjustRightInd w:val="0"/>
              <w:snapToGrid w:val="0"/>
              <w:spacing w:before="0" w:beforeAutospacing="0" w:after="0" w:afterAutospacing="0" w:line="360" w:lineRule="auto"/>
              <w:ind w:left="0" w:right="0" w:firstLine="435"/>
              <w:rPr>
                <w:rFonts w:hint="default"/>
                <w:bCs/>
                <w:color w:val="FF0000"/>
                <w:sz w:val="24"/>
              </w:rPr>
            </w:pPr>
            <w:r>
              <w:rPr>
                <w:rFonts w:hint="default"/>
                <w:sz w:val="24"/>
              </w:rPr>
              <w:t>项目挑选、清洗工序会产生废弃药材，切制、筛选过程中会产生药物碎屑，产生量约为</w:t>
            </w:r>
            <w:r>
              <w:rPr>
                <w:rFonts w:hint="eastAsia"/>
                <w:sz w:val="24"/>
              </w:rPr>
              <w:t>340t/a；通过集气罩收集的药尘渣共15.99t/a</w:t>
            </w:r>
            <w:r>
              <w:rPr>
                <w:rFonts w:hint="default"/>
                <w:sz w:val="24"/>
              </w:rPr>
              <w:t>。中药饮片及</w:t>
            </w:r>
            <w:r>
              <w:rPr>
                <w:rFonts w:hint="eastAsia"/>
                <w:sz w:val="24"/>
                <w:lang w:eastAsia="zh-CN"/>
              </w:rPr>
              <w:t>毒性饮片</w:t>
            </w:r>
            <w:r>
              <w:rPr>
                <w:rFonts w:hint="eastAsia"/>
                <w:sz w:val="24"/>
              </w:rPr>
              <w:t>车间产生的</w:t>
            </w:r>
            <w:r>
              <w:rPr>
                <w:rFonts w:hint="default"/>
                <w:sz w:val="24"/>
              </w:rPr>
              <w:t>废弃药材</w:t>
            </w:r>
            <w:r>
              <w:rPr>
                <w:rFonts w:hint="eastAsia"/>
                <w:sz w:val="24"/>
              </w:rPr>
              <w:t>与收集的药尘渣</w:t>
            </w:r>
            <w:r>
              <w:rPr>
                <w:rFonts w:hint="default"/>
                <w:color w:val="000000"/>
                <w:sz w:val="24"/>
              </w:rPr>
              <w:t>全部收集后外售综合利用</w:t>
            </w:r>
            <w:r>
              <w:rPr>
                <w:rFonts w:hint="default"/>
                <w:sz w:val="24"/>
              </w:rPr>
              <w:t>。检测的不合格产品产生量</w:t>
            </w:r>
            <w:r>
              <w:rPr>
                <w:rFonts w:hint="eastAsia"/>
                <w:sz w:val="24"/>
              </w:rPr>
              <w:t>3.76</w:t>
            </w:r>
            <w:r>
              <w:rPr>
                <w:rFonts w:hint="default"/>
                <w:sz w:val="24"/>
              </w:rPr>
              <w:t>t/a，</w:t>
            </w:r>
            <w:r>
              <w:rPr>
                <w:rFonts w:hint="default"/>
                <w:color w:val="000000"/>
                <w:sz w:val="24"/>
              </w:rPr>
              <w:t>收集后委托有资质单位处置</w:t>
            </w:r>
            <w:r>
              <w:rPr>
                <w:rFonts w:hint="default"/>
                <w:sz w:val="24"/>
              </w:rPr>
              <w:t>。污水处理厂产生的污泥量为</w:t>
            </w:r>
            <w:r>
              <w:rPr>
                <w:rFonts w:hint="eastAsia"/>
                <w:sz w:val="24"/>
              </w:rPr>
              <w:t>1.21t/a</w:t>
            </w:r>
            <w:r>
              <w:rPr>
                <w:rFonts w:hint="default"/>
                <w:sz w:val="24"/>
              </w:rPr>
              <w:t>，</w:t>
            </w:r>
            <w:r>
              <w:rPr>
                <w:rFonts w:hint="eastAsia"/>
                <w:color w:val="000000"/>
                <w:sz w:val="24"/>
              </w:rPr>
              <w:t>项目污泥收集后作为有机肥料综合利用</w:t>
            </w:r>
            <w:r>
              <w:rPr>
                <w:rFonts w:hint="default"/>
                <w:sz w:val="24"/>
              </w:rPr>
              <w:t>。该项目废旧包装材料产生量为1</w:t>
            </w:r>
            <w:r>
              <w:rPr>
                <w:rFonts w:hint="eastAsia"/>
                <w:sz w:val="24"/>
              </w:rPr>
              <w:t>.5</w:t>
            </w:r>
            <w:r>
              <w:rPr>
                <w:rFonts w:hint="default"/>
                <w:sz w:val="24"/>
              </w:rPr>
              <w:t>t/a，属于一般固废，低价外售。</w:t>
            </w:r>
            <w:r>
              <w:rPr>
                <w:rFonts w:hint="default"/>
                <w:bCs/>
                <w:color w:val="000000"/>
                <w:sz w:val="24"/>
              </w:rPr>
              <w:t>生活垃圾产生量为</w:t>
            </w:r>
            <w:r>
              <w:rPr>
                <w:rFonts w:hint="eastAsia" w:eastAsia="宋体"/>
                <w:bCs/>
                <w:color w:val="000000"/>
                <w:sz w:val="24"/>
                <w:lang w:val="en-US" w:eastAsia="zh-CN"/>
              </w:rPr>
              <w:t>15</w:t>
            </w:r>
            <w:r>
              <w:rPr>
                <w:rFonts w:hint="default"/>
                <w:bCs/>
                <w:color w:val="000000"/>
                <w:sz w:val="24"/>
              </w:rPr>
              <w:t>t/a，统一收集后由环卫部门清运送垃圾填埋场填埋处理。</w:t>
            </w: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sz w:val="32"/>
          <w:szCs w:val="32"/>
        </w:rPr>
      </w:pPr>
      <w:r>
        <w:rPr>
          <w:rFonts w:hint="eastAsia"/>
          <w:b/>
          <w:bCs/>
          <w:sz w:val="32"/>
          <w:szCs w:val="32"/>
        </w:rPr>
        <w:t>表七</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9638" w:type="dxa"/>
          </w:tcPr>
          <w:p>
            <w:pPr>
              <w:pStyle w:val="7"/>
              <w:keepNext w:val="0"/>
              <w:keepLines w:val="0"/>
              <w:suppressLineNumbers w:val="0"/>
              <w:spacing w:before="0" w:beforeAutospacing="0" w:after="0" w:afterAutospacing="0" w:line="360" w:lineRule="auto"/>
              <w:ind w:left="0" w:right="0"/>
              <w:jc w:val="both"/>
              <w:rPr>
                <w:rFonts w:hint="default" w:ascii="Times New Roman" w:hAnsi="Times New Roman"/>
                <w:b/>
                <w:bCs/>
                <w:sz w:val="28"/>
                <w:szCs w:val="28"/>
              </w:rPr>
            </w:pPr>
            <w:r>
              <w:rPr>
                <w:rFonts w:hint="default" w:ascii="Times New Roman" w:hAnsi="Times New Roman"/>
                <w:b/>
                <w:bCs/>
                <w:sz w:val="28"/>
                <w:szCs w:val="28"/>
              </w:rPr>
              <w:t>7.1验收监测期间生产工况记录</w:t>
            </w:r>
          </w:p>
          <w:p>
            <w:pPr>
              <w:keepNext w:val="0"/>
              <w:keepLines w:val="0"/>
              <w:suppressLineNumbers w:val="0"/>
              <w:spacing w:before="0" w:beforeAutospacing="0" w:after="0" w:afterAutospacing="0" w:line="360" w:lineRule="auto"/>
              <w:ind w:left="0" w:right="0" w:firstLine="480" w:firstLineChars="200"/>
              <w:textAlignment w:val="baseline"/>
              <w:rPr>
                <w:rFonts w:hint="default"/>
                <w:sz w:val="24"/>
              </w:rPr>
            </w:pPr>
            <w:r>
              <w:rPr>
                <w:rFonts w:hint="default"/>
                <w:color w:val="000000"/>
                <w:sz w:val="24"/>
              </w:rPr>
              <w:t>受</w:t>
            </w:r>
            <w:r>
              <w:rPr>
                <w:rFonts w:hint="eastAsia" w:ascii="Times New Roman" w:hAnsi="Times New Roman" w:eastAsia="宋体"/>
                <w:b w:val="0"/>
                <w:bCs w:val="0"/>
                <w:color w:val="000000"/>
                <w:sz w:val="24"/>
              </w:rPr>
              <w:t>安徽九州红中药股份有限公司</w:t>
            </w:r>
            <w:r>
              <w:rPr>
                <w:rFonts w:hint="default"/>
                <w:color w:val="000000"/>
                <w:sz w:val="24"/>
              </w:rPr>
              <w:t>委托，</w:t>
            </w:r>
            <w:r>
              <w:rPr>
                <w:rFonts w:hint="eastAsia"/>
                <w:sz w:val="24"/>
              </w:rPr>
              <w:t>安徽尚德谱检测技术有限责任公</w:t>
            </w:r>
            <w:r>
              <w:rPr>
                <w:rFonts w:hint="eastAsia"/>
                <w:color w:val="auto"/>
                <w:sz w:val="24"/>
              </w:rPr>
              <w:t>司</w:t>
            </w:r>
            <w:r>
              <w:rPr>
                <w:rFonts w:hint="default"/>
                <w:color w:val="auto"/>
                <w:sz w:val="24"/>
              </w:rPr>
              <w:t>20</w:t>
            </w:r>
            <w:r>
              <w:rPr>
                <w:rFonts w:hint="eastAsia"/>
                <w:color w:val="auto"/>
                <w:sz w:val="24"/>
                <w:lang w:val="en-US" w:eastAsia="zh-CN"/>
              </w:rPr>
              <w:t>20</w:t>
            </w:r>
            <w:r>
              <w:rPr>
                <w:rFonts w:hint="default"/>
                <w:color w:val="auto"/>
                <w:sz w:val="24"/>
              </w:rPr>
              <w:t>年</w:t>
            </w:r>
            <w:r>
              <w:rPr>
                <w:rFonts w:hint="eastAsia"/>
                <w:color w:val="auto"/>
                <w:sz w:val="24"/>
                <w:lang w:val="en-US" w:eastAsia="zh-CN"/>
              </w:rPr>
              <w:t>11</w:t>
            </w:r>
            <w:r>
              <w:rPr>
                <w:rFonts w:hint="default"/>
                <w:color w:val="auto"/>
                <w:sz w:val="24"/>
              </w:rPr>
              <w:t>月</w:t>
            </w:r>
            <w:r>
              <w:rPr>
                <w:rFonts w:hint="eastAsia"/>
                <w:color w:val="auto"/>
                <w:sz w:val="24"/>
                <w:lang w:val="en-US" w:eastAsia="zh-CN"/>
              </w:rPr>
              <w:t>26</w:t>
            </w:r>
            <w:r>
              <w:rPr>
                <w:rFonts w:hint="default"/>
                <w:color w:val="auto"/>
                <w:sz w:val="24"/>
              </w:rPr>
              <w:t>～</w:t>
            </w:r>
            <w:r>
              <w:rPr>
                <w:rFonts w:hint="eastAsia"/>
                <w:color w:val="auto"/>
                <w:sz w:val="24"/>
                <w:lang w:val="en-US" w:eastAsia="zh-CN"/>
              </w:rPr>
              <w:t>11</w:t>
            </w:r>
            <w:r>
              <w:rPr>
                <w:rFonts w:hint="default"/>
                <w:color w:val="auto"/>
                <w:sz w:val="24"/>
              </w:rPr>
              <w:t>月</w:t>
            </w:r>
            <w:r>
              <w:rPr>
                <w:rFonts w:hint="eastAsia"/>
                <w:color w:val="auto"/>
                <w:sz w:val="24"/>
                <w:lang w:val="en-US" w:eastAsia="zh-CN"/>
              </w:rPr>
              <w:t>27</w:t>
            </w:r>
            <w:r>
              <w:rPr>
                <w:rFonts w:hint="default"/>
                <w:color w:val="auto"/>
                <w:sz w:val="24"/>
              </w:rPr>
              <w:t>日对</w:t>
            </w:r>
            <w:r>
              <w:rPr>
                <w:rFonts w:hint="eastAsia" w:ascii="Times New Roman" w:hAnsi="Times New Roman" w:eastAsia="宋体"/>
                <w:b w:val="0"/>
                <w:bCs w:val="0"/>
                <w:color w:val="auto"/>
                <w:sz w:val="24"/>
              </w:rPr>
              <w:t>安徽九州红中药股份有限公司中药饮片生产车间生产线技改项</w:t>
            </w:r>
            <w:r>
              <w:rPr>
                <w:rFonts w:hint="eastAsia" w:ascii="Times New Roman" w:hAnsi="Times New Roman" w:eastAsia="宋体"/>
                <w:b w:val="0"/>
                <w:bCs w:val="0"/>
                <w:color w:val="000000"/>
                <w:sz w:val="24"/>
              </w:rPr>
              <w:t>目</w:t>
            </w:r>
            <w:r>
              <w:rPr>
                <w:rFonts w:hint="default"/>
                <w:color w:val="000000"/>
                <w:sz w:val="24"/>
              </w:rPr>
              <w:t>进行验</w:t>
            </w:r>
            <w:r>
              <w:rPr>
                <w:rFonts w:hint="eastAsia"/>
                <w:color w:val="000000"/>
                <w:sz w:val="24"/>
              </w:rPr>
              <w:t>收</w:t>
            </w:r>
            <w:r>
              <w:rPr>
                <w:rFonts w:hint="default"/>
                <w:color w:val="000000"/>
                <w:sz w:val="24"/>
              </w:rPr>
              <w:t>检测。</w:t>
            </w:r>
            <w:r>
              <w:rPr>
                <w:rFonts w:hint="default"/>
                <w:color w:val="000000"/>
                <w:kern w:val="0"/>
                <w:sz w:val="24"/>
              </w:rPr>
              <w:t>现场有</w:t>
            </w:r>
            <w:r>
              <w:rPr>
                <w:rFonts w:hint="eastAsia"/>
                <w:sz w:val="24"/>
              </w:rPr>
              <w:t>安徽尚德谱检测技术有限责任公司</w:t>
            </w:r>
            <w:r>
              <w:rPr>
                <w:rFonts w:hint="default"/>
                <w:color w:val="000000"/>
                <w:kern w:val="0"/>
                <w:sz w:val="24"/>
              </w:rPr>
              <w:t>负责现场监测的技术人员和企业相关人员。</w:t>
            </w:r>
            <w:r>
              <w:rPr>
                <w:rFonts w:hint="default"/>
                <w:color w:val="000000"/>
                <w:sz w:val="24"/>
              </w:rPr>
              <w:t>当生产负荷达到验收检测要求时，方可进入现场进行检测，以保证检测数据的有效性。</w:t>
            </w:r>
            <w:r>
              <w:rPr>
                <w:rFonts w:hint="eastAsia"/>
                <w:color w:val="auto"/>
                <w:sz w:val="24"/>
                <w:lang w:val="en-US" w:eastAsia="zh-CN"/>
              </w:rPr>
              <w:t>11</w:t>
            </w:r>
            <w:r>
              <w:rPr>
                <w:rFonts w:hint="default"/>
                <w:color w:val="auto"/>
                <w:kern w:val="0"/>
                <w:sz w:val="24"/>
              </w:rPr>
              <w:t>月</w:t>
            </w:r>
            <w:r>
              <w:rPr>
                <w:rFonts w:hint="eastAsia"/>
                <w:color w:val="auto"/>
                <w:kern w:val="0"/>
                <w:sz w:val="24"/>
                <w:lang w:val="en-US" w:eastAsia="zh-CN"/>
              </w:rPr>
              <w:t>26</w:t>
            </w:r>
            <w:r>
              <w:rPr>
                <w:rFonts w:hint="default"/>
                <w:color w:val="auto"/>
                <w:kern w:val="0"/>
                <w:sz w:val="24"/>
              </w:rPr>
              <w:t>日和</w:t>
            </w:r>
            <w:r>
              <w:rPr>
                <w:rFonts w:hint="eastAsia"/>
                <w:color w:val="auto"/>
                <w:kern w:val="0"/>
                <w:sz w:val="24"/>
                <w:lang w:val="en-US" w:eastAsia="zh-CN"/>
              </w:rPr>
              <w:t>11</w:t>
            </w:r>
            <w:r>
              <w:rPr>
                <w:rFonts w:hint="default"/>
                <w:color w:val="auto"/>
                <w:kern w:val="0"/>
                <w:sz w:val="24"/>
              </w:rPr>
              <w:t>月</w:t>
            </w:r>
            <w:r>
              <w:rPr>
                <w:rFonts w:hint="eastAsia"/>
                <w:color w:val="auto"/>
                <w:kern w:val="0"/>
                <w:sz w:val="24"/>
                <w:lang w:val="en-US" w:eastAsia="zh-CN"/>
              </w:rPr>
              <w:t>27</w:t>
            </w:r>
            <w:r>
              <w:rPr>
                <w:rFonts w:hint="default"/>
                <w:color w:val="auto"/>
                <w:kern w:val="0"/>
                <w:sz w:val="24"/>
              </w:rPr>
              <w:t>日，</w:t>
            </w:r>
            <w:r>
              <w:rPr>
                <w:rFonts w:hint="default"/>
                <w:color w:val="auto"/>
                <w:sz w:val="24"/>
              </w:rPr>
              <w:t>公司正常生</w:t>
            </w:r>
            <w:r>
              <w:rPr>
                <w:rFonts w:hint="default"/>
                <w:color w:val="000000"/>
                <w:sz w:val="24"/>
              </w:rPr>
              <w:t>产，各项环保设施运行正常，达到验收检测要求。</w:t>
            </w:r>
          </w:p>
          <w:p>
            <w:pPr>
              <w:pStyle w:val="10"/>
              <w:spacing w:after="0" w:line="360" w:lineRule="auto"/>
              <w:ind w:left="0" w:leftChars="0" w:firstLine="422"/>
              <w:jc w:val="center"/>
              <w:rPr>
                <w:b/>
                <w:szCs w:val="21"/>
              </w:rPr>
            </w:pPr>
            <w:r>
              <w:rPr>
                <w:rFonts w:hint="eastAsia"/>
                <w:b/>
                <w:szCs w:val="21"/>
              </w:rPr>
              <w:t>表7-1 企业验收监测期间生产负荷</w:t>
            </w:r>
          </w:p>
          <w:tbl>
            <w:tblPr>
              <w:tblStyle w:val="17"/>
              <w:tblW w:w="93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736"/>
              <w:gridCol w:w="1545"/>
              <w:gridCol w:w="1383"/>
              <w:gridCol w:w="1595"/>
              <w:gridCol w:w="15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63"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日期</w:t>
                  </w:r>
                </w:p>
              </w:tc>
              <w:tc>
                <w:tcPr>
                  <w:tcW w:w="1736"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产品名称</w:t>
                  </w:r>
                </w:p>
              </w:tc>
              <w:tc>
                <w:tcPr>
                  <w:tcW w:w="1545"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设计</w:t>
                  </w:r>
                  <w:r>
                    <w:rPr>
                      <w:rFonts w:hint="eastAsia"/>
                      <w:bCs/>
                      <w:szCs w:val="21"/>
                    </w:rPr>
                    <w:t>产量</w:t>
                  </w:r>
                </w:p>
              </w:tc>
              <w:tc>
                <w:tcPr>
                  <w:tcW w:w="1383"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实际</w:t>
                  </w:r>
                  <w:r>
                    <w:rPr>
                      <w:rFonts w:hint="eastAsia"/>
                      <w:bCs/>
                      <w:szCs w:val="21"/>
                    </w:rPr>
                    <w:t>产</w:t>
                  </w:r>
                  <w:r>
                    <w:rPr>
                      <w:rFonts w:hint="default"/>
                      <w:bCs/>
                      <w:szCs w:val="21"/>
                    </w:rPr>
                    <w:t>量</w:t>
                  </w:r>
                </w:p>
              </w:tc>
              <w:tc>
                <w:tcPr>
                  <w:tcW w:w="1595"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单位</w:t>
                  </w:r>
                </w:p>
              </w:tc>
              <w:tc>
                <w:tcPr>
                  <w:tcW w:w="1582"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463" w:type="dxa"/>
                  <w:vMerge w:val="restar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default"/>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11.26</w:t>
                  </w:r>
                </w:p>
              </w:tc>
              <w:tc>
                <w:tcPr>
                  <w:tcW w:w="1736"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中药饮片</w:t>
                  </w:r>
                </w:p>
              </w:tc>
              <w:tc>
                <w:tcPr>
                  <w:tcW w:w="1545"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2000/300</w:t>
                  </w:r>
                </w:p>
              </w:tc>
              <w:tc>
                <w:tcPr>
                  <w:tcW w:w="1383"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5.45</w:t>
                  </w:r>
                </w:p>
              </w:tc>
              <w:tc>
                <w:tcPr>
                  <w:tcW w:w="1595" w:type="dxa"/>
                  <w:vMerge w:val="restart"/>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t/d</w:t>
                  </w:r>
                </w:p>
              </w:tc>
              <w:tc>
                <w:tcPr>
                  <w:tcW w:w="1582"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81.75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463" w:type="dxa"/>
                  <w:vMerge w:val="continue"/>
                  <w:vAlign w:val="center"/>
                </w:tcPr>
                <w:p>
                  <w:pPr>
                    <w:keepNext w:val="0"/>
                    <w:keepLines w:val="0"/>
                    <w:suppressLineNumbers w:val="0"/>
                    <w:spacing w:before="0" w:beforeAutospacing="0" w:after="0" w:afterAutospacing="0"/>
                    <w:ind w:left="0" w:right="0"/>
                    <w:jc w:val="center"/>
                    <w:rPr>
                      <w:rFonts w:hint="default"/>
                      <w:color w:val="auto"/>
                    </w:rPr>
                  </w:pPr>
                </w:p>
              </w:tc>
              <w:tc>
                <w:tcPr>
                  <w:tcW w:w="1736"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毒性中药饮片</w:t>
                  </w:r>
                </w:p>
              </w:tc>
              <w:tc>
                <w:tcPr>
                  <w:tcW w:w="1545"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500/300</w:t>
                  </w:r>
                </w:p>
              </w:tc>
              <w:tc>
                <w:tcPr>
                  <w:tcW w:w="138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1.35</w:t>
                  </w:r>
                </w:p>
              </w:tc>
              <w:tc>
                <w:tcPr>
                  <w:tcW w:w="1595" w:type="dxa"/>
                  <w:vMerge w:val="continue"/>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p>
              </w:tc>
              <w:tc>
                <w:tcPr>
                  <w:tcW w:w="1582"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81.00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463" w:type="dxa"/>
                  <w:vMerge w:val="continue"/>
                  <w:vAlign w:val="center"/>
                </w:tcPr>
                <w:p>
                  <w:pPr>
                    <w:keepNext w:val="0"/>
                    <w:keepLines w:val="0"/>
                    <w:suppressLineNumbers w:val="0"/>
                    <w:spacing w:before="0" w:beforeAutospacing="0" w:after="0" w:afterAutospacing="0"/>
                    <w:ind w:left="0" w:right="0"/>
                    <w:jc w:val="center"/>
                    <w:rPr>
                      <w:rFonts w:hint="eastAsia" w:eastAsia="宋体"/>
                      <w:color w:val="auto"/>
                      <w:szCs w:val="21"/>
                      <w:lang w:eastAsia="zh-CN"/>
                    </w:rPr>
                  </w:pPr>
                </w:p>
              </w:tc>
              <w:tc>
                <w:tcPr>
                  <w:tcW w:w="1736"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保健品</w:t>
                  </w:r>
                </w:p>
              </w:tc>
              <w:tc>
                <w:tcPr>
                  <w:tcW w:w="1545"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500/300</w:t>
                  </w:r>
                </w:p>
              </w:tc>
              <w:tc>
                <w:tcPr>
                  <w:tcW w:w="138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1.42</w:t>
                  </w:r>
                </w:p>
              </w:tc>
              <w:tc>
                <w:tcPr>
                  <w:tcW w:w="1595" w:type="dxa"/>
                  <w:vMerge w:val="continue"/>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p>
              </w:tc>
              <w:tc>
                <w:tcPr>
                  <w:tcW w:w="1582"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85.20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463" w:type="dxa"/>
                  <w:vMerge w:val="restar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11</w:t>
                  </w:r>
                  <w:r>
                    <w:rPr>
                      <w:rFonts w:hint="eastAsia"/>
                      <w:color w:val="auto"/>
                      <w:szCs w:val="21"/>
                    </w:rPr>
                    <w:t>.</w:t>
                  </w:r>
                  <w:r>
                    <w:rPr>
                      <w:rFonts w:hint="eastAsia"/>
                      <w:color w:val="auto"/>
                      <w:szCs w:val="21"/>
                      <w:lang w:val="en-US" w:eastAsia="zh-CN"/>
                    </w:rPr>
                    <w:t>27</w:t>
                  </w:r>
                </w:p>
              </w:tc>
              <w:tc>
                <w:tcPr>
                  <w:tcW w:w="173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eastAsia="zh-CN"/>
                    </w:rPr>
                    <w:t>中药饮片</w:t>
                  </w:r>
                </w:p>
              </w:tc>
              <w:tc>
                <w:tcPr>
                  <w:tcW w:w="1545" w:type="dxa"/>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Cs w:val="21"/>
                      <w:lang w:val="en-US" w:eastAsia="zh-CN"/>
                    </w:rPr>
                  </w:pPr>
                  <w:r>
                    <w:rPr>
                      <w:rFonts w:hint="eastAsia"/>
                      <w:color w:val="auto"/>
                      <w:szCs w:val="21"/>
                      <w:lang w:val="en-US" w:eastAsia="zh-CN"/>
                    </w:rPr>
                    <w:t>2000/300</w:t>
                  </w:r>
                </w:p>
              </w:tc>
              <w:tc>
                <w:tcPr>
                  <w:tcW w:w="1383"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5.48</w:t>
                  </w:r>
                </w:p>
              </w:tc>
              <w:tc>
                <w:tcPr>
                  <w:tcW w:w="1595" w:type="dxa"/>
                  <w:vMerge w:val="restart"/>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t/d</w:t>
                  </w:r>
                </w:p>
              </w:tc>
              <w:tc>
                <w:tcPr>
                  <w:tcW w:w="1582"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82.20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463" w:type="dxa"/>
                  <w:vMerge w:val="continue"/>
                  <w:vAlign w:val="center"/>
                </w:tcPr>
                <w:p>
                  <w:pPr>
                    <w:keepNext w:val="0"/>
                    <w:keepLines w:val="0"/>
                    <w:suppressLineNumbers w:val="0"/>
                    <w:spacing w:before="0" w:beforeAutospacing="0" w:after="0" w:afterAutospacing="0"/>
                    <w:ind w:left="0" w:leftChars="0" w:right="0" w:rightChars="0"/>
                    <w:jc w:val="center"/>
                    <w:rPr>
                      <w:rFonts w:hint="default"/>
                    </w:rPr>
                  </w:pPr>
                </w:p>
              </w:tc>
              <w:tc>
                <w:tcPr>
                  <w:tcW w:w="173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eastAsia="zh-CN"/>
                    </w:rPr>
                    <w:t>毒性中药饮片</w:t>
                  </w:r>
                </w:p>
              </w:tc>
              <w:tc>
                <w:tcPr>
                  <w:tcW w:w="1545"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500/300</w:t>
                  </w:r>
                </w:p>
              </w:tc>
              <w:tc>
                <w:tcPr>
                  <w:tcW w:w="138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1.32</w:t>
                  </w:r>
                </w:p>
              </w:tc>
              <w:tc>
                <w:tcPr>
                  <w:tcW w:w="1595"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158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79.20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463"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173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eastAsia="zh-CN"/>
                    </w:rPr>
                    <w:t>保健品</w:t>
                  </w:r>
                </w:p>
              </w:tc>
              <w:tc>
                <w:tcPr>
                  <w:tcW w:w="1545"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500/300</w:t>
                  </w:r>
                </w:p>
              </w:tc>
              <w:tc>
                <w:tcPr>
                  <w:tcW w:w="138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1.45</w:t>
                  </w:r>
                </w:p>
              </w:tc>
              <w:tc>
                <w:tcPr>
                  <w:tcW w:w="1595"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158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87.00</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szCs w:val="20"/>
              </w:rPr>
              <w:t xml:space="preserve"> </w:t>
            </w:r>
            <w:r>
              <w:rPr>
                <w:rFonts w:hint="default"/>
                <w:sz w:val="24"/>
              </w:rPr>
              <w:t>根据表7-1该工程本次验收期间平均生产负荷大于75%，满足工程验收生产负荷条件要求。</w:t>
            </w:r>
          </w:p>
          <w:p>
            <w:pPr>
              <w:pStyle w:val="7"/>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8"/>
                <w:szCs w:val="28"/>
              </w:rPr>
            </w:pPr>
            <w:r>
              <w:rPr>
                <w:rFonts w:hint="default" w:ascii="Times New Roman" w:hAnsi="Times New Roman"/>
                <w:b/>
                <w:bCs/>
                <w:color w:val="auto"/>
                <w:sz w:val="28"/>
                <w:szCs w:val="28"/>
              </w:rPr>
              <w:t>7.2验收监测结果</w:t>
            </w:r>
          </w:p>
          <w:p>
            <w:pPr>
              <w:pStyle w:val="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auto"/>
                <w:sz w:val="24"/>
              </w:rPr>
            </w:pPr>
            <w:r>
              <w:rPr>
                <w:rFonts w:hint="default"/>
                <w:color w:val="auto"/>
                <w:sz w:val="24"/>
              </w:rPr>
              <w:t>本项目营运期</w:t>
            </w:r>
            <w:r>
              <w:rPr>
                <w:rFonts w:hint="eastAsia"/>
                <w:color w:val="auto"/>
                <w:sz w:val="24"/>
              </w:rPr>
              <w:t>项目中药饮片</w:t>
            </w:r>
            <w:r>
              <w:rPr>
                <w:rFonts w:hint="eastAsia"/>
                <w:color w:val="auto"/>
                <w:sz w:val="24"/>
                <w:lang w:eastAsia="zh-CN"/>
              </w:rPr>
              <w:t>以及毒性中药饮片</w:t>
            </w:r>
            <w:r>
              <w:rPr>
                <w:rFonts w:hint="eastAsia"/>
                <w:color w:val="auto"/>
                <w:sz w:val="24"/>
              </w:rPr>
              <w:t>前处理及制剂生产产生的粉尘，经袋式除尘器处理后经15m高排气筒排放</w:t>
            </w:r>
            <w:r>
              <w:rPr>
                <w:rFonts w:hint="default"/>
                <w:color w:val="auto"/>
                <w:sz w:val="24"/>
              </w:rPr>
              <w:t>；外</w:t>
            </w:r>
            <w:r>
              <w:rPr>
                <w:rFonts w:hint="default"/>
                <w:sz w:val="24"/>
              </w:rPr>
              <w:t>排废水满足</w:t>
            </w:r>
            <w:r>
              <w:rPr>
                <w:rFonts w:hint="default"/>
                <w:bCs/>
                <w:spacing w:val="-2"/>
                <w:kern w:val="20"/>
                <w:sz w:val="24"/>
              </w:rPr>
              <w:t>GB21903-2008《制药类中药工业水污染排放标准》表</w:t>
            </w:r>
            <w:r>
              <w:rPr>
                <w:rFonts w:hint="eastAsia"/>
                <w:bCs/>
                <w:spacing w:val="-2"/>
                <w:kern w:val="20"/>
                <w:sz w:val="24"/>
              </w:rPr>
              <w:t>2</w:t>
            </w:r>
            <w:r>
              <w:rPr>
                <w:rFonts w:hint="default"/>
                <w:bCs/>
                <w:spacing w:val="-2"/>
                <w:kern w:val="20"/>
                <w:sz w:val="24"/>
              </w:rPr>
              <w:t>标准限值，COD≤</w:t>
            </w:r>
            <w:r>
              <w:rPr>
                <w:rFonts w:hint="eastAsia" w:eastAsia="宋体"/>
                <w:bCs/>
                <w:spacing w:val="-2"/>
                <w:kern w:val="20"/>
                <w:sz w:val="24"/>
                <w:lang w:val="en-US" w:eastAsia="zh-CN"/>
              </w:rPr>
              <w:t>10</w:t>
            </w:r>
            <w:r>
              <w:rPr>
                <w:rFonts w:hint="default"/>
                <w:bCs/>
                <w:spacing w:val="-2"/>
                <w:kern w:val="20"/>
                <w:sz w:val="24"/>
              </w:rPr>
              <w:t>0mg/L，氨氮≤</w:t>
            </w:r>
            <w:r>
              <w:rPr>
                <w:rFonts w:hint="eastAsia"/>
                <w:bCs/>
                <w:spacing w:val="-2"/>
                <w:kern w:val="20"/>
                <w:sz w:val="24"/>
              </w:rPr>
              <w:t>8</w:t>
            </w:r>
            <w:r>
              <w:rPr>
                <w:rFonts w:hint="default"/>
                <w:bCs/>
                <w:spacing w:val="-2"/>
                <w:kern w:val="20"/>
                <w:sz w:val="24"/>
              </w:rPr>
              <w:t>mg/L</w:t>
            </w:r>
            <w:r>
              <w:rPr>
                <w:rFonts w:hint="eastAsia"/>
                <w:bCs/>
                <w:spacing w:val="-2"/>
                <w:kern w:val="20"/>
                <w:sz w:val="24"/>
              </w:rPr>
              <w:t>后经污水管网排入污水处理站处理，</w:t>
            </w:r>
            <w:r>
              <w:rPr>
                <w:rFonts w:hint="eastAsia"/>
                <w:color w:val="000000"/>
                <w:sz w:val="24"/>
              </w:rPr>
              <w:t>经市政管网排入城市污水处理厂处理</w:t>
            </w:r>
            <w:r>
              <w:rPr>
                <w:rFonts w:hint="default"/>
                <w:color w:val="000000"/>
                <w:sz w:val="24"/>
              </w:rPr>
              <w:t>，最终出水</w:t>
            </w:r>
            <w:r>
              <w:rPr>
                <w:rFonts w:hint="eastAsia" w:eastAsia="宋体"/>
                <w:color w:val="000000"/>
                <w:sz w:val="24"/>
                <w:lang w:eastAsia="zh-CN"/>
              </w:rPr>
              <w:t>涡河。</w:t>
            </w:r>
            <w:r>
              <w:rPr>
                <w:rFonts w:hint="eastAsia" w:ascii="Times New Roman" w:hAnsi="Times New Roman"/>
                <w:color w:val="auto"/>
                <w:sz w:val="24"/>
              </w:rPr>
              <w:t>噪声经过隔声、减振等措施后,厂界噪声达到《工业企业厂界环境噪声排放标准》GB12348-2008的</w:t>
            </w:r>
            <w:r>
              <w:rPr>
                <w:rFonts w:hint="eastAsia" w:ascii="Times New Roman" w:hAnsi="Times New Roman"/>
                <w:color w:val="auto"/>
                <w:sz w:val="24"/>
                <w:lang w:val="en-US" w:eastAsia="zh-CN"/>
              </w:rPr>
              <w:t>2</w:t>
            </w:r>
            <w:r>
              <w:rPr>
                <w:rFonts w:hint="eastAsia" w:ascii="Times New Roman" w:hAnsi="Times New Roman"/>
                <w:color w:val="auto"/>
                <w:sz w:val="24"/>
              </w:rPr>
              <w:t>类标准限值要求。</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rPr>
              <w:t>7.2.1</w:t>
            </w:r>
            <w:r>
              <w:rPr>
                <w:rFonts w:hint="default"/>
                <w:color w:val="auto"/>
                <w:sz w:val="24"/>
              </w:rPr>
              <w:t>噪声监测结果</w:t>
            </w:r>
            <w:r>
              <w:rPr>
                <w:rFonts w:hint="eastAsia"/>
                <w:color w:val="auto"/>
                <w:sz w:val="24"/>
              </w:rPr>
              <w:t>见下表</w:t>
            </w:r>
            <w:r>
              <w:rPr>
                <w:rFonts w:hint="default"/>
                <w:color w:val="auto"/>
                <w:sz w:val="24"/>
              </w:rPr>
              <w:t>。</w:t>
            </w:r>
          </w:p>
          <w:p>
            <w:pPr>
              <w:keepNext w:val="0"/>
              <w:keepLines w:val="0"/>
              <w:suppressLineNumbers w:val="0"/>
              <w:spacing w:before="0" w:beforeAutospacing="0" w:after="0" w:afterAutospacing="0" w:line="360" w:lineRule="auto"/>
              <w:ind w:left="0" w:right="0"/>
              <w:jc w:val="center"/>
              <w:rPr>
                <w:rFonts w:hint="default"/>
                <w:bCs/>
                <w:szCs w:val="21"/>
              </w:rPr>
            </w:pPr>
            <w:r>
              <w:rPr>
                <w:rFonts w:hint="eastAsia"/>
                <w:b/>
                <w:szCs w:val="21"/>
              </w:rPr>
              <w:t>表7-2  噪声监测结果</w:t>
            </w:r>
            <w:r>
              <w:rPr>
                <w:rFonts w:hint="eastAsia"/>
                <w:b/>
                <w:color w:val="FF0000"/>
                <w:szCs w:val="21"/>
              </w:rPr>
              <w:t xml:space="preserve"> </w:t>
            </w:r>
            <w:r>
              <w:rPr>
                <w:rFonts w:hint="eastAsia"/>
                <w:b/>
                <w:szCs w:val="21"/>
              </w:rPr>
              <w:t xml:space="preserve">       </w:t>
            </w:r>
            <w:r>
              <w:rPr>
                <w:rFonts w:hint="eastAsia"/>
                <w:bCs/>
                <w:szCs w:val="21"/>
              </w:rPr>
              <w:t>单位：dB（A）</w:t>
            </w:r>
          </w:p>
          <w:tbl>
            <w:tblPr>
              <w:tblStyle w:val="17"/>
              <w:tblW w:w="935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20"/>
              <w:gridCol w:w="1281"/>
              <w:gridCol w:w="1712"/>
              <w:gridCol w:w="1711"/>
              <w:gridCol w:w="1711"/>
              <w:gridCol w:w="171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122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编码</w:t>
                  </w:r>
                </w:p>
              </w:tc>
              <w:tc>
                <w:tcPr>
                  <w:tcW w:w="128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检测点位</w:t>
                  </w:r>
                </w:p>
              </w:tc>
              <w:tc>
                <w:tcPr>
                  <w:tcW w:w="6853"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128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342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11</w:t>
                  </w:r>
                  <w:r>
                    <w:rPr>
                      <w:rFonts w:hint="eastAsia"/>
                      <w:color w:val="auto"/>
                      <w:szCs w:val="21"/>
                    </w:rPr>
                    <w:t>.</w:t>
                  </w:r>
                  <w:r>
                    <w:rPr>
                      <w:rFonts w:hint="eastAsia"/>
                      <w:color w:val="auto"/>
                      <w:szCs w:val="21"/>
                      <w:lang w:val="en-US" w:eastAsia="zh-CN"/>
                    </w:rPr>
                    <w:t>26</w:t>
                  </w:r>
                </w:p>
              </w:tc>
              <w:tc>
                <w:tcPr>
                  <w:tcW w:w="3430"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11</w:t>
                  </w:r>
                  <w:r>
                    <w:rPr>
                      <w:rFonts w:hint="eastAsia"/>
                      <w:color w:val="auto"/>
                      <w:szCs w:val="21"/>
                    </w:rPr>
                    <w:t>.</w:t>
                  </w:r>
                  <w:r>
                    <w:rPr>
                      <w:rFonts w:hint="eastAsia"/>
                      <w:color w:val="auto"/>
                      <w:szCs w:val="21"/>
                      <w:lang w:val="en-US" w:eastAsia="zh-CN"/>
                    </w:rPr>
                    <w:t>27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6" w:hRule="atLeast"/>
                <w:jc w:val="center"/>
              </w:trPr>
              <w:tc>
                <w:tcPr>
                  <w:tcW w:w="122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128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昼间</w:t>
                  </w:r>
                  <w:r>
                    <w:rPr>
                      <w:rFonts w:hint="default"/>
                      <w:szCs w:val="21"/>
                    </w:rPr>
                    <w:t>LeqA</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夜间</w:t>
                  </w:r>
                  <w:r>
                    <w:rPr>
                      <w:rFonts w:hint="default"/>
                      <w:szCs w:val="21"/>
                    </w:rPr>
                    <w:t>LeqA</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昼间</w:t>
                  </w:r>
                  <w:r>
                    <w:rPr>
                      <w:rFonts w:hint="default"/>
                      <w:szCs w:val="21"/>
                    </w:rPr>
                    <w:t>LeqA</w:t>
                  </w:r>
                </w:p>
              </w:tc>
              <w:tc>
                <w:tcPr>
                  <w:tcW w:w="17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夜间</w:t>
                  </w:r>
                  <w:r>
                    <w:rPr>
                      <w:rFonts w:hint="default"/>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20"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▲N1</w:t>
                  </w:r>
                </w:p>
              </w:tc>
              <w:tc>
                <w:tcPr>
                  <w:tcW w:w="12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东厂界</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17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0"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▲N2</w:t>
                  </w:r>
                </w:p>
              </w:tc>
              <w:tc>
                <w:tcPr>
                  <w:tcW w:w="12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南厂界</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w:t>
                  </w:r>
                </w:p>
              </w:tc>
              <w:tc>
                <w:tcPr>
                  <w:tcW w:w="17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8" w:hRule="atLeast"/>
                <w:jc w:val="center"/>
              </w:trPr>
              <w:tc>
                <w:tcPr>
                  <w:tcW w:w="1220"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▲N3</w:t>
                  </w:r>
                </w:p>
              </w:tc>
              <w:tc>
                <w:tcPr>
                  <w:tcW w:w="12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西厂界</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w:t>
                  </w:r>
                </w:p>
              </w:tc>
              <w:tc>
                <w:tcPr>
                  <w:tcW w:w="17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220"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▲N4</w:t>
                  </w:r>
                </w:p>
              </w:tc>
              <w:tc>
                <w:tcPr>
                  <w:tcW w:w="12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北厂界</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17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50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标准</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60</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50</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rPr>
                    <w:t>6</w:t>
                  </w:r>
                  <w:r>
                    <w:rPr>
                      <w:rFonts w:hint="eastAsia"/>
                      <w:szCs w:val="21"/>
                      <w:lang w:val="en-US" w:eastAsia="zh-CN"/>
                    </w:rPr>
                    <w:t>0</w:t>
                  </w:r>
                </w:p>
              </w:tc>
              <w:tc>
                <w:tcPr>
                  <w:tcW w:w="171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rPr>
                    <w:t>5</w:t>
                  </w:r>
                  <w:r>
                    <w:rPr>
                      <w:rFonts w:hint="eastAsia"/>
                      <w:szCs w:val="21"/>
                      <w:lang w:val="en-US" w:eastAsia="zh-CN"/>
                    </w:rPr>
                    <w:t>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50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达标情况</w:t>
                  </w:r>
                </w:p>
              </w:tc>
              <w:tc>
                <w:tcPr>
                  <w:tcW w:w="17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c>
                <w:tcPr>
                  <w:tcW w:w="171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c>
                <w:tcPr>
                  <w:tcW w:w="17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r>
          </w:tbl>
          <w:p>
            <w:pPr>
              <w:pStyle w:val="7"/>
              <w:keepNext w:val="0"/>
              <w:keepLines w:val="0"/>
              <w:suppressLineNumbers w:val="0"/>
              <w:spacing w:before="0" w:beforeLines="50" w:beforeAutospacing="0" w:after="0" w:afterAutospacing="0" w:line="360" w:lineRule="auto"/>
              <w:ind w:left="0" w:right="0" w:firstLine="480" w:firstLineChars="200"/>
              <w:jc w:val="both"/>
              <w:rPr>
                <w:rFonts w:hint="default" w:ascii="Times New Roman" w:hAnsi="Times New Roman"/>
                <w:sz w:val="24"/>
              </w:rPr>
            </w:pPr>
            <w:r>
              <w:rPr>
                <w:rFonts w:hint="eastAsia" w:ascii="Times New Roman" w:hAnsi="Times New Roman"/>
                <w:bCs/>
                <w:sz w:val="24"/>
              </w:rPr>
              <w:t>验收监测结果表明：验收监测期间</w:t>
            </w:r>
            <w:r>
              <w:rPr>
                <w:rFonts w:hint="default"/>
                <w:sz w:val="24"/>
              </w:rPr>
              <w:t>，</w:t>
            </w:r>
            <w:r>
              <w:rPr>
                <w:rFonts w:hint="default" w:ascii="Times New Roman" w:hAnsi="Times New Roman"/>
                <w:sz w:val="24"/>
              </w:rPr>
              <w:t>项目厂界</w:t>
            </w:r>
            <w:r>
              <w:rPr>
                <w:rFonts w:hint="eastAsia" w:ascii="Times New Roman" w:hAnsi="Times New Roman"/>
                <w:sz w:val="24"/>
              </w:rPr>
              <w:t>四周噪声均满足</w:t>
            </w:r>
            <w:r>
              <w:rPr>
                <w:rFonts w:hint="default" w:ascii="Times New Roman" w:hAnsi="Times New Roman"/>
                <w:sz w:val="24"/>
              </w:rPr>
              <w:t>《工业企业厂界环境噪声排放标准》（GB12348-2008）中</w:t>
            </w:r>
            <w:r>
              <w:rPr>
                <w:rFonts w:hint="eastAsia" w:ascii="Times New Roman" w:hAnsi="Times New Roman"/>
                <w:sz w:val="24"/>
                <w:lang w:val="en-US" w:eastAsia="zh-CN"/>
              </w:rPr>
              <w:t>2</w:t>
            </w:r>
            <w:r>
              <w:rPr>
                <w:rFonts w:hint="default" w:ascii="Times New Roman" w:hAnsi="Times New Roman"/>
                <w:sz w:val="24"/>
              </w:rPr>
              <w:t>类标准</w:t>
            </w:r>
            <w:r>
              <w:rPr>
                <w:rFonts w:hint="eastAsia" w:ascii="Times New Roman" w:hAnsi="Times New Roman"/>
                <w:sz w:val="24"/>
              </w:rPr>
              <w:t>，达标排放</w:t>
            </w:r>
            <w:r>
              <w:rPr>
                <w:rFonts w:hint="default" w:ascii="Times New Roman" w:hAnsi="Times New Roman"/>
                <w:sz w:val="24"/>
                <w:szCs w:val="32"/>
              </w:rPr>
              <w:t>。</w:t>
            </w:r>
          </w:p>
          <w:p>
            <w:pPr>
              <w:keepNext w:val="0"/>
              <w:keepLines w:val="0"/>
              <w:suppressLineNumbers w:val="0"/>
              <w:spacing w:before="0" w:beforeAutospacing="0" w:after="0" w:afterAutospacing="0" w:line="360" w:lineRule="auto"/>
              <w:ind w:left="0" w:right="0"/>
              <w:rPr>
                <w:rFonts w:hint="default"/>
                <w:sz w:val="24"/>
              </w:rPr>
            </w:pPr>
            <w:r>
              <w:rPr>
                <w:rFonts w:hint="eastAsia"/>
                <w:sz w:val="24"/>
              </w:rPr>
              <w:t>7.2.2废水</w:t>
            </w:r>
            <w:r>
              <w:rPr>
                <w:rFonts w:hint="default"/>
                <w:sz w:val="24"/>
              </w:rPr>
              <w:t>监测结果。</w:t>
            </w:r>
          </w:p>
          <w:p>
            <w:pPr>
              <w:keepNext w:val="0"/>
              <w:keepLines w:val="0"/>
              <w:suppressLineNumbers w:val="0"/>
              <w:spacing w:before="0" w:beforeAutospacing="0" w:after="0" w:afterAutospacing="0" w:line="360" w:lineRule="auto"/>
              <w:ind w:left="0" w:right="0"/>
              <w:rPr>
                <w:rFonts w:hint="default"/>
                <w:b/>
                <w:bCs/>
                <w:sz w:val="28"/>
                <w:szCs w:val="28"/>
              </w:rPr>
            </w:pPr>
            <w:r>
              <w:rPr>
                <w:rFonts w:hint="default"/>
                <w:color w:val="000000"/>
                <w:sz w:val="24"/>
              </w:rPr>
              <w:t>废水监测结果监表7-</w:t>
            </w:r>
            <w:r>
              <w:rPr>
                <w:rFonts w:hint="eastAsia"/>
                <w:color w:val="000000"/>
                <w:sz w:val="24"/>
              </w:rPr>
              <w:t>3</w:t>
            </w:r>
          </w:p>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7-3</w:t>
            </w:r>
            <w:r>
              <w:rPr>
                <w:rFonts w:hint="default"/>
                <w:b/>
                <w:color w:val="000000"/>
                <w:szCs w:val="21"/>
              </w:rPr>
              <w:t xml:space="preserve">  废水检测结果</w:t>
            </w:r>
          </w:p>
          <w:p>
            <w:pPr>
              <w:keepNext w:val="0"/>
              <w:keepLines w:val="0"/>
              <w:suppressLineNumbers w:val="0"/>
              <w:spacing w:before="0" w:beforeAutospacing="0" w:after="0" w:afterAutospacing="0" w:line="240" w:lineRule="atLeast"/>
              <w:ind w:left="0" w:right="244" w:rightChars="116"/>
              <w:jc w:val="right"/>
              <w:rPr>
                <w:rFonts w:hint="default"/>
                <w:b/>
                <w:bCs/>
                <w:color w:val="000000"/>
                <w:sz w:val="18"/>
                <w:szCs w:val="18"/>
              </w:rPr>
            </w:pPr>
            <w:r>
              <w:rPr>
                <w:rFonts w:hint="default"/>
                <w:b/>
                <w:bCs/>
                <w:color w:val="000000"/>
                <w:sz w:val="18"/>
                <w:szCs w:val="18"/>
              </w:rPr>
              <w:t>单位：mg/L（</w:t>
            </w:r>
            <w:r>
              <w:rPr>
                <w:rFonts w:hint="default"/>
                <w:b/>
                <w:color w:val="000000"/>
                <w:sz w:val="18"/>
                <w:szCs w:val="18"/>
              </w:rPr>
              <w:t>pH无量纲</w:t>
            </w:r>
            <w:r>
              <w:rPr>
                <w:rFonts w:hint="default"/>
                <w:b/>
                <w:bCs/>
                <w:color w:val="000000"/>
                <w:sz w:val="18"/>
                <w:szCs w:val="18"/>
              </w:rPr>
              <w:t>）</w:t>
            </w:r>
          </w:p>
          <w:tbl>
            <w:tblPr>
              <w:tblStyle w:val="17"/>
              <w:tblW w:w="93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3"/>
              <w:gridCol w:w="998"/>
              <w:gridCol w:w="652"/>
              <w:gridCol w:w="1125"/>
              <w:gridCol w:w="1106"/>
              <w:gridCol w:w="1163"/>
              <w:gridCol w:w="1406"/>
              <w:gridCol w:w="1181"/>
              <w:gridCol w:w="11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43" w:type="dxa"/>
                  <w:vMerge w:val="restart"/>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default"/>
                      <w:b/>
                      <w:color w:val="000000"/>
                      <w:szCs w:val="21"/>
                    </w:rPr>
                    <w:t>采样点位</w:t>
                  </w:r>
                </w:p>
              </w:tc>
              <w:tc>
                <w:tcPr>
                  <w:tcW w:w="1650" w:type="dxa"/>
                  <w:gridSpan w:val="2"/>
                  <w:vMerge w:val="restart"/>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采样时间及频次</w:t>
                  </w:r>
                </w:p>
              </w:tc>
              <w:tc>
                <w:tcPr>
                  <w:tcW w:w="7161" w:type="dxa"/>
                  <w:gridSpan w:val="6"/>
                  <w:vAlign w:val="center"/>
                </w:tcPr>
                <w:p>
                  <w:pPr>
                    <w:keepNext w:val="0"/>
                    <w:keepLines w:val="0"/>
                    <w:suppressLineNumbers w:val="0"/>
                    <w:spacing w:before="0" w:beforeAutospacing="0" w:after="0" w:afterAutospacing="0" w:line="240" w:lineRule="atLeast"/>
                    <w:ind w:left="0" w:right="0"/>
                    <w:jc w:val="center"/>
                    <w:rPr>
                      <w:rFonts w:hint="eastAsia"/>
                      <w:b/>
                      <w:color w:val="000000"/>
                      <w:szCs w:val="21"/>
                    </w:rPr>
                  </w:pPr>
                  <w:r>
                    <w:rPr>
                      <w:rFonts w:hint="eastAsia"/>
                      <w:b/>
                      <w:color w:val="000000"/>
                      <w:szCs w:val="21"/>
                    </w:rPr>
                    <w:t>检测结果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650" w:type="dxa"/>
                  <w:gridSpan w:val="2"/>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125" w:type="dxa"/>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default"/>
                      <w:b/>
                      <w:color w:val="000000"/>
                      <w:szCs w:val="21"/>
                    </w:rPr>
                    <w:t>pH</w:t>
                  </w:r>
                </w:p>
              </w:tc>
              <w:tc>
                <w:tcPr>
                  <w:tcW w:w="1106" w:type="dxa"/>
                  <w:tcBorders>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default"/>
                      <w:b/>
                      <w:color w:val="000000"/>
                      <w:szCs w:val="21"/>
                    </w:rPr>
                    <w:t>COD</w:t>
                  </w:r>
                </w:p>
              </w:tc>
              <w:tc>
                <w:tcPr>
                  <w:tcW w:w="1163" w:type="dxa"/>
                  <w:tcBorders>
                    <w:lef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eastAsia" w:eastAsia="宋体"/>
                      <w:b/>
                      <w:color w:val="000000"/>
                      <w:szCs w:val="21"/>
                      <w:lang w:eastAsia="zh-CN"/>
                    </w:rPr>
                  </w:pPr>
                  <w:r>
                    <w:rPr>
                      <w:rFonts w:hint="eastAsia"/>
                      <w:b/>
                      <w:color w:val="000000"/>
                      <w:szCs w:val="21"/>
                      <w:lang w:eastAsia="zh-CN"/>
                    </w:rPr>
                    <w:t>动植物油</w:t>
                  </w:r>
                </w:p>
              </w:tc>
              <w:tc>
                <w:tcPr>
                  <w:tcW w:w="1406" w:type="dxa"/>
                  <w:tcBorders>
                    <w:lef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BOD</w:t>
                  </w:r>
                  <w:r>
                    <w:rPr>
                      <w:rFonts w:hint="eastAsia"/>
                      <w:b/>
                      <w:color w:val="000000"/>
                      <w:szCs w:val="21"/>
                      <w:vertAlign w:val="subscript"/>
                    </w:rPr>
                    <w:t>5</w:t>
                  </w:r>
                </w:p>
              </w:tc>
              <w:tc>
                <w:tcPr>
                  <w:tcW w:w="1181" w:type="dxa"/>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SS</w:t>
                  </w:r>
                </w:p>
              </w:tc>
              <w:tc>
                <w:tcPr>
                  <w:tcW w:w="1180" w:type="dxa"/>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543"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r>
                    <w:rPr>
                      <w:rFonts w:hint="eastAsia"/>
                      <w:color w:val="000000"/>
                      <w:szCs w:val="21"/>
                    </w:rPr>
                    <w:t>污水总排口</w:t>
                  </w:r>
                </w:p>
              </w:tc>
              <w:tc>
                <w:tcPr>
                  <w:tcW w:w="998" w:type="dxa"/>
                  <w:vMerge w:val="restar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20</w:t>
                  </w:r>
                  <w:r>
                    <w:rPr>
                      <w:rFonts w:hint="eastAsia"/>
                      <w:color w:val="000000"/>
                      <w:szCs w:val="21"/>
                      <w:lang w:val="en-US" w:eastAsia="zh-CN"/>
                    </w:rPr>
                    <w:t>20</w:t>
                  </w:r>
                  <w:r>
                    <w:rPr>
                      <w:rFonts w:hint="default"/>
                      <w:color w:val="000000"/>
                      <w:szCs w:val="21"/>
                    </w:rPr>
                    <w:t>.</w:t>
                  </w:r>
                  <w:r>
                    <w:rPr>
                      <w:rFonts w:hint="eastAsia"/>
                      <w:color w:val="000000"/>
                      <w:szCs w:val="21"/>
                      <w:lang w:val="en-US" w:eastAsia="zh-CN"/>
                    </w:rPr>
                    <w:t>11</w:t>
                  </w:r>
                  <w:r>
                    <w:rPr>
                      <w:rFonts w:hint="default"/>
                      <w:color w:val="000000"/>
                      <w:szCs w:val="21"/>
                    </w:rPr>
                    <w:t>.</w:t>
                  </w:r>
                  <w:r>
                    <w:rPr>
                      <w:rFonts w:hint="eastAsia"/>
                      <w:color w:val="000000"/>
                      <w:szCs w:val="21"/>
                      <w:lang w:val="en-US" w:eastAsia="zh-CN"/>
                    </w:rPr>
                    <w:t>26</w:t>
                  </w:r>
                </w:p>
              </w:tc>
              <w:tc>
                <w:tcPr>
                  <w:tcW w:w="652"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Ⅰ</w:t>
                  </w:r>
                </w:p>
              </w:tc>
              <w:tc>
                <w:tcPr>
                  <w:tcW w:w="1125" w:type="dxa"/>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7.66</w:t>
                  </w:r>
                </w:p>
              </w:tc>
              <w:tc>
                <w:tcPr>
                  <w:tcW w:w="1106" w:type="dxa"/>
                  <w:tcBorders>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91</w:t>
                  </w:r>
                </w:p>
              </w:tc>
              <w:tc>
                <w:tcPr>
                  <w:tcW w:w="1163" w:type="dxa"/>
                  <w:tcBorders>
                    <w:lef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3.21</w:t>
                  </w:r>
                </w:p>
              </w:tc>
              <w:tc>
                <w:tcPr>
                  <w:tcW w:w="1406"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000000"/>
                      <w:kern w:val="0"/>
                      <w:szCs w:val="21"/>
                      <w:lang w:val="en-US" w:eastAsia="zh-CN"/>
                    </w:rPr>
                  </w:pPr>
                  <w:r>
                    <w:rPr>
                      <w:rFonts w:hint="eastAsia"/>
                      <w:color w:val="000000"/>
                      <w:kern w:val="0"/>
                      <w:szCs w:val="21"/>
                      <w:lang w:val="en-US" w:eastAsia="zh-CN"/>
                    </w:rPr>
                    <w:t>14.1</w:t>
                  </w:r>
                </w:p>
              </w:tc>
              <w:tc>
                <w:tcPr>
                  <w:tcW w:w="1181" w:type="dxa"/>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35</w:t>
                  </w:r>
                </w:p>
              </w:tc>
              <w:tc>
                <w:tcPr>
                  <w:tcW w:w="1180" w:type="dxa"/>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4.98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998"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5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Ⅱ</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7.59</w:t>
                  </w:r>
                </w:p>
              </w:tc>
              <w:tc>
                <w:tcPr>
                  <w:tcW w:w="1106" w:type="dxa"/>
                  <w:tcBorders>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89</w:t>
                  </w:r>
                </w:p>
              </w:tc>
              <w:tc>
                <w:tcPr>
                  <w:tcW w:w="1163" w:type="dxa"/>
                  <w:tcBorders>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2.98</w:t>
                  </w:r>
                </w:p>
              </w:tc>
              <w:tc>
                <w:tcPr>
                  <w:tcW w:w="1406"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14.0</w:t>
                  </w:r>
                </w:p>
              </w:tc>
              <w:tc>
                <w:tcPr>
                  <w:tcW w:w="1181" w:type="dxa"/>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34</w:t>
                  </w:r>
                </w:p>
              </w:tc>
              <w:tc>
                <w:tcPr>
                  <w:tcW w:w="1180" w:type="dxa"/>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4"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998"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5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Ⅲ</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7.67</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92</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3.11</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14.7</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35</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4.99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998"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5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Ⅳ</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7.54</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92</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3.10</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15.1</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35</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650"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日均值</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rPr>
                    <w:t>7</w:t>
                  </w:r>
                  <w:r>
                    <w:rPr>
                      <w:rFonts w:hint="eastAsia"/>
                      <w:bCs/>
                      <w:color w:val="auto"/>
                      <w:szCs w:val="21"/>
                      <w:lang w:val="en-US" w:eastAsia="zh-CN"/>
                    </w:rPr>
                    <w:t>.54</w:t>
                  </w:r>
                  <w:r>
                    <w:rPr>
                      <w:rFonts w:hint="eastAsia"/>
                      <w:bCs/>
                      <w:color w:val="auto"/>
                      <w:szCs w:val="21"/>
                    </w:rPr>
                    <w:t>~7.</w:t>
                  </w:r>
                  <w:r>
                    <w:rPr>
                      <w:rFonts w:hint="eastAsia"/>
                      <w:bCs/>
                      <w:color w:val="auto"/>
                      <w:szCs w:val="21"/>
                      <w:lang w:val="en-US" w:eastAsia="zh-CN"/>
                    </w:rPr>
                    <w:t>67</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91</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FF0000"/>
                      <w:szCs w:val="21"/>
                      <w:lang w:val="en-US" w:eastAsia="zh-CN"/>
                    </w:rPr>
                  </w:pPr>
                  <w:r>
                    <w:rPr>
                      <w:rFonts w:hint="eastAsia"/>
                      <w:bCs/>
                      <w:color w:val="auto"/>
                      <w:szCs w:val="21"/>
                      <w:lang w:val="en-US" w:eastAsia="zh-CN"/>
                    </w:rPr>
                    <w:t>3.1</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FF0000"/>
                      <w:szCs w:val="21"/>
                      <w:lang w:val="en-US" w:eastAsia="zh-CN"/>
                    </w:rPr>
                  </w:pPr>
                  <w:r>
                    <w:rPr>
                      <w:rFonts w:hint="eastAsia"/>
                      <w:color w:val="auto"/>
                      <w:szCs w:val="21"/>
                      <w:lang w:val="en-US" w:eastAsia="zh-CN"/>
                    </w:rPr>
                    <w:t>14.48</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34.75</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5.03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650"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标准限值</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rPr>
                  </w:pPr>
                  <w:r>
                    <w:rPr>
                      <w:rFonts w:hint="default"/>
                      <w:color w:val="000000"/>
                      <w:szCs w:val="21"/>
                    </w:rPr>
                    <w:t>6~9</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100</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5</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20</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50</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eastAsia" w:eastAsia="宋体"/>
                      <w:bCs/>
                      <w:color w:val="000000"/>
                      <w:szCs w:val="21"/>
                      <w:lang w:val="en-US" w:eastAsia="zh-CN"/>
                    </w:rPr>
                  </w:pPr>
                  <w:r>
                    <w:rPr>
                      <w:rFonts w:hint="eastAsia"/>
                      <w:bCs/>
                      <w:color w:val="000000"/>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650"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达标情况</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达标</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b/>
                      <w:bCs/>
                      <w:color w:val="000000"/>
                      <w:szCs w:val="21"/>
                    </w:rPr>
                    <w:t>达标</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998" w:type="dxa"/>
                  <w:vMerge w:val="restar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20</w:t>
                  </w:r>
                  <w:r>
                    <w:rPr>
                      <w:rFonts w:hint="eastAsia"/>
                      <w:color w:val="000000"/>
                      <w:szCs w:val="21"/>
                      <w:lang w:val="en-US" w:eastAsia="zh-CN"/>
                    </w:rPr>
                    <w:t>20</w:t>
                  </w:r>
                  <w:r>
                    <w:rPr>
                      <w:rFonts w:hint="default"/>
                      <w:color w:val="000000"/>
                      <w:szCs w:val="21"/>
                    </w:rPr>
                    <w:t>.</w:t>
                  </w:r>
                  <w:r>
                    <w:rPr>
                      <w:rFonts w:hint="eastAsia"/>
                      <w:color w:val="000000"/>
                      <w:szCs w:val="21"/>
                      <w:lang w:val="en-US" w:eastAsia="zh-CN"/>
                    </w:rPr>
                    <w:t>11</w:t>
                  </w:r>
                  <w:r>
                    <w:rPr>
                      <w:rFonts w:hint="default"/>
                      <w:color w:val="000000"/>
                      <w:szCs w:val="21"/>
                    </w:rPr>
                    <w:t>.</w:t>
                  </w:r>
                  <w:r>
                    <w:rPr>
                      <w:rFonts w:hint="eastAsia"/>
                      <w:color w:val="000000"/>
                      <w:szCs w:val="21"/>
                      <w:lang w:val="en-US" w:eastAsia="zh-CN"/>
                    </w:rPr>
                    <w:t>27</w:t>
                  </w:r>
                </w:p>
              </w:tc>
              <w:tc>
                <w:tcPr>
                  <w:tcW w:w="65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Ⅰ</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7.64</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82</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3.11</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14.1</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35</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998"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5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Ⅱ</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7.59</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81</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3.10</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13.9</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35</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998"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5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Ⅲ</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7.52</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85</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2.88</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14.5</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34</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998"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5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Ⅳ</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7.71</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90</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3.10</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14.2</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35</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650"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日均值</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rPr>
                    <w:t>7.</w:t>
                  </w:r>
                  <w:r>
                    <w:rPr>
                      <w:rFonts w:hint="eastAsia"/>
                      <w:bCs/>
                      <w:color w:val="000000"/>
                      <w:szCs w:val="21"/>
                      <w:lang w:val="en-US" w:eastAsia="zh-CN"/>
                    </w:rPr>
                    <w:t>52</w:t>
                  </w:r>
                  <w:r>
                    <w:rPr>
                      <w:rFonts w:hint="eastAsia"/>
                      <w:bCs/>
                      <w:color w:val="000000"/>
                      <w:szCs w:val="21"/>
                    </w:rPr>
                    <w:t>~7.</w:t>
                  </w:r>
                  <w:r>
                    <w:rPr>
                      <w:rFonts w:hint="eastAsia"/>
                      <w:bCs/>
                      <w:color w:val="000000"/>
                      <w:szCs w:val="21"/>
                      <w:lang w:val="en-US" w:eastAsia="zh-CN"/>
                    </w:rPr>
                    <w:t>71</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84.5</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lang w:val="en-US" w:eastAsia="zh-CN"/>
                    </w:rPr>
                  </w:pPr>
                  <w:r>
                    <w:rPr>
                      <w:rFonts w:hint="eastAsia"/>
                      <w:bCs/>
                      <w:color w:val="000000"/>
                      <w:szCs w:val="21"/>
                      <w:lang w:val="en-US" w:eastAsia="zh-CN"/>
                    </w:rPr>
                    <w:t>3.05</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14.2</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34.8</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650"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标准限值</w:t>
                  </w:r>
                </w:p>
              </w:tc>
              <w:tc>
                <w:tcPr>
                  <w:tcW w:w="1125"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rPr>
                  </w:pPr>
                  <w:r>
                    <w:rPr>
                      <w:rFonts w:hint="default"/>
                      <w:color w:val="000000"/>
                      <w:szCs w:val="21"/>
                    </w:rPr>
                    <w:t>6~9</w:t>
                  </w:r>
                </w:p>
              </w:tc>
              <w:tc>
                <w:tcPr>
                  <w:tcW w:w="110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lang w:val="en-US"/>
                    </w:rPr>
                  </w:pPr>
                  <w:r>
                    <w:rPr>
                      <w:rFonts w:hint="eastAsia"/>
                      <w:bCs/>
                      <w:color w:val="000000"/>
                      <w:szCs w:val="21"/>
                      <w:lang w:val="en-US" w:eastAsia="zh-CN"/>
                    </w:rPr>
                    <w:t>100</w:t>
                  </w:r>
                </w:p>
              </w:tc>
              <w:tc>
                <w:tcPr>
                  <w:tcW w:w="1163"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lang w:val="en-US" w:eastAsia="zh-CN"/>
                    </w:rPr>
                  </w:pPr>
                  <w:r>
                    <w:rPr>
                      <w:rFonts w:hint="eastAsia"/>
                      <w:bCs/>
                      <w:color w:val="000000"/>
                      <w:szCs w:val="21"/>
                      <w:lang w:val="en-US" w:eastAsia="zh-CN"/>
                    </w:rPr>
                    <w:t>5</w:t>
                  </w:r>
                </w:p>
              </w:tc>
              <w:tc>
                <w:tcPr>
                  <w:tcW w:w="1406"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000000"/>
                      <w:szCs w:val="21"/>
                    </w:rPr>
                  </w:pPr>
                  <w:r>
                    <w:rPr>
                      <w:rFonts w:hint="eastAsia"/>
                      <w:color w:val="000000"/>
                      <w:szCs w:val="21"/>
                      <w:lang w:val="en-US" w:eastAsia="zh-CN"/>
                    </w:rPr>
                    <w:t>20</w:t>
                  </w:r>
                </w:p>
              </w:tc>
              <w:tc>
                <w:tcPr>
                  <w:tcW w:w="118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rPr>
                  </w:pPr>
                  <w:r>
                    <w:rPr>
                      <w:rFonts w:hint="eastAsia"/>
                      <w:bCs/>
                      <w:color w:val="000000"/>
                      <w:szCs w:val="21"/>
                      <w:lang w:val="en-US" w:eastAsia="zh-CN"/>
                    </w:rPr>
                    <w:t>50</w:t>
                  </w:r>
                </w:p>
              </w:tc>
              <w:tc>
                <w:tcPr>
                  <w:tcW w:w="118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rPr>
                  </w:pPr>
                  <w:r>
                    <w:rPr>
                      <w:rFonts w:hint="eastAsia"/>
                      <w:bCs/>
                      <w:color w:val="000000"/>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43"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650"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达标情况</w:t>
                  </w:r>
                </w:p>
              </w:tc>
              <w:tc>
                <w:tcPr>
                  <w:tcW w:w="112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6"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63"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达标</w:t>
                  </w:r>
                </w:p>
              </w:tc>
              <w:tc>
                <w:tcPr>
                  <w:tcW w:w="1406"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b/>
                      <w:bCs/>
                      <w:color w:val="000000"/>
                      <w:szCs w:val="21"/>
                    </w:rPr>
                    <w:t>达标</w:t>
                  </w:r>
                </w:p>
              </w:tc>
              <w:tc>
                <w:tcPr>
                  <w:tcW w:w="118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80"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r>
          </w:tbl>
          <w:p>
            <w:pPr>
              <w:keepNext w:val="0"/>
              <w:keepLines w:val="0"/>
              <w:suppressLineNumbers w:val="0"/>
              <w:spacing w:before="0" w:beforeAutospacing="0" w:after="0" w:afterAutospacing="0" w:line="360" w:lineRule="auto"/>
              <w:ind w:left="0" w:right="0" w:firstLine="480" w:firstLineChars="200"/>
              <w:jc w:val="left"/>
              <w:rPr>
                <w:rFonts w:hint="default"/>
                <w:snapToGrid w:val="0"/>
                <w:color w:val="FF0000"/>
                <w:kern w:val="0"/>
                <w:sz w:val="24"/>
              </w:rPr>
            </w:pPr>
            <w:r>
              <w:rPr>
                <w:rFonts w:hint="default"/>
                <w:snapToGrid w:val="0"/>
                <w:color w:val="000000"/>
                <w:kern w:val="0"/>
                <w:sz w:val="24"/>
              </w:rPr>
              <w:t>验收监测期间，</w:t>
            </w:r>
            <w:r>
              <w:rPr>
                <w:rFonts w:hint="default"/>
                <w:color w:val="auto"/>
                <w:sz w:val="24"/>
              </w:rPr>
              <w:t>外</w:t>
            </w:r>
            <w:r>
              <w:rPr>
                <w:rFonts w:hint="default"/>
                <w:sz w:val="24"/>
              </w:rPr>
              <w:t>排废水满足</w:t>
            </w:r>
            <w:r>
              <w:rPr>
                <w:rFonts w:hint="default"/>
                <w:bCs/>
                <w:spacing w:val="-2"/>
                <w:kern w:val="20"/>
                <w:sz w:val="24"/>
              </w:rPr>
              <w:t>GB21903-2008《制药类中药工业水污染排放标准》表</w:t>
            </w:r>
            <w:r>
              <w:rPr>
                <w:rFonts w:hint="eastAsia"/>
                <w:bCs/>
                <w:spacing w:val="-2"/>
                <w:kern w:val="20"/>
                <w:sz w:val="24"/>
              </w:rPr>
              <w:t>2</w:t>
            </w:r>
            <w:r>
              <w:rPr>
                <w:rFonts w:hint="default"/>
                <w:bCs/>
                <w:spacing w:val="-2"/>
                <w:kern w:val="20"/>
                <w:sz w:val="24"/>
              </w:rPr>
              <w:t>标准限值，COD≤</w:t>
            </w:r>
            <w:r>
              <w:rPr>
                <w:rFonts w:hint="eastAsia" w:eastAsia="宋体"/>
                <w:bCs/>
                <w:spacing w:val="-2"/>
                <w:kern w:val="20"/>
                <w:sz w:val="24"/>
                <w:lang w:val="en-US" w:eastAsia="zh-CN"/>
              </w:rPr>
              <w:t>10</w:t>
            </w:r>
            <w:r>
              <w:rPr>
                <w:rFonts w:hint="default"/>
                <w:bCs/>
                <w:spacing w:val="-2"/>
                <w:kern w:val="20"/>
                <w:sz w:val="24"/>
              </w:rPr>
              <w:t>0mg/L，氨氮≤</w:t>
            </w:r>
            <w:r>
              <w:rPr>
                <w:rFonts w:hint="eastAsia"/>
                <w:bCs/>
                <w:spacing w:val="-2"/>
                <w:kern w:val="20"/>
                <w:sz w:val="24"/>
              </w:rPr>
              <w:t>8</w:t>
            </w:r>
            <w:r>
              <w:rPr>
                <w:rFonts w:hint="default"/>
                <w:bCs/>
                <w:spacing w:val="-2"/>
                <w:kern w:val="20"/>
                <w:sz w:val="24"/>
              </w:rPr>
              <w:t>mg/L</w:t>
            </w:r>
            <w:r>
              <w:rPr>
                <w:rFonts w:hint="eastAsia"/>
                <w:bCs/>
                <w:spacing w:val="-2"/>
                <w:kern w:val="20"/>
                <w:sz w:val="24"/>
              </w:rPr>
              <w:t>后经污水管网排入污水处理站处理，</w:t>
            </w:r>
            <w:r>
              <w:rPr>
                <w:rFonts w:hint="eastAsia"/>
                <w:color w:val="000000"/>
                <w:sz w:val="24"/>
              </w:rPr>
              <w:t>经市政管网排入城市污水处理厂处理</w:t>
            </w:r>
            <w:r>
              <w:rPr>
                <w:rFonts w:hint="default"/>
                <w:color w:val="000000"/>
                <w:sz w:val="24"/>
              </w:rPr>
              <w:t>，最终出水</w:t>
            </w:r>
            <w:r>
              <w:rPr>
                <w:rFonts w:hint="eastAsia" w:eastAsia="宋体"/>
                <w:color w:val="000000"/>
                <w:sz w:val="24"/>
                <w:lang w:eastAsia="zh-CN"/>
              </w:rPr>
              <w:t>涡河。</w:t>
            </w:r>
          </w:p>
          <w:p>
            <w:pPr>
              <w:keepNext w:val="0"/>
              <w:keepLines w:val="0"/>
              <w:suppressLineNumbers w:val="0"/>
              <w:spacing w:before="0" w:beforeAutospacing="0" w:after="0" w:afterAutospacing="0" w:line="360" w:lineRule="auto"/>
              <w:ind w:left="0" w:right="0"/>
              <w:rPr>
                <w:rFonts w:hint="default"/>
                <w:sz w:val="24"/>
              </w:rPr>
            </w:pPr>
            <w:r>
              <w:rPr>
                <w:rFonts w:hint="eastAsia"/>
                <w:sz w:val="24"/>
              </w:rPr>
              <w:t>7.2.3废气</w:t>
            </w:r>
            <w:r>
              <w:rPr>
                <w:rFonts w:hint="default"/>
                <w:sz w:val="24"/>
              </w:rPr>
              <w:t>监测结果。</w:t>
            </w:r>
          </w:p>
          <w:p>
            <w:pPr>
              <w:keepNext w:val="0"/>
              <w:keepLines w:val="0"/>
              <w:suppressLineNumbers w:val="0"/>
              <w:spacing w:before="0" w:beforeAutospacing="0" w:after="0" w:afterAutospacing="0" w:line="360" w:lineRule="auto"/>
              <w:ind w:left="0" w:right="0"/>
              <w:rPr>
                <w:rFonts w:hint="eastAsia"/>
                <w:color w:val="000000"/>
                <w:sz w:val="24"/>
              </w:rPr>
            </w:pPr>
            <w:r>
              <w:rPr>
                <w:rFonts w:hint="default"/>
                <w:color w:val="000000"/>
                <w:sz w:val="24"/>
              </w:rPr>
              <w:t>废</w:t>
            </w:r>
            <w:r>
              <w:rPr>
                <w:rFonts w:hint="eastAsia"/>
                <w:color w:val="000000"/>
                <w:sz w:val="24"/>
              </w:rPr>
              <w:t>气</w:t>
            </w:r>
            <w:r>
              <w:rPr>
                <w:rFonts w:hint="default"/>
                <w:color w:val="000000"/>
                <w:sz w:val="24"/>
              </w:rPr>
              <w:t>监测结果监表7-</w:t>
            </w:r>
            <w:r>
              <w:rPr>
                <w:rFonts w:hint="eastAsia"/>
                <w:color w:val="000000"/>
                <w:sz w:val="24"/>
              </w:rPr>
              <w:t>4、7-5</w:t>
            </w:r>
          </w:p>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7-4</w:t>
            </w:r>
            <w:r>
              <w:rPr>
                <w:rFonts w:hint="default"/>
                <w:b/>
                <w:color w:val="000000"/>
                <w:szCs w:val="21"/>
              </w:rPr>
              <w:t xml:space="preserve">  废</w:t>
            </w:r>
            <w:r>
              <w:rPr>
                <w:rFonts w:hint="eastAsia"/>
                <w:b/>
                <w:color w:val="000000"/>
                <w:szCs w:val="21"/>
              </w:rPr>
              <w:t>气有组织</w:t>
            </w:r>
            <w:r>
              <w:rPr>
                <w:rFonts w:hint="default"/>
                <w:b/>
                <w:color w:val="000000"/>
                <w:szCs w:val="21"/>
              </w:rPr>
              <w:t>检测结果</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164"/>
              <w:gridCol w:w="1287"/>
              <w:gridCol w:w="1287"/>
              <w:gridCol w:w="1288"/>
              <w:gridCol w:w="1287"/>
              <w:gridCol w:w="1287"/>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46"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监测点位</w:t>
                  </w:r>
                </w:p>
              </w:tc>
              <w:tc>
                <w:tcPr>
                  <w:tcW w:w="3907"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b/>
                      <w:bCs/>
                      <w:spacing w:val="0"/>
                      <w:sz w:val="21"/>
                      <w:szCs w:val="21"/>
                      <w:vertAlign w:val="baseline"/>
                      <w:lang w:val="en-US" w:eastAsia="zh-CN"/>
                    </w:rPr>
                    <w:t>布袋除尘器+排气筒出口（1#）</w:t>
                  </w:r>
                </w:p>
              </w:tc>
              <w:tc>
                <w:tcPr>
                  <w:tcW w:w="3907"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b/>
                      <w:bCs/>
                      <w:spacing w:val="0"/>
                      <w:sz w:val="21"/>
                      <w:szCs w:val="21"/>
                      <w:vertAlign w:val="baseline"/>
                      <w:lang w:val="en-US" w:eastAsia="zh-CN"/>
                    </w:rPr>
                    <w:t>布袋除尘器+排气筒出口（2#）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460" w:type="dxa"/>
                  <w:gridSpan w:val="8"/>
                  <w:noWrap w:val="0"/>
                  <w:vAlign w:val="center"/>
                </w:tcPr>
                <w:p>
                  <w:pPr>
                    <w:keepNext w:val="0"/>
                    <w:keepLines w:val="0"/>
                    <w:suppressLineNumbers w:val="0"/>
                    <w:spacing w:before="0" w:beforeAutospacing="0" w:after="0" w:afterAutospacing="0"/>
                    <w:ind w:left="0" w:right="0"/>
                    <w:jc w:val="left"/>
                    <w:rPr>
                      <w:rFonts w:hint="default"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监测时间：</w:t>
                  </w:r>
                  <w:r>
                    <w:rPr>
                      <w:rFonts w:hint="eastAsia" w:ascii="宋体" w:hAnsi="宋体" w:cs="宋体"/>
                      <w:b/>
                      <w:bCs/>
                      <w:sz w:val="21"/>
                      <w:szCs w:val="21"/>
                      <w:vertAlign w:val="baseline"/>
                      <w:lang w:val="en-US" w:eastAsia="zh-CN"/>
                    </w:rPr>
                    <w:t>2020年11月26日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46"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排气筒高度（m）</w:t>
                  </w:r>
                </w:p>
              </w:tc>
              <w:tc>
                <w:tcPr>
                  <w:tcW w:w="3907"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15</w:t>
                  </w:r>
                </w:p>
              </w:tc>
              <w:tc>
                <w:tcPr>
                  <w:tcW w:w="3907"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46"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内径</w:t>
                  </w:r>
                  <w:r>
                    <w:rPr>
                      <w:rFonts w:hint="eastAsia" w:ascii="宋体" w:hAnsi="宋体" w:eastAsia="宋体" w:cs="宋体"/>
                      <w:b/>
                      <w:bCs/>
                      <w:sz w:val="21"/>
                      <w:szCs w:val="21"/>
                      <w:vertAlign w:val="baseline"/>
                      <w:lang w:val="en-US" w:eastAsia="zh-CN"/>
                    </w:rPr>
                    <w:t>（m）</w:t>
                  </w:r>
                </w:p>
              </w:tc>
              <w:tc>
                <w:tcPr>
                  <w:tcW w:w="3907"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0.4</w:t>
                  </w:r>
                </w:p>
              </w:tc>
              <w:tc>
                <w:tcPr>
                  <w:tcW w:w="3907"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46"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r>
                    <w:rPr>
                      <w:rFonts w:hint="eastAsia" w:ascii="宋体" w:hAnsi="宋体" w:eastAsia="宋体" w:cs="宋体"/>
                      <w:b/>
                      <w:bCs/>
                      <w:sz w:val="21"/>
                      <w:szCs w:val="21"/>
                      <w:vertAlign w:val="baseline"/>
                      <w:lang w:val="en-US" w:eastAsia="zh-CN"/>
                    </w:rPr>
                    <w:t>标干流量(m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/h）</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24121</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23991</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24107</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18124</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19012</w:t>
                  </w:r>
                </w:p>
              </w:tc>
              <w:tc>
                <w:tcPr>
                  <w:tcW w:w="1304"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18841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6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
                      <w:bCs/>
                      <w:spacing w:val="-19"/>
                      <w:sz w:val="21"/>
                      <w:szCs w:val="21"/>
                      <w:vertAlign w:val="baseline"/>
                      <w:lang w:val="en-US" w:eastAsia="zh-CN"/>
                    </w:rPr>
                  </w:pPr>
                  <w:r>
                    <w:rPr>
                      <w:rFonts w:hint="eastAsia" w:ascii="宋体" w:hAnsi="宋体" w:cs="宋体"/>
                      <w:b/>
                      <w:bCs/>
                      <w:spacing w:val="-19"/>
                      <w:sz w:val="21"/>
                      <w:szCs w:val="21"/>
                      <w:vertAlign w:val="baseline"/>
                      <w:lang w:val="en-US" w:eastAsia="zh-CN"/>
                    </w:rPr>
                    <w:t>颗粒物</w:t>
                  </w:r>
                </w:p>
              </w:tc>
              <w:tc>
                <w:tcPr>
                  <w:tcW w:w="117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实测浓度（mg/m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15.1</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14.1</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14.1</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11.1</w:t>
                  </w:r>
                </w:p>
              </w:tc>
              <w:tc>
                <w:tcPr>
                  <w:tcW w:w="1302"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11.2</w:t>
                  </w:r>
                </w:p>
              </w:tc>
              <w:tc>
                <w:tcPr>
                  <w:tcW w:w="1304"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p>
              </w:tc>
              <w:tc>
                <w:tcPr>
                  <w:tcW w:w="117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排放浓度（mg/m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13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cs="宋体"/>
                      <w:b w:val="0"/>
                      <w:bCs w:val="0"/>
                      <w:spacing w:val="0"/>
                      <w:sz w:val="21"/>
                      <w:szCs w:val="21"/>
                      <w:vertAlign w:val="baseline"/>
                      <w:lang w:val="en-US" w:eastAsia="zh-CN"/>
                    </w:rPr>
                    <w:t>15.1</w:t>
                  </w:r>
                </w:p>
              </w:tc>
              <w:tc>
                <w:tcPr>
                  <w:tcW w:w="13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cs="宋体"/>
                      <w:b w:val="0"/>
                      <w:bCs w:val="0"/>
                      <w:spacing w:val="0"/>
                      <w:sz w:val="21"/>
                      <w:szCs w:val="21"/>
                      <w:vertAlign w:val="baseline"/>
                      <w:lang w:val="en-US" w:eastAsia="zh-CN"/>
                    </w:rPr>
                    <w:t>14.1</w:t>
                  </w:r>
                </w:p>
              </w:tc>
              <w:tc>
                <w:tcPr>
                  <w:tcW w:w="13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cs="宋体"/>
                      <w:b w:val="0"/>
                      <w:bCs w:val="0"/>
                      <w:spacing w:val="0"/>
                      <w:sz w:val="21"/>
                      <w:szCs w:val="21"/>
                      <w:vertAlign w:val="baseline"/>
                      <w:lang w:val="en-US" w:eastAsia="zh-CN"/>
                    </w:rPr>
                    <w:t>14.1</w:t>
                  </w:r>
                </w:p>
              </w:tc>
              <w:tc>
                <w:tcPr>
                  <w:tcW w:w="13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cs="宋体"/>
                      <w:b w:val="0"/>
                      <w:bCs w:val="0"/>
                      <w:spacing w:val="0"/>
                      <w:sz w:val="21"/>
                      <w:szCs w:val="21"/>
                      <w:vertAlign w:val="baseline"/>
                      <w:lang w:val="en-US" w:eastAsia="zh-CN"/>
                    </w:rPr>
                    <w:t>11.1</w:t>
                  </w:r>
                </w:p>
              </w:tc>
              <w:tc>
                <w:tcPr>
                  <w:tcW w:w="13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cs="宋体"/>
                      <w:b w:val="0"/>
                      <w:bCs w:val="0"/>
                      <w:spacing w:val="0"/>
                      <w:sz w:val="21"/>
                      <w:szCs w:val="21"/>
                      <w:vertAlign w:val="baseline"/>
                      <w:lang w:val="en-US" w:eastAsia="zh-CN"/>
                    </w:rPr>
                    <w:t>11.2</w:t>
                  </w:r>
                </w:p>
              </w:tc>
              <w:tc>
                <w:tcPr>
                  <w:tcW w:w="13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cs="宋体"/>
                      <w:b w:val="0"/>
                      <w:bCs w:val="0"/>
                      <w:spacing w:val="0"/>
                      <w:sz w:val="21"/>
                      <w:szCs w:val="21"/>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p>
              </w:tc>
              <w:tc>
                <w:tcPr>
                  <w:tcW w:w="117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排放速率（kg/h）</w:t>
                  </w:r>
                </w:p>
              </w:tc>
              <w:tc>
                <w:tcPr>
                  <w:tcW w:w="1302"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0.364 </w:t>
                  </w:r>
                </w:p>
              </w:tc>
              <w:tc>
                <w:tcPr>
                  <w:tcW w:w="1302"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0.338 </w:t>
                  </w:r>
                </w:p>
              </w:tc>
              <w:tc>
                <w:tcPr>
                  <w:tcW w:w="1302"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0.340 </w:t>
                  </w:r>
                </w:p>
              </w:tc>
              <w:tc>
                <w:tcPr>
                  <w:tcW w:w="1302"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0.201 </w:t>
                  </w:r>
                </w:p>
              </w:tc>
              <w:tc>
                <w:tcPr>
                  <w:tcW w:w="1302"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0.213 </w:t>
                  </w:r>
                </w:p>
              </w:tc>
              <w:tc>
                <w:tcPr>
                  <w:tcW w:w="130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0.205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46"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c>
                <w:tcPr>
                  <w:tcW w:w="7814" w:type="dxa"/>
                  <w:gridSpan w:val="6"/>
                  <w:noWrap w:val="0"/>
                  <w:vAlign w:val="center"/>
                </w:tcPr>
                <w:p>
                  <w:pPr>
                    <w:keepNext w:val="0"/>
                    <w:keepLines w:val="0"/>
                    <w:suppressLineNumbers w:val="0"/>
                    <w:spacing w:before="0" w:beforeAutospacing="0" w:after="0" w:afterAutospacing="0"/>
                    <w:ind w:left="0" w:right="0"/>
                    <w:jc w:val="both"/>
                    <w:rPr>
                      <w:rFonts w:hint="eastAsia" w:ascii="宋体" w:hAnsi="宋体" w:eastAsia="宋体" w:cs="宋体"/>
                      <w:b/>
                      <w:bCs/>
                      <w:spacing w:val="-19"/>
                      <w:sz w:val="21"/>
                      <w:szCs w:val="21"/>
                      <w:vertAlign w:val="baseline"/>
                    </w:rPr>
                  </w:pPr>
                  <w:r>
                    <w:rPr>
                      <w:rFonts w:hint="eastAsia" w:ascii="宋体" w:hAnsi="宋体" w:eastAsia="宋体" w:cs="宋体"/>
                      <w:b w:val="0"/>
                      <w:bCs w:val="0"/>
                      <w:color w:val="000000"/>
                      <w:sz w:val="21"/>
                      <w:szCs w:val="21"/>
                      <w:lang w:val="en-US" w:eastAsia="zh-CN"/>
                    </w:rPr>
                    <w:t>“L”表示未检出，检测结果低于方法检出限以L或未检出表示</w:t>
                  </w:r>
                </w:p>
              </w:tc>
            </w:tr>
          </w:tbl>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w:t>
            </w:r>
            <w:r>
              <w:rPr>
                <w:rFonts w:hint="eastAsia"/>
                <w:b/>
                <w:color w:val="000000"/>
                <w:szCs w:val="21"/>
                <w:lang w:val="en-US" w:eastAsia="zh-CN"/>
              </w:rPr>
              <w:t>4-1</w:t>
            </w:r>
            <w:r>
              <w:rPr>
                <w:rFonts w:hint="default"/>
                <w:b/>
                <w:color w:val="000000"/>
                <w:szCs w:val="21"/>
              </w:rPr>
              <w:t xml:space="preserve">  废</w:t>
            </w:r>
            <w:r>
              <w:rPr>
                <w:rFonts w:hint="eastAsia"/>
                <w:b/>
                <w:color w:val="000000"/>
                <w:szCs w:val="21"/>
              </w:rPr>
              <w:t>气有组织</w:t>
            </w:r>
            <w:r>
              <w:rPr>
                <w:rFonts w:hint="default"/>
                <w:b/>
                <w:color w:val="000000"/>
                <w:szCs w:val="21"/>
              </w:rPr>
              <w:t>检测结果</w:t>
            </w:r>
          </w:p>
          <w:tbl>
            <w:tblPr>
              <w:tblStyle w:val="18"/>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150"/>
              <w:gridCol w:w="1270"/>
              <w:gridCol w:w="1270"/>
              <w:gridCol w:w="1271"/>
              <w:gridCol w:w="1270"/>
              <w:gridCol w:w="1271"/>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85"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监测点位</w:t>
                  </w:r>
                </w:p>
              </w:tc>
              <w:tc>
                <w:tcPr>
                  <w:tcW w:w="3742"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b/>
                      <w:bCs/>
                      <w:spacing w:val="0"/>
                      <w:sz w:val="21"/>
                      <w:szCs w:val="21"/>
                      <w:vertAlign w:val="baseline"/>
                      <w:lang w:val="en-US" w:eastAsia="zh-CN"/>
                    </w:rPr>
                    <w:t>布袋除尘器+排气筒出口（1#）</w:t>
                  </w:r>
                </w:p>
              </w:tc>
              <w:tc>
                <w:tcPr>
                  <w:tcW w:w="3744"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b/>
                      <w:bCs/>
                      <w:spacing w:val="0"/>
                      <w:sz w:val="21"/>
                      <w:szCs w:val="21"/>
                      <w:vertAlign w:val="baseline"/>
                      <w:lang w:val="en-US" w:eastAsia="zh-CN"/>
                    </w:rPr>
                    <w:t>布袋除尘器+排气筒出口（2#）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71" w:type="dxa"/>
                  <w:gridSpan w:val="8"/>
                  <w:noWrap w:val="0"/>
                  <w:vAlign w:val="center"/>
                </w:tcPr>
                <w:p>
                  <w:pPr>
                    <w:keepNext w:val="0"/>
                    <w:keepLines w:val="0"/>
                    <w:suppressLineNumbers w:val="0"/>
                    <w:spacing w:before="0" w:beforeAutospacing="0" w:after="0" w:afterAutospacing="0"/>
                    <w:ind w:left="0" w:right="0"/>
                    <w:jc w:val="left"/>
                    <w:rPr>
                      <w:rFonts w:hint="default"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监测时间：</w:t>
                  </w:r>
                  <w:r>
                    <w:rPr>
                      <w:rFonts w:hint="eastAsia" w:ascii="宋体" w:hAnsi="宋体" w:cs="宋体"/>
                      <w:b/>
                      <w:bCs/>
                      <w:sz w:val="21"/>
                      <w:szCs w:val="21"/>
                      <w:vertAlign w:val="baseline"/>
                      <w:lang w:val="en-US" w:eastAsia="zh-CN"/>
                    </w:rPr>
                    <w:t>2020年11月27日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85"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排气筒高度（m）</w:t>
                  </w:r>
                </w:p>
              </w:tc>
              <w:tc>
                <w:tcPr>
                  <w:tcW w:w="3742"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15</w:t>
                  </w:r>
                </w:p>
              </w:tc>
              <w:tc>
                <w:tcPr>
                  <w:tcW w:w="3744"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85"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内径</w:t>
                  </w:r>
                  <w:r>
                    <w:rPr>
                      <w:rFonts w:hint="eastAsia" w:ascii="宋体" w:hAnsi="宋体" w:eastAsia="宋体" w:cs="宋体"/>
                      <w:b/>
                      <w:bCs/>
                      <w:sz w:val="21"/>
                      <w:szCs w:val="21"/>
                      <w:vertAlign w:val="baseline"/>
                      <w:lang w:val="en-US" w:eastAsia="zh-CN"/>
                    </w:rPr>
                    <w:t>（m）</w:t>
                  </w:r>
                </w:p>
              </w:tc>
              <w:tc>
                <w:tcPr>
                  <w:tcW w:w="3742"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0.4</w:t>
                  </w:r>
                </w:p>
              </w:tc>
              <w:tc>
                <w:tcPr>
                  <w:tcW w:w="3744"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cs="宋体"/>
                      <w:b w:val="0"/>
                      <w:bCs w:val="0"/>
                      <w:spacing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85"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r>
                    <w:rPr>
                      <w:rFonts w:hint="eastAsia" w:ascii="宋体" w:hAnsi="宋体" w:eastAsia="宋体" w:cs="宋体"/>
                      <w:b/>
                      <w:bCs/>
                      <w:sz w:val="21"/>
                      <w:szCs w:val="21"/>
                      <w:vertAlign w:val="baseline"/>
                      <w:lang w:val="en-US" w:eastAsia="zh-CN"/>
                    </w:rPr>
                    <w:t>标干流量(m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/h）</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23991</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24410</w:t>
                  </w:r>
                </w:p>
              </w:tc>
              <w:tc>
                <w:tcPr>
                  <w:tcW w:w="1248"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24415</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19011</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18999</w:t>
                  </w:r>
                </w:p>
              </w:tc>
              <w:tc>
                <w:tcPr>
                  <w:tcW w:w="125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18917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5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
                      <w:bCs/>
                      <w:spacing w:val="-19"/>
                      <w:sz w:val="21"/>
                      <w:szCs w:val="21"/>
                      <w:vertAlign w:val="baseline"/>
                      <w:lang w:val="en-US" w:eastAsia="zh-CN"/>
                    </w:rPr>
                  </w:pPr>
                  <w:r>
                    <w:rPr>
                      <w:rFonts w:hint="eastAsia" w:ascii="宋体" w:hAnsi="宋体" w:cs="宋体"/>
                      <w:b/>
                      <w:bCs/>
                      <w:spacing w:val="-19"/>
                      <w:sz w:val="21"/>
                      <w:szCs w:val="21"/>
                      <w:vertAlign w:val="baseline"/>
                      <w:lang w:val="en-US" w:eastAsia="zh-CN"/>
                    </w:rPr>
                    <w:t>颗粒物</w:t>
                  </w:r>
                </w:p>
              </w:tc>
              <w:tc>
                <w:tcPr>
                  <w:tcW w:w="112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实测浓度（mg/m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14.9</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15.6</w:t>
                  </w:r>
                </w:p>
              </w:tc>
              <w:tc>
                <w:tcPr>
                  <w:tcW w:w="1248"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15.4</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10.9</w:t>
                  </w:r>
                </w:p>
              </w:tc>
              <w:tc>
                <w:tcPr>
                  <w:tcW w:w="124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11.0</w:t>
                  </w:r>
                </w:p>
              </w:tc>
              <w:tc>
                <w:tcPr>
                  <w:tcW w:w="125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b w:val="0"/>
                      <w:bCs w:val="0"/>
                      <w:spacing w:val="0"/>
                      <w:sz w:val="21"/>
                      <w:szCs w:val="21"/>
                      <w:vertAlign w:val="baseline"/>
                      <w:lang w:val="en-US" w:eastAsia="zh-CN"/>
                    </w:rPr>
                  </w:pPr>
                  <w:r>
                    <w:rPr>
                      <w:rFonts w:hint="eastAsia" w:ascii="宋体" w:hAnsi="宋体" w:eastAsia="宋体" w:cs="宋体"/>
                      <w:b w:val="0"/>
                      <w:bCs w:val="0"/>
                      <w:spacing w:val="0"/>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5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p>
              </w:tc>
              <w:tc>
                <w:tcPr>
                  <w:tcW w:w="112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排放浓度（mg/m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124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eastAsia="宋体" w:cs="宋体"/>
                      <w:b w:val="0"/>
                      <w:bCs w:val="0"/>
                      <w:spacing w:val="0"/>
                      <w:sz w:val="21"/>
                      <w:szCs w:val="21"/>
                      <w:vertAlign w:val="baseline"/>
                      <w:lang w:val="en-US" w:eastAsia="zh-CN"/>
                    </w:rPr>
                    <w:t>14.9</w:t>
                  </w:r>
                </w:p>
              </w:tc>
              <w:tc>
                <w:tcPr>
                  <w:tcW w:w="124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eastAsia="宋体" w:cs="宋体"/>
                      <w:b w:val="0"/>
                      <w:bCs w:val="0"/>
                      <w:spacing w:val="0"/>
                      <w:sz w:val="21"/>
                      <w:szCs w:val="21"/>
                      <w:vertAlign w:val="baseline"/>
                      <w:lang w:val="en-US" w:eastAsia="zh-CN"/>
                    </w:rPr>
                    <w:t>15.6</w:t>
                  </w:r>
                </w:p>
              </w:tc>
              <w:tc>
                <w:tcPr>
                  <w:tcW w:w="124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eastAsia="宋体" w:cs="宋体"/>
                      <w:b w:val="0"/>
                      <w:bCs w:val="0"/>
                      <w:spacing w:val="0"/>
                      <w:sz w:val="21"/>
                      <w:szCs w:val="21"/>
                      <w:vertAlign w:val="baseline"/>
                      <w:lang w:val="en-US" w:eastAsia="zh-CN"/>
                    </w:rPr>
                    <w:t>15.4</w:t>
                  </w:r>
                </w:p>
              </w:tc>
              <w:tc>
                <w:tcPr>
                  <w:tcW w:w="124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eastAsia="宋体" w:cs="宋体"/>
                      <w:b w:val="0"/>
                      <w:bCs w:val="0"/>
                      <w:spacing w:val="0"/>
                      <w:sz w:val="21"/>
                      <w:szCs w:val="21"/>
                      <w:vertAlign w:val="baseline"/>
                      <w:lang w:val="en-US" w:eastAsia="zh-CN"/>
                    </w:rPr>
                    <w:t>10.9</w:t>
                  </w:r>
                </w:p>
              </w:tc>
              <w:tc>
                <w:tcPr>
                  <w:tcW w:w="124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eastAsia="宋体" w:cs="宋体"/>
                      <w:b w:val="0"/>
                      <w:bCs w:val="0"/>
                      <w:spacing w:val="0"/>
                      <w:sz w:val="21"/>
                      <w:szCs w:val="21"/>
                      <w:vertAlign w:val="baseline"/>
                      <w:lang w:val="en-US" w:eastAsia="zh-CN"/>
                    </w:rPr>
                    <w:t>11.0</w:t>
                  </w:r>
                </w:p>
              </w:tc>
              <w:tc>
                <w:tcPr>
                  <w:tcW w:w="125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0"/>
                      <w:kern w:val="2"/>
                      <w:sz w:val="21"/>
                      <w:szCs w:val="21"/>
                      <w:vertAlign w:val="baseline"/>
                      <w:lang w:val="en-US" w:eastAsia="zh-CN" w:bidi="ar-SA"/>
                    </w:rPr>
                  </w:pPr>
                  <w:r>
                    <w:rPr>
                      <w:rFonts w:hint="eastAsia" w:ascii="宋体" w:hAnsi="宋体" w:eastAsia="宋体" w:cs="宋体"/>
                      <w:b w:val="0"/>
                      <w:bCs w:val="0"/>
                      <w:spacing w:val="0"/>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5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p>
              </w:tc>
              <w:tc>
                <w:tcPr>
                  <w:tcW w:w="112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排放速率（kg/h）</w:t>
                  </w:r>
                </w:p>
              </w:tc>
              <w:tc>
                <w:tcPr>
                  <w:tcW w:w="1247"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0.357 </w:t>
                  </w:r>
                </w:p>
              </w:tc>
              <w:tc>
                <w:tcPr>
                  <w:tcW w:w="1247"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0.381 </w:t>
                  </w:r>
                </w:p>
              </w:tc>
              <w:tc>
                <w:tcPr>
                  <w:tcW w:w="124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0.376 </w:t>
                  </w:r>
                </w:p>
              </w:tc>
              <w:tc>
                <w:tcPr>
                  <w:tcW w:w="1247"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0.207 </w:t>
                  </w:r>
                </w:p>
              </w:tc>
              <w:tc>
                <w:tcPr>
                  <w:tcW w:w="1247"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0.209 </w:t>
                  </w:r>
                </w:p>
              </w:tc>
              <w:tc>
                <w:tcPr>
                  <w:tcW w:w="1250"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spacing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0.208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85"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c>
                <w:tcPr>
                  <w:tcW w:w="7486" w:type="dxa"/>
                  <w:gridSpan w:val="6"/>
                  <w:noWrap w:val="0"/>
                  <w:vAlign w:val="center"/>
                </w:tcPr>
                <w:p>
                  <w:pPr>
                    <w:keepNext w:val="0"/>
                    <w:keepLines w:val="0"/>
                    <w:suppressLineNumbers w:val="0"/>
                    <w:spacing w:before="0" w:beforeAutospacing="0" w:after="0" w:afterAutospacing="0"/>
                    <w:ind w:left="0" w:right="0"/>
                    <w:jc w:val="both"/>
                    <w:rPr>
                      <w:rFonts w:hint="eastAsia" w:ascii="宋体" w:hAnsi="宋体" w:eastAsia="宋体" w:cs="宋体"/>
                      <w:b/>
                      <w:bCs/>
                      <w:spacing w:val="-19"/>
                      <w:sz w:val="21"/>
                      <w:szCs w:val="21"/>
                      <w:vertAlign w:val="baseline"/>
                    </w:rPr>
                  </w:pPr>
                  <w:r>
                    <w:rPr>
                      <w:rFonts w:hint="eastAsia" w:ascii="宋体" w:hAnsi="宋体" w:eastAsia="宋体" w:cs="宋体"/>
                      <w:b w:val="0"/>
                      <w:bCs w:val="0"/>
                      <w:color w:val="000000"/>
                      <w:sz w:val="21"/>
                      <w:szCs w:val="21"/>
                      <w:lang w:val="en-US" w:eastAsia="zh-CN"/>
                    </w:rPr>
                    <w:t>“L”表示未检出，检测结果低于方法检出限以L或未检出表示</w:t>
                  </w:r>
                </w:p>
              </w:tc>
            </w:tr>
          </w:tbl>
          <w:p>
            <w:pPr>
              <w:pStyle w:val="33"/>
              <w:keepNext w:val="0"/>
              <w:keepLines w:val="0"/>
              <w:suppressLineNumbers w:val="0"/>
              <w:spacing w:before="0" w:beforeAutospacing="0" w:after="0" w:afterAutospacing="0"/>
              <w:ind w:left="0" w:right="0" w:firstLine="480"/>
              <w:jc w:val="both"/>
              <w:rPr>
                <w:rFonts w:hint="default"/>
                <w:b/>
                <w:color w:val="auto"/>
                <w:szCs w:val="21"/>
              </w:rPr>
            </w:pPr>
            <w:r>
              <w:rPr>
                <w:rFonts w:hint="default"/>
                <w:color w:val="auto"/>
              </w:rPr>
              <w:t>验收期间监测结果表明：20</w:t>
            </w:r>
            <w:r>
              <w:rPr>
                <w:rFonts w:hint="eastAsia"/>
                <w:color w:val="auto"/>
              </w:rPr>
              <w:t>20</w:t>
            </w:r>
            <w:r>
              <w:rPr>
                <w:rFonts w:hint="default"/>
                <w:color w:val="auto"/>
              </w:rPr>
              <w:t>年</w:t>
            </w:r>
            <w:r>
              <w:rPr>
                <w:rFonts w:hint="eastAsia"/>
                <w:color w:val="auto"/>
                <w:lang w:val="en-US" w:eastAsia="zh-CN"/>
              </w:rPr>
              <w:t>11</w:t>
            </w:r>
            <w:r>
              <w:rPr>
                <w:rFonts w:hint="default"/>
                <w:color w:val="auto"/>
              </w:rPr>
              <w:t>月</w:t>
            </w:r>
            <w:r>
              <w:rPr>
                <w:rFonts w:hint="eastAsia"/>
                <w:color w:val="auto"/>
                <w:lang w:val="en-US" w:eastAsia="zh-CN"/>
              </w:rPr>
              <w:t>26</w:t>
            </w:r>
            <w:r>
              <w:rPr>
                <w:rFonts w:hint="eastAsia"/>
                <w:color w:val="auto"/>
              </w:rPr>
              <w:t>-</w:t>
            </w:r>
            <w:r>
              <w:rPr>
                <w:rFonts w:hint="eastAsia"/>
                <w:color w:val="auto"/>
                <w:lang w:val="en-US" w:eastAsia="zh-CN"/>
              </w:rPr>
              <w:t>27</w:t>
            </w:r>
            <w:r>
              <w:rPr>
                <w:rFonts w:hint="default"/>
                <w:color w:val="auto"/>
              </w:rPr>
              <w:t>日验收监测期间，</w:t>
            </w:r>
            <w:r>
              <w:rPr>
                <w:rFonts w:hint="eastAsia"/>
                <w:color w:val="auto"/>
                <w:lang w:eastAsia="zh-CN"/>
              </w:rPr>
              <w:t>有</w:t>
            </w:r>
            <w:r>
              <w:rPr>
                <w:rFonts w:hint="eastAsia"/>
                <w:color w:val="auto"/>
              </w:rPr>
              <w:t>组织</w:t>
            </w:r>
            <w:r>
              <w:rPr>
                <w:rFonts w:hint="eastAsia"/>
                <w:color w:val="auto"/>
                <w:lang w:eastAsia="zh-CN"/>
              </w:rPr>
              <w:t>颗粒物</w:t>
            </w:r>
            <w:r>
              <w:rPr>
                <w:rFonts w:hint="default"/>
                <w:color w:val="auto"/>
              </w:rPr>
              <w:t>浓度监测结果均满足</w:t>
            </w:r>
            <w:r>
              <w:rPr>
                <w:rFonts w:hint="eastAsia" w:ascii="宋体" w:hAnsi="宋体" w:cs="宋体"/>
                <w:color w:val="auto"/>
                <w:szCs w:val="24"/>
              </w:rPr>
              <w:t>《</w:t>
            </w:r>
            <w:r>
              <w:rPr>
                <w:rFonts w:hint="eastAsia" w:ascii="宋体" w:hAnsi="宋体" w:cs="宋体"/>
                <w:color w:val="auto"/>
                <w:szCs w:val="24"/>
                <w:lang w:eastAsia="zh-CN"/>
              </w:rPr>
              <w:t>制药工业大气污染物排放标准</w:t>
            </w:r>
            <w:r>
              <w:rPr>
                <w:rFonts w:hint="eastAsia" w:ascii="宋体" w:hAnsi="宋体" w:cs="宋体"/>
                <w:color w:val="auto"/>
                <w:szCs w:val="24"/>
              </w:rPr>
              <w:t>》（</w:t>
            </w:r>
            <w:r>
              <w:rPr>
                <w:rFonts w:hint="eastAsia"/>
                <w:color w:val="auto"/>
                <w:szCs w:val="21"/>
              </w:rPr>
              <w:t>GB</w:t>
            </w:r>
            <w:r>
              <w:rPr>
                <w:rFonts w:hint="eastAsia"/>
                <w:color w:val="auto"/>
                <w:szCs w:val="21"/>
                <w:lang w:val="en-US" w:eastAsia="zh-CN"/>
              </w:rPr>
              <w:t>37823-2019</w:t>
            </w:r>
            <w:r>
              <w:rPr>
                <w:rFonts w:hint="eastAsia" w:ascii="宋体" w:hAnsi="宋体" w:cs="宋体"/>
                <w:color w:val="auto"/>
                <w:szCs w:val="24"/>
              </w:rPr>
              <w:t>）表</w:t>
            </w:r>
            <w:r>
              <w:rPr>
                <w:rFonts w:hint="eastAsia"/>
                <w:color w:val="auto"/>
                <w:szCs w:val="21"/>
              </w:rPr>
              <w:t>2</w:t>
            </w:r>
            <w:r>
              <w:rPr>
                <w:rFonts w:hint="eastAsia" w:ascii="宋体" w:hAnsi="宋体" w:cs="宋体"/>
                <w:color w:val="auto"/>
                <w:szCs w:val="24"/>
              </w:rPr>
              <w:t>中浓度限值</w:t>
            </w:r>
            <w:r>
              <w:rPr>
                <w:rFonts w:hint="default"/>
                <w:color w:val="auto"/>
              </w:rPr>
              <w:t>。</w:t>
            </w:r>
          </w:p>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7-5</w:t>
            </w:r>
            <w:r>
              <w:rPr>
                <w:rFonts w:hint="default"/>
                <w:b/>
                <w:color w:val="000000"/>
                <w:szCs w:val="21"/>
              </w:rPr>
              <w:t xml:space="preserve">  废</w:t>
            </w:r>
            <w:r>
              <w:rPr>
                <w:rFonts w:hint="eastAsia"/>
                <w:b/>
                <w:color w:val="000000"/>
                <w:szCs w:val="21"/>
              </w:rPr>
              <w:t>气无组织</w:t>
            </w:r>
            <w:r>
              <w:rPr>
                <w:rFonts w:hint="default"/>
                <w:b/>
                <w:color w:val="000000"/>
                <w:szCs w:val="21"/>
              </w:rPr>
              <w:t>检测结果</w:t>
            </w:r>
          </w:p>
          <w:tbl>
            <w:tblPr>
              <w:tblStyle w:val="18"/>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2018"/>
              <w:gridCol w:w="2018"/>
              <w:gridCol w:w="2018"/>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eastAsia="宋体"/>
                      <w:sz w:val="21"/>
                      <w:szCs w:val="21"/>
                      <w:vertAlign w:val="baseline"/>
                      <w:lang w:val="en-US" w:eastAsia="zh-CN"/>
                    </w:rPr>
                  </w:pPr>
                  <w:r>
                    <w:rPr>
                      <w:rFonts w:hint="eastAsia"/>
                      <w:sz w:val="21"/>
                      <w:szCs w:val="21"/>
                      <w:vertAlign w:val="baseline"/>
                      <w:lang w:val="en-US" w:eastAsia="zh-CN"/>
                    </w:rPr>
                    <w:t>检测点位</w:t>
                  </w:r>
                </w:p>
              </w:tc>
              <w:tc>
                <w:tcPr>
                  <w:tcW w:w="8075" w:type="dxa"/>
                  <w:gridSpan w:val="4"/>
                  <w:noWrap w:val="0"/>
                  <w:vAlign w:val="center"/>
                </w:tcPr>
                <w:p>
                  <w:pPr>
                    <w:pStyle w:val="7"/>
                    <w:keepNext w:val="0"/>
                    <w:keepLines w:val="0"/>
                    <w:suppressLineNumbers w:val="0"/>
                    <w:spacing w:before="0" w:beforeAutospacing="0" w:after="0" w:afterAutospacing="0"/>
                    <w:ind w:left="0" w:right="0"/>
                    <w:jc w:val="center"/>
                    <w:rPr>
                      <w:rFonts w:hint="default" w:eastAsia="宋体"/>
                      <w:sz w:val="21"/>
                      <w:szCs w:val="21"/>
                      <w:vertAlign w:val="baseline"/>
                      <w:lang w:val="en-US" w:eastAsia="zh-CN"/>
                    </w:rPr>
                  </w:pPr>
                  <w:r>
                    <w:rPr>
                      <w:rFonts w:hint="eastAsia"/>
                      <w:sz w:val="21"/>
                      <w:szCs w:val="21"/>
                      <w:vertAlign w:val="baseline"/>
                      <w:lang w:val="en-US" w:eastAsia="zh-CN"/>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pStyle w:val="7"/>
                    <w:keepNext w:val="0"/>
                    <w:keepLines w:val="0"/>
                    <w:suppressLineNumbers w:val="0"/>
                    <w:spacing w:before="0" w:beforeAutospacing="0" w:after="0" w:afterAutospacing="0"/>
                    <w:ind w:left="0" w:right="0"/>
                    <w:jc w:val="center"/>
                    <w:rPr>
                      <w:rFonts w:hint="default"/>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氨（</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sz w:val="21"/>
                      <w:szCs w:val="21"/>
                      <w:vertAlign w:val="baseline"/>
                      <w:lang w:val="en-US" w:eastAsia="zh-CN"/>
                    </w:rPr>
                    <w:t>）</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硫化氢（</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sz w:val="21"/>
                      <w:szCs w:val="21"/>
                      <w:vertAlign w:val="baseline"/>
                      <w:lang w:val="en-US" w:eastAsia="zh-CN"/>
                    </w:rPr>
                    <w:t>）</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颗粒物（</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sz w:val="21"/>
                      <w:szCs w:val="21"/>
                      <w:vertAlign w:val="baseline"/>
                      <w:lang w:val="en-US" w:eastAsia="zh-CN"/>
                    </w:rPr>
                    <w:t>）</w:t>
                  </w:r>
                </w:p>
              </w:tc>
              <w:tc>
                <w:tcPr>
                  <w:tcW w:w="2021"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400" w:type="dxa"/>
                  <w:gridSpan w:val="5"/>
                  <w:noWrap w:val="0"/>
                  <w:vAlign w:val="center"/>
                </w:tcPr>
                <w:p>
                  <w:pPr>
                    <w:pStyle w:val="7"/>
                    <w:keepNext w:val="0"/>
                    <w:keepLines w:val="0"/>
                    <w:suppressLineNumbers w:val="0"/>
                    <w:spacing w:before="0" w:beforeAutospacing="0" w:after="0" w:afterAutospacing="0"/>
                    <w:ind w:left="0" w:right="0"/>
                    <w:jc w:val="both"/>
                    <w:rPr>
                      <w:rFonts w:hint="default" w:eastAsia="宋体"/>
                      <w:sz w:val="21"/>
                      <w:szCs w:val="21"/>
                      <w:vertAlign w:val="baseline"/>
                      <w:lang w:val="en-US" w:eastAsia="zh-CN"/>
                    </w:rPr>
                  </w:pPr>
                  <w:r>
                    <w:rPr>
                      <w:rFonts w:hint="eastAsia"/>
                      <w:sz w:val="21"/>
                      <w:szCs w:val="21"/>
                      <w:vertAlign w:val="baseline"/>
                      <w:lang w:val="en-US" w:eastAsia="zh-CN"/>
                    </w:rPr>
                    <w:t>监测时间：</w:t>
                  </w:r>
                  <w:r>
                    <w:rPr>
                      <w:rFonts w:hint="eastAsia"/>
                      <w:b/>
                      <w:bCs/>
                      <w:sz w:val="21"/>
                      <w:szCs w:val="21"/>
                      <w:vertAlign w:val="baseline"/>
                      <w:lang w:val="en-US" w:eastAsia="zh-CN"/>
                    </w:rPr>
                    <w:t>2020年11月26日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eastAsia="宋体"/>
                      <w:b/>
                      <w:bCs/>
                      <w:sz w:val="21"/>
                      <w:szCs w:val="21"/>
                      <w:vertAlign w:val="baseline"/>
                      <w:lang w:val="en-US" w:eastAsia="zh-CN"/>
                    </w:rPr>
                  </w:pPr>
                  <w:r>
                    <w:rPr>
                      <w:rFonts w:hint="eastAsia"/>
                      <w:b/>
                      <w:bCs/>
                      <w:sz w:val="21"/>
                      <w:szCs w:val="21"/>
                      <w:vertAlign w:val="baseline"/>
                      <w:lang w:val="en-US" w:eastAsia="zh-CN"/>
                    </w:rPr>
                    <w:t>上风向参照点</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0.182</w:t>
                  </w:r>
                </w:p>
              </w:tc>
              <w:tc>
                <w:tcPr>
                  <w:tcW w:w="2021"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r>
                    <w:rPr>
                      <w:rFonts w:hint="eastAsia"/>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pStyle w:val="7"/>
                    <w:keepNext w:val="0"/>
                    <w:keepLines w:val="0"/>
                    <w:suppressLineNumbers w:val="0"/>
                    <w:spacing w:before="0" w:beforeAutospacing="0" w:after="0" w:afterAutospacing="0"/>
                    <w:ind w:left="0" w:right="0"/>
                    <w:jc w:val="center"/>
                    <w:rPr>
                      <w:rFonts w:hint="default"/>
                      <w:b/>
                      <w:bCs/>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0.002</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0.191</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pStyle w:val="7"/>
                    <w:keepNext w:val="0"/>
                    <w:keepLines w:val="0"/>
                    <w:suppressLineNumbers w:val="0"/>
                    <w:spacing w:before="0" w:beforeAutospacing="0" w:after="0" w:afterAutospacing="0"/>
                    <w:ind w:left="0" w:right="0"/>
                    <w:jc w:val="center"/>
                    <w:rPr>
                      <w:rFonts w:hint="eastAsia"/>
                      <w:b/>
                      <w:bCs/>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0.02</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0.199</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rPr>
                  </w:pPr>
                  <w:r>
                    <w:rPr>
                      <w:rFonts w:hint="eastAsia"/>
                      <w:b/>
                      <w:bCs/>
                      <w:sz w:val="21"/>
                      <w:szCs w:val="21"/>
                      <w:vertAlign w:val="baseline"/>
                      <w:lang w:val="en-US" w:eastAsia="zh-CN"/>
                    </w:rPr>
                    <w:t>下风向监控点1#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0.007</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0.285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0.279</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0.007</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0.295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b/>
                      <w:bCs/>
                      <w:sz w:val="21"/>
                      <w:szCs w:val="21"/>
                      <w:vertAlign w:val="baseline"/>
                    </w:rPr>
                  </w:pPr>
                  <w:r>
                    <w:rPr>
                      <w:rFonts w:hint="eastAsia"/>
                      <w:b/>
                      <w:bCs/>
                      <w:sz w:val="21"/>
                      <w:szCs w:val="21"/>
                      <w:vertAlign w:val="baseline"/>
                      <w:lang w:val="en-US" w:eastAsia="zh-CN"/>
                    </w:rPr>
                    <w:t>下风向监控点2#</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0.265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default"/>
                      <w:b/>
                      <w:bCs/>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0.215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b/>
                      <w:bCs/>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0.05</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0.005</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0.291</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b/>
                      <w:bCs/>
                      <w:sz w:val="21"/>
                      <w:szCs w:val="21"/>
                      <w:vertAlign w:val="baseline"/>
                    </w:rPr>
                  </w:pPr>
                  <w:r>
                    <w:rPr>
                      <w:rFonts w:hint="eastAsia"/>
                      <w:b/>
                      <w:bCs/>
                      <w:sz w:val="21"/>
                      <w:szCs w:val="21"/>
                      <w:vertAlign w:val="baseline"/>
                      <w:lang w:val="en-US" w:eastAsia="zh-CN"/>
                    </w:rPr>
                    <w:t>下风向监控点3#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0.282</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0.05</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0.007</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0.278</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0.006</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0.292</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25" w:type="dxa"/>
                  <w:noWrap w:val="0"/>
                  <w:vAlign w:val="center"/>
                </w:tcPr>
                <w:p>
                  <w:pPr>
                    <w:pStyle w:val="7"/>
                    <w:keepNext w:val="0"/>
                    <w:keepLines w:val="0"/>
                    <w:suppressLineNumbers w:val="0"/>
                    <w:spacing w:before="0" w:beforeAutospacing="0" w:after="0" w:afterAutospacing="0"/>
                    <w:ind w:left="0" w:right="0"/>
                    <w:jc w:val="center"/>
                    <w:rPr>
                      <w:rFonts w:hint="eastAsia" w:eastAsia="宋体"/>
                      <w:sz w:val="24"/>
                      <w:szCs w:val="24"/>
                      <w:vertAlign w:val="baseline"/>
                      <w:lang w:val="en-US" w:eastAsia="zh-CN"/>
                    </w:rPr>
                  </w:pPr>
                  <w:r>
                    <w:rPr>
                      <w:rFonts w:hint="eastAsia"/>
                      <w:sz w:val="24"/>
                      <w:szCs w:val="24"/>
                      <w:vertAlign w:val="baseline"/>
                      <w:lang w:val="en-US" w:eastAsia="zh-CN"/>
                    </w:rPr>
                    <w:t>备注</w:t>
                  </w:r>
                </w:p>
              </w:tc>
              <w:tc>
                <w:tcPr>
                  <w:tcW w:w="8075" w:type="dxa"/>
                  <w:gridSpan w:val="4"/>
                  <w:noWrap w:val="0"/>
                  <w:vAlign w:val="center"/>
                </w:tcPr>
                <w:p>
                  <w:pPr>
                    <w:pStyle w:val="7"/>
                    <w:keepNext w:val="0"/>
                    <w:keepLines w:val="0"/>
                    <w:suppressLineNumbers w:val="0"/>
                    <w:spacing w:before="0" w:beforeAutospacing="0" w:after="0" w:afterAutospacing="0"/>
                    <w:ind w:left="0" w:right="0"/>
                    <w:jc w:val="both"/>
                    <w:rPr>
                      <w:rFonts w:hint="default"/>
                      <w:sz w:val="24"/>
                      <w:szCs w:val="24"/>
                      <w:vertAlign w:val="baseline"/>
                    </w:rPr>
                  </w:pPr>
                  <w:r>
                    <w:rPr>
                      <w:rFonts w:hint="eastAsia"/>
                      <w:b w:val="0"/>
                      <w:bCs w:val="0"/>
                      <w:color w:val="000000"/>
                      <w:sz w:val="21"/>
                      <w:szCs w:val="21"/>
                      <w:lang w:val="en-US" w:eastAsia="zh-CN"/>
                    </w:rPr>
                    <w:t>“L”表示未检出，检测结果低于方法检出限以L或未检出表示</w:t>
                  </w:r>
                </w:p>
              </w:tc>
            </w:tr>
          </w:tbl>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7-5</w:t>
            </w:r>
            <w:r>
              <w:rPr>
                <w:rFonts w:hint="eastAsia"/>
                <w:b/>
                <w:color w:val="000000"/>
                <w:szCs w:val="21"/>
                <w:lang w:val="en-US" w:eastAsia="zh-CN"/>
              </w:rPr>
              <w:t>-1</w:t>
            </w:r>
            <w:r>
              <w:rPr>
                <w:rFonts w:hint="default"/>
                <w:b/>
                <w:color w:val="000000"/>
                <w:szCs w:val="21"/>
              </w:rPr>
              <w:t xml:space="preserve">  废</w:t>
            </w:r>
            <w:r>
              <w:rPr>
                <w:rFonts w:hint="eastAsia"/>
                <w:b/>
                <w:color w:val="000000"/>
                <w:szCs w:val="21"/>
              </w:rPr>
              <w:t>气无组织</w:t>
            </w:r>
            <w:r>
              <w:rPr>
                <w:rFonts w:hint="default"/>
                <w:b/>
                <w:color w:val="000000"/>
                <w:szCs w:val="21"/>
              </w:rPr>
              <w:t>检测结果</w:t>
            </w:r>
          </w:p>
          <w:tbl>
            <w:tblPr>
              <w:tblStyle w:val="18"/>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2018"/>
              <w:gridCol w:w="2018"/>
              <w:gridCol w:w="2018"/>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eastAsia="宋体"/>
                      <w:sz w:val="21"/>
                      <w:szCs w:val="21"/>
                      <w:vertAlign w:val="baseline"/>
                      <w:lang w:val="en-US" w:eastAsia="zh-CN"/>
                    </w:rPr>
                  </w:pPr>
                  <w:r>
                    <w:rPr>
                      <w:rFonts w:hint="eastAsia"/>
                      <w:sz w:val="21"/>
                      <w:szCs w:val="21"/>
                      <w:vertAlign w:val="baseline"/>
                      <w:lang w:val="en-US" w:eastAsia="zh-CN"/>
                    </w:rPr>
                    <w:t>检测点位</w:t>
                  </w:r>
                </w:p>
              </w:tc>
              <w:tc>
                <w:tcPr>
                  <w:tcW w:w="8075" w:type="dxa"/>
                  <w:gridSpan w:val="4"/>
                  <w:noWrap w:val="0"/>
                  <w:vAlign w:val="center"/>
                </w:tcPr>
                <w:p>
                  <w:pPr>
                    <w:pStyle w:val="7"/>
                    <w:keepNext w:val="0"/>
                    <w:keepLines w:val="0"/>
                    <w:suppressLineNumbers w:val="0"/>
                    <w:spacing w:before="0" w:beforeAutospacing="0" w:after="0" w:afterAutospacing="0"/>
                    <w:ind w:left="0" w:right="0"/>
                    <w:jc w:val="center"/>
                    <w:rPr>
                      <w:rFonts w:hint="default" w:eastAsia="宋体"/>
                      <w:sz w:val="21"/>
                      <w:szCs w:val="21"/>
                      <w:vertAlign w:val="baseline"/>
                      <w:lang w:val="en-US" w:eastAsia="zh-CN"/>
                    </w:rPr>
                  </w:pPr>
                  <w:r>
                    <w:rPr>
                      <w:rFonts w:hint="eastAsia"/>
                      <w:sz w:val="21"/>
                      <w:szCs w:val="21"/>
                      <w:vertAlign w:val="baseline"/>
                      <w:lang w:val="en-US" w:eastAsia="zh-CN"/>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pStyle w:val="7"/>
                    <w:keepNext w:val="0"/>
                    <w:keepLines w:val="0"/>
                    <w:suppressLineNumbers w:val="0"/>
                    <w:spacing w:before="0" w:beforeAutospacing="0" w:after="0" w:afterAutospacing="0"/>
                    <w:ind w:left="0" w:right="0"/>
                    <w:jc w:val="center"/>
                    <w:rPr>
                      <w:rFonts w:hint="default"/>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氨（</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sz w:val="21"/>
                      <w:szCs w:val="21"/>
                      <w:vertAlign w:val="baseline"/>
                      <w:lang w:val="en-US" w:eastAsia="zh-CN"/>
                    </w:rPr>
                    <w:t>）</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硫化氢（</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sz w:val="21"/>
                      <w:szCs w:val="21"/>
                      <w:vertAlign w:val="baseline"/>
                      <w:lang w:val="en-US" w:eastAsia="zh-CN"/>
                    </w:rPr>
                    <w:t>）</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颗粒物（</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sz w:val="21"/>
                      <w:szCs w:val="21"/>
                      <w:vertAlign w:val="baseline"/>
                      <w:lang w:val="en-US" w:eastAsia="zh-CN"/>
                    </w:rPr>
                    <w:t>）</w:t>
                  </w:r>
                </w:p>
              </w:tc>
              <w:tc>
                <w:tcPr>
                  <w:tcW w:w="2021" w:type="dxa"/>
                  <w:noWrap w:val="0"/>
                  <w:vAlign w:val="center"/>
                </w:tcPr>
                <w:p>
                  <w:pPr>
                    <w:pStyle w:val="7"/>
                    <w:keepNext w:val="0"/>
                    <w:keepLines w:val="0"/>
                    <w:suppressLineNumbers w:val="0"/>
                    <w:spacing w:before="0" w:beforeAutospacing="0" w:after="0" w:afterAutospacing="0"/>
                    <w:ind w:left="0" w:right="0"/>
                    <w:jc w:val="center"/>
                    <w:rPr>
                      <w:rFonts w:hint="default"/>
                      <w:sz w:val="21"/>
                      <w:szCs w:val="21"/>
                      <w:vertAlign w:val="baseline"/>
                      <w:lang w:val="en-US" w:eastAsia="zh-CN"/>
                    </w:rPr>
                  </w:pPr>
                  <w:r>
                    <w:rPr>
                      <w:rFonts w:hint="eastAsia"/>
                      <w:sz w:val="21"/>
                      <w:szCs w:val="21"/>
                      <w:vertAlign w:val="baseline"/>
                      <w:lang w:val="en-US" w:eastAsia="zh-CN"/>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400" w:type="dxa"/>
                  <w:gridSpan w:val="5"/>
                  <w:noWrap w:val="0"/>
                  <w:vAlign w:val="center"/>
                </w:tcPr>
                <w:p>
                  <w:pPr>
                    <w:pStyle w:val="7"/>
                    <w:keepNext w:val="0"/>
                    <w:keepLines w:val="0"/>
                    <w:suppressLineNumbers w:val="0"/>
                    <w:spacing w:before="0" w:beforeAutospacing="0" w:after="0" w:afterAutospacing="0"/>
                    <w:ind w:left="0" w:right="0"/>
                    <w:jc w:val="both"/>
                    <w:rPr>
                      <w:rFonts w:hint="default" w:eastAsia="宋体"/>
                      <w:sz w:val="21"/>
                      <w:szCs w:val="21"/>
                      <w:vertAlign w:val="baseline"/>
                      <w:lang w:val="en-US" w:eastAsia="zh-CN"/>
                    </w:rPr>
                  </w:pPr>
                  <w:r>
                    <w:rPr>
                      <w:rFonts w:hint="eastAsia"/>
                      <w:sz w:val="21"/>
                      <w:szCs w:val="21"/>
                      <w:vertAlign w:val="baseline"/>
                      <w:lang w:val="en-US" w:eastAsia="zh-CN"/>
                    </w:rPr>
                    <w:t>监测时间：</w:t>
                  </w:r>
                  <w:r>
                    <w:rPr>
                      <w:rFonts w:hint="eastAsia"/>
                      <w:b/>
                      <w:bCs/>
                      <w:sz w:val="21"/>
                      <w:szCs w:val="21"/>
                      <w:vertAlign w:val="baseline"/>
                      <w:lang w:val="en-US" w:eastAsia="zh-CN"/>
                    </w:rPr>
                    <w:t>2020年11月27日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eastAsia="宋体"/>
                      <w:b/>
                      <w:bCs/>
                      <w:sz w:val="21"/>
                      <w:szCs w:val="21"/>
                      <w:vertAlign w:val="baseline"/>
                      <w:lang w:val="en-US" w:eastAsia="zh-CN"/>
                    </w:rPr>
                  </w:pPr>
                  <w:r>
                    <w:rPr>
                      <w:rFonts w:hint="eastAsia"/>
                      <w:b/>
                      <w:bCs/>
                      <w:sz w:val="21"/>
                      <w:szCs w:val="21"/>
                      <w:vertAlign w:val="baseline"/>
                      <w:lang w:val="en-US" w:eastAsia="zh-CN"/>
                    </w:rPr>
                    <w:t>上风向参照点</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0.01L</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0.192</w:t>
                  </w:r>
                </w:p>
              </w:tc>
              <w:tc>
                <w:tcPr>
                  <w:tcW w:w="2021"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r>
                    <w:rPr>
                      <w:rFonts w:hint="eastAsia"/>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pStyle w:val="7"/>
                    <w:keepNext w:val="0"/>
                    <w:keepLines w:val="0"/>
                    <w:suppressLineNumbers w:val="0"/>
                    <w:spacing w:before="0" w:beforeAutospacing="0" w:after="0" w:afterAutospacing="0"/>
                    <w:ind w:left="0" w:right="0"/>
                    <w:jc w:val="center"/>
                    <w:rPr>
                      <w:rFonts w:hint="default"/>
                      <w:b/>
                      <w:bCs/>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0.02</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0.185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pStyle w:val="7"/>
                    <w:keepNext w:val="0"/>
                    <w:keepLines w:val="0"/>
                    <w:suppressLineNumbers w:val="0"/>
                    <w:spacing w:before="0" w:beforeAutospacing="0" w:after="0" w:afterAutospacing="0"/>
                    <w:ind w:left="0" w:right="0"/>
                    <w:jc w:val="center"/>
                    <w:rPr>
                      <w:rFonts w:hint="eastAsia"/>
                      <w:b/>
                      <w:bCs/>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0.01L</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0.191</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rPr>
                  </w:pPr>
                  <w:r>
                    <w:rPr>
                      <w:rFonts w:hint="eastAsia"/>
                      <w:b/>
                      <w:bCs/>
                      <w:sz w:val="21"/>
                      <w:szCs w:val="21"/>
                      <w:vertAlign w:val="baseline"/>
                      <w:lang w:val="en-US" w:eastAsia="zh-CN"/>
                    </w:rPr>
                    <w:t>下风向监控点1#</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0.285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0.002</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0.278</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0.265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b/>
                      <w:bCs/>
                      <w:sz w:val="21"/>
                      <w:szCs w:val="21"/>
                      <w:vertAlign w:val="baseline"/>
                    </w:rPr>
                  </w:pPr>
                  <w:r>
                    <w:rPr>
                      <w:rFonts w:hint="eastAsia"/>
                      <w:b/>
                      <w:bCs/>
                      <w:sz w:val="21"/>
                      <w:szCs w:val="21"/>
                      <w:vertAlign w:val="baseline"/>
                      <w:lang w:val="en-US" w:eastAsia="zh-CN"/>
                    </w:rPr>
                    <w:t>下风向监控点2#</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0.03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0.258</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default"/>
                      <w:b/>
                      <w:bCs/>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0.005</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0.268</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b/>
                      <w:bCs/>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0.284</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restart"/>
                  <w:noWrap w:val="0"/>
                  <w:vAlign w:val="center"/>
                </w:tcPr>
                <w:p>
                  <w:pPr>
                    <w:pStyle w:val="7"/>
                    <w:keepNext w:val="0"/>
                    <w:keepLines w:val="0"/>
                    <w:suppressLineNumbers w:val="0"/>
                    <w:spacing w:before="0" w:beforeAutospacing="0" w:after="0" w:afterAutospacing="0"/>
                    <w:ind w:left="0" w:right="0"/>
                    <w:jc w:val="center"/>
                    <w:rPr>
                      <w:rFonts w:hint="default"/>
                      <w:b/>
                      <w:bCs/>
                      <w:sz w:val="21"/>
                      <w:szCs w:val="21"/>
                      <w:vertAlign w:val="baseline"/>
                    </w:rPr>
                  </w:pPr>
                  <w:r>
                    <w:rPr>
                      <w:rFonts w:hint="eastAsia"/>
                      <w:b/>
                      <w:bCs/>
                      <w:sz w:val="21"/>
                      <w:szCs w:val="21"/>
                      <w:vertAlign w:val="baseline"/>
                      <w:lang w:val="en-US" w:eastAsia="zh-CN"/>
                    </w:rPr>
                    <w:t>下风向监控点3#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0.03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0.291</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0.04</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0.271</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0.003</w:t>
                  </w:r>
                </w:p>
              </w:tc>
              <w:tc>
                <w:tcPr>
                  <w:tcW w:w="2018" w:type="dxa"/>
                  <w:noWrap w:val="0"/>
                  <w:vAlign w:val="center"/>
                </w:tcPr>
                <w:p>
                  <w:pPr>
                    <w:pStyle w:val="7"/>
                    <w:keepNext w:val="0"/>
                    <w:keepLines w:val="0"/>
                    <w:suppressLineNumbers w:val="0"/>
                    <w:spacing w:before="0" w:beforeAutospacing="0" w:after="0" w:afterAutospacing="0"/>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0.265</w:t>
                  </w:r>
                </w:p>
              </w:tc>
              <w:tc>
                <w:tcPr>
                  <w:tcW w:w="202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5" w:type="dxa"/>
                  <w:noWrap w:val="0"/>
                  <w:vAlign w:val="center"/>
                </w:tcPr>
                <w:p>
                  <w:pPr>
                    <w:pStyle w:val="7"/>
                    <w:keepNext w:val="0"/>
                    <w:keepLines w:val="0"/>
                    <w:suppressLineNumbers w:val="0"/>
                    <w:spacing w:before="0" w:beforeAutospacing="0" w:after="0" w:afterAutospacing="0"/>
                    <w:ind w:left="0" w:right="0"/>
                    <w:jc w:val="center"/>
                    <w:rPr>
                      <w:rFonts w:hint="eastAsia" w:eastAsia="宋体"/>
                      <w:sz w:val="24"/>
                      <w:szCs w:val="24"/>
                      <w:vertAlign w:val="baseline"/>
                      <w:lang w:val="en-US" w:eastAsia="zh-CN"/>
                    </w:rPr>
                  </w:pPr>
                  <w:r>
                    <w:rPr>
                      <w:rFonts w:hint="eastAsia"/>
                      <w:sz w:val="24"/>
                      <w:szCs w:val="24"/>
                      <w:vertAlign w:val="baseline"/>
                      <w:lang w:val="en-US" w:eastAsia="zh-CN"/>
                    </w:rPr>
                    <w:t>备注</w:t>
                  </w:r>
                </w:p>
              </w:tc>
              <w:tc>
                <w:tcPr>
                  <w:tcW w:w="8075" w:type="dxa"/>
                  <w:gridSpan w:val="4"/>
                  <w:noWrap w:val="0"/>
                  <w:vAlign w:val="center"/>
                </w:tcPr>
                <w:p>
                  <w:pPr>
                    <w:pStyle w:val="7"/>
                    <w:keepNext w:val="0"/>
                    <w:keepLines w:val="0"/>
                    <w:suppressLineNumbers w:val="0"/>
                    <w:spacing w:before="0" w:beforeAutospacing="0" w:after="0" w:afterAutospacing="0"/>
                    <w:ind w:left="0" w:right="0"/>
                    <w:jc w:val="both"/>
                    <w:rPr>
                      <w:rFonts w:hint="default"/>
                      <w:sz w:val="24"/>
                      <w:szCs w:val="24"/>
                      <w:vertAlign w:val="baseline"/>
                    </w:rPr>
                  </w:pPr>
                  <w:r>
                    <w:rPr>
                      <w:rFonts w:hint="eastAsia"/>
                      <w:b w:val="0"/>
                      <w:bCs w:val="0"/>
                      <w:color w:val="000000"/>
                      <w:sz w:val="21"/>
                      <w:szCs w:val="21"/>
                      <w:lang w:val="en-US" w:eastAsia="zh-CN"/>
                    </w:rPr>
                    <w:t>“L”表示未检出，检测结果低于方法检出限以L或未检出表示</w:t>
                  </w:r>
                </w:p>
              </w:tc>
            </w:tr>
          </w:tbl>
          <w:p>
            <w:pPr>
              <w:pStyle w:val="33"/>
              <w:keepNext w:val="0"/>
              <w:keepLines w:val="0"/>
              <w:suppressLineNumbers w:val="0"/>
              <w:spacing w:before="0" w:beforeAutospacing="0" w:after="0" w:afterAutospacing="0"/>
              <w:ind w:left="0" w:right="0" w:firstLine="480"/>
              <w:jc w:val="both"/>
              <w:rPr>
                <w:rFonts w:hint="default" w:eastAsia="新宋体"/>
                <w:color w:val="auto"/>
                <w:szCs w:val="28"/>
              </w:rPr>
            </w:pPr>
            <w:r>
              <w:rPr>
                <w:rFonts w:hint="default"/>
                <w:color w:val="auto"/>
              </w:rPr>
              <w:t>验收期间监测结果表明：20</w:t>
            </w:r>
            <w:r>
              <w:rPr>
                <w:rFonts w:hint="eastAsia"/>
                <w:color w:val="auto"/>
              </w:rPr>
              <w:t>20</w:t>
            </w:r>
            <w:r>
              <w:rPr>
                <w:rFonts w:hint="default"/>
                <w:color w:val="auto"/>
              </w:rPr>
              <w:t>年</w:t>
            </w:r>
            <w:r>
              <w:rPr>
                <w:rFonts w:hint="eastAsia"/>
                <w:color w:val="auto"/>
                <w:lang w:val="en-US" w:eastAsia="zh-CN"/>
              </w:rPr>
              <w:t>11</w:t>
            </w:r>
            <w:r>
              <w:rPr>
                <w:rFonts w:hint="default"/>
                <w:color w:val="auto"/>
              </w:rPr>
              <w:t>月</w:t>
            </w:r>
            <w:r>
              <w:rPr>
                <w:rFonts w:hint="eastAsia"/>
                <w:color w:val="auto"/>
                <w:lang w:val="en-US" w:eastAsia="zh-CN"/>
              </w:rPr>
              <w:t>26</w:t>
            </w:r>
            <w:r>
              <w:rPr>
                <w:rFonts w:hint="eastAsia"/>
                <w:color w:val="auto"/>
              </w:rPr>
              <w:t>-</w:t>
            </w:r>
            <w:r>
              <w:rPr>
                <w:rFonts w:hint="eastAsia"/>
                <w:color w:val="auto"/>
                <w:lang w:val="en-US" w:eastAsia="zh-CN"/>
              </w:rPr>
              <w:t>27</w:t>
            </w:r>
            <w:r>
              <w:rPr>
                <w:rFonts w:hint="default"/>
                <w:color w:val="auto"/>
              </w:rPr>
              <w:t>日验收监测期间，</w:t>
            </w:r>
            <w:r>
              <w:rPr>
                <w:rFonts w:hint="eastAsia"/>
                <w:color w:val="auto"/>
              </w:rPr>
              <w:t>无组织</w:t>
            </w:r>
            <w:r>
              <w:rPr>
                <w:rFonts w:hint="eastAsia"/>
                <w:color w:val="auto"/>
                <w:lang w:eastAsia="zh-CN"/>
              </w:rPr>
              <w:t>恶臭</w:t>
            </w:r>
            <w:r>
              <w:rPr>
                <w:rFonts w:hint="default"/>
                <w:color w:val="auto"/>
              </w:rPr>
              <w:t>浓度监测结果均满足</w:t>
            </w:r>
            <w:r>
              <w:rPr>
                <w:rFonts w:hint="eastAsia"/>
                <w:color w:val="auto"/>
                <w:szCs w:val="21"/>
              </w:rPr>
              <w:t>《恶臭污染物排放标准》（GB 14554-93）</w:t>
            </w:r>
            <w:r>
              <w:rPr>
                <w:rFonts w:hint="eastAsia" w:ascii="宋体" w:hAnsi="宋体" w:cs="宋体"/>
                <w:color w:val="auto"/>
                <w:szCs w:val="24"/>
              </w:rPr>
              <w:t>监控浓度限值</w:t>
            </w:r>
            <w:r>
              <w:rPr>
                <w:rFonts w:hint="eastAsia" w:ascii="宋体" w:hAnsi="宋体" w:cs="宋体"/>
                <w:color w:val="auto"/>
                <w:szCs w:val="24"/>
                <w:lang w:eastAsia="zh-CN"/>
              </w:rPr>
              <w:t>；无组织颗粒物粉尘浓度监测结果均满足《大气污染物综合排放标准》</w:t>
            </w:r>
            <w:r>
              <w:rPr>
                <w:rFonts w:hint="eastAsia" w:ascii="宋体" w:hAnsi="宋体" w:cs="宋体"/>
                <w:color w:val="auto"/>
                <w:szCs w:val="24"/>
                <w:lang w:val="en-US" w:eastAsia="zh-CN"/>
              </w:rPr>
              <w:t>(</w:t>
            </w:r>
            <w:r>
              <w:rPr>
                <w:rFonts w:hint="eastAsia"/>
                <w:color w:val="auto"/>
                <w:szCs w:val="21"/>
                <w:lang w:val="en-US" w:eastAsia="zh-CN"/>
              </w:rPr>
              <w:t>GB16297-1996</w:t>
            </w:r>
            <w:r>
              <w:rPr>
                <w:rFonts w:hint="eastAsia"/>
                <w:color w:val="auto"/>
                <w:szCs w:val="21"/>
                <w:lang w:eastAsia="zh-CN"/>
              </w:rPr>
              <w:t>）中无组织监控</w:t>
            </w:r>
            <w:r>
              <w:rPr>
                <w:rFonts w:hint="eastAsia" w:ascii="宋体" w:hAnsi="宋体" w:cs="宋体"/>
                <w:color w:val="auto"/>
                <w:szCs w:val="24"/>
              </w:rPr>
              <w:t>浓度限值</w:t>
            </w:r>
            <w:r>
              <w:rPr>
                <w:rFonts w:hint="default"/>
                <w:color w:val="auto"/>
              </w:rPr>
              <w:t>。</w:t>
            </w:r>
          </w:p>
          <w:p>
            <w:pPr>
              <w:pStyle w:val="7"/>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8"/>
                <w:szCs w:val="28"/>
              </w:rPr>
            </w:pPr>
            <w:r>
              <w:rPr>
                <w:rFonts w:hint="default" w:ascii="Times New Roman" w:hAnsi="Times New Roman"/>
                <w:b/>
                <w:bCs/>
                <w:color w:val="auto"/>
                <w:sz w:val="28"/>
                <w:szCs w:val="28"/>
              </w:rPr>
              <w:t>7.</w:t>
            </w:r>
            <w:r>
              <w:rPr>
                <w:rFonts w:hint="eastAsia" w:ascii="Times New Roman" w:hAnsi="Times New Roman"/>
                <w:b/>
                <w:bCs/>
                <w:color w:val="auto"/>
                <w:sz w:val="28"/>
                <w:szCs w:val="28"/>
              </w:rPr>
              <w:t>3</w:t>
            </w:r>
            <w:r>
              <w:rPr>
                <w:rFonts w:hint="default" w:ascii="Times New Roman" w:hAnsi="Times New Roman"/>
                <w:b/>
                <w:bCs/>
                <w:color w:val="auto"/>
                <w:sz w:val="28"/>
                <w:szCs w:val="28"/>
              </w:rPr>
              <w:t>总量核算</w:t>
            </w:r>
          </w:p>
          <w:p>
            <w:pPr>
              <w:keepNext w:val="0"/>
              <w:keepLines w:val="0"/>
              <w:suppressLineNumbers w:val="0"/>
              <w:tabs>
                <w:tab w:val="left" w:pos="5710"/>
              </w:tabs>
              <w:spacing w:before="0" w:beforeAutospacing="0" w:after="0" w:afterAutospacing="0" w:line="360" w:lineRule="auto"/>
              <w:ind w:left="0" w:right="0" w:firstLine="480" w:firstLineChars="200"/>
              <w:rPr>
                <w:rFonts w:hint="default"/>
                <w:color w:val="FF0000"/>
                <w:sz w:val="24"/>
              </w:rPr>
            </w:pPr>
            <w:r>
              <w:rPr>
                <w:rFonts w:hint="eastAsia"/>
                <w:color w:val="auto"/>
                <w:sz w:val="24"/>
              </w:rPr>
              <w:t>根据建设项目环评，本项目</w:t>
            </w:r>
            <w:r>
              <w:rPr>
                <w:rFonts w:hint="eastAsia"/>
                <w:color w:val="auto"/>
                <w:sz w:val="24"/>
                <w:lang w:eastAsia="zh-CN"/>
              </w:rPr>
              <w:t>无需申请</w:t>
            </w:r>
            <w:r>
              <w:rPr>
                <w:rFonts w:hint="eastAsia"/>
                <w:color w:val="auto"/>
                <w:sz w:val="24"/>
              </w:rPr>
              <w:t>总量控制指标。</w:t>
            </w: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sz w:val="32"/>
          <w:szCs w:val="32"/>
        </w:rPr>
        <w:t>表</w:t>
      </w:r>
      <w:r>
        <w:rPr>
          <w:rFonts w:hint="eastAsia"/>
          <w:b/>
          <w:sz w:val="32"/>
          <w:szCs w:val="32"/>
        </w:rPr>
        <w:t>八</w:t>
      </w:r>
    </w:p>
    <w:tbl>
      <w:tblPr>
        <w:tblStyle w:val="17"/>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0" w:afterAutospacing="0" w:line="360" w:lineRule="auto"/>
              <w:ind w:left="0" w:right="0"/>
              <w:rPr>
                <w:rFonts w:hint="default"/>
                <w:b/>
                <w:sz w:val="28"/>
                <w:szCs w:val="28"/>
              </w:rPr>
            </w:pPr>
            <w:r>
              <w:rPr>
                <w:rFonts w:hint="eastAsia"/>
                <w:b/>
                <w:sz w:val="28"/>
                <w:szCs w:val="28"/>
              </w:rPr>
              <w:t>8</w:t>
            </w:r>
            <w:r>
              <w:rPr>
                <w:rFonts w:hint="default"/>
                <w:b/>
                <w:sz w:val="28"/>
                <w:szCs w:val="28"/>
              </w:rPr>
              <w:t>验收监测结论</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b w:val="0"/>
                <w:color w:val="auto"/>
                <w:sz w:val="24"/>
              </w:rPr>
            </w:pPr>
            <w:r>
              <w:rPr>
                <w:rFonts w:hint="eastAsia"/>
                <w:b w:val="0"/>
                <w:bCs/>
                <w:color w:val="000000"/>
                <w:sz w:val="24"/>
              </w:rPr>
              <w:t>安徽九州红中药股份有限</w:t>
            </w:r>
            <w:r>
              <w:rPr>
                <w:rFonts w:hint="eastAsia"/>
                <w:b w:val="0"/>
                <w:bCs/>
                <w:color w:val="auto"/>
                <w:sz w:val="24"/>
              </w:rPr>
              <w:t>公司</w:t>
            </w:r>
            <w:r>
              <w:rPr>
                <w:rFonts w:hint="default" w:ascii="Times New Roman" w:hAnsi="Times New Roman"/>
                <w:b w:val="0"/>
                <w:color w:val="auto"/>
                <w:sz w:val="24"/>
                <w:lang w:eastAsia="zh-CN"/>
              </w:rPr>
              <w:t>主要</w:t>
            </w:r>
            <w:r>
              <w:rPr>
                <w:rFonts w:hint="eastAsia" w:ascii="Times New Roman" w:hAnsi="Times New Roman"/>
                <w:b w:val="0"/>
                <w:color w:val="auto"/>
                <w:sz w:val="24"/>
                <w:lang w:eastAsia="zh-CN"/>
              </w:rPr>
              <w:t>从事中药饮片、毒性中药饮片、保健品生产销售等，本次验收为</w:t>
            </w:r>
            <w:r>
              <w:rPr>
                <w:rFonts w:hint="eastAsia"/>
                <w:b w:val="0"/>
                <w:bCs/>
                <w:color w:val="000000"/>
                <w:sz w:val="24"/>
              </w:rPr>
              <w:t>中药</w:t>
            </w:r>
            <w:r>
              <w:rPr>
                <w:rFonts w:hint="eastAsia" w:ascii="Times New Roman" w:hAnsi="Times New Roman" w:eastAsia="宋体" w:cs="Times New Roman"/>
                <w:b w:val="0"/>
                <w:color w:val="auto"/>
                <w:sz w:val="24"/>
                <w:lang w:val="en-US" w:eastAsia="zh-CN"/>
              </w:rPr>
              <w:t>饮片生产车间生产线技改项目</w:t>
            </w:r>
            <w:r>
              <w:rPr>
                <w:rFonts w:hint="default" w:ascii="Times New Roman" w:hAnsi="Times New Roman" w:eastAsia="宋体" w:cs="Times New Roman"/>
                <w:b w:val="0"/>
                <w:color w:val="auto"/>
                <w:sz w:val="24"/>
                <w:lang w:val="en-US" w:eastAsia="zh-CN"/>
              </w:rPr>
              <w:t>。</w:t>
            </w:r>
            <w:r>
              <w:rPr>
                <w:rFonts w:hint="eastAsia" w:ascii="Times New Roman" w:hAnsi="Times New Roman" w:eastAsia="宋体" w:cs="Times New Roman"/>
                <w:b w:val="0"/>
                <w:color w:val="auto"/>
                <w:sz w:val="24"/>
                <w:lang w:val="en-US" w:eastAsia="zh-CN"/>
              </w:rPr>
              <w:t>安徽九州红中药股份有限公司中药饮片生产车间生产线技改项目</w:t>
            </w:r>
            <w:r>
              <w:rPr>
                <w:rFonts w:hint="default" w:ascii="Times New Roman" w:hAnsi="Times New Roman" w:eastAsia="宋体" w:cs="Times New Roman"/>
                <w:b w:val="0"/>
                <w:color w:val="auto"/>
                <w:sz w:val="24"/>
                <w:lang w:val="en-US" w:eastAsia="zh-CN"/>
              </w:rPr>
              <w:t>于2</w:t>
            </w:r>
            <w:r>
              <w:rPr>
                <w:rFonts w:hint="eastAsia" w:ascii="Times New Roman" w:hAnsi="Times New Roman" w:eastAsia="宋体" w:cs="Times New Roman"/>
                <w:b w:val="0"/>
                <w:color w:val="auto"/>
                <w:sz w:val="24"/>
                <w:lang w:val="en-US" w:eastAsia="zh-CN"/>
              </w:rPr>
              <w:t>020</w:t>
            </w:r>
            <w:r>
              <w:rPr>
                <w:rFonts w:hint="default" w:ascii="Times New Roman" w:hAnsi="Times New Roman" w:eastAsia="宋体" w:cs="Times New Roman"/>
                <w:b w:val="0"/>
                <w:color w:val="auto"/>
                <w:sz w:val="24"/>
                <w:lang w:val="en-US" w:eastAsia="zh-CN"/>
              </w:rPr>
              <w:t>年</w:t>
            </w:r>
            <w:r>
              <w:rPr>
                <w:rFonts w:hint="eastAsia" w:ascii="Times New Roman" w:hAnsi="Times New Roman" w:eastAsia="宋体" w:cs="Times New Roman"/>
                <w:b w:val="0"/>
                <w:color w:val="auto"/>
                <w:sz w:val="24"/>
                <w:lang w:val="en-US" w:eastAsia="zh-CN"/>
              </w:rPr>
              <w:t>9</w:t>
            </w:r>
            <w:r>
              <w:rPr>
                <w:rFonts w:hint="default" w:ascii="Times New Roman" w:hAnsi="Times New Roman" w:eastAsia="宋体" w:cs="Times New Roman"/>
                <w:b w:val="0"/>
                <w:color w:val="auto"/>
                <w:sz w:val="24"/>
                <w:lang w:val="en-US" w:eastAsia="zh-CN"/>
              </w:rPr>
              <w:t>月以</w:t>
            </w:r>
            <w:r>
              <w:rPr>
                <w:rFonts w:hint="eastAsia" w:ascii="Times New Roman" w:hAnsi="Times New Roman" w:eastAsia="宋体" w:cs="Times New Roman"/>
                <w:b w:val="0"/>
                <w:color w:val="auto"/>
                <w:sz w:val="24"/>
                <w:lang w:val="en-US" w:eastAsia="zh-CN"/>
              </w:rPr>
              <w:t>项目代码（2020-341660-27-03-026230）在亳州经开区投资促进局</w:t>
            </w:r>
            <w:r>
              <w:rPr>
                <w:rFonts w:hint="default" w:ascii="Times New Roman" w:hAnsi="Times New Roman" w:eastAsia="宋体" w:cs="Times New Roman"/>
                <w:b w:val="0"/>
                <w:color w:val="auto"/>
                <w:sz w:val="24"/>
                <w:lang w:val="en-US" w:eastAsia="zh-CN"/>
              </w:rPr>
              <w:t>备案，于</w:t>
            </w:r>
            <w:r>
              <w:rPr>
                <w:rFonts w:hint="eastAsia" w:ascii="Times New Roman" w:hAnsi="Times New Roman" w:eastAsia="宋体" w:cs="Times New Roman"/>
                <w:b w:val="0"/>
                <w:color w:val="auto"/>
                <w:sz w:val="24"/>
                <w:lang w:val="en-US" w:eastAsia="zh-CN"/>
              </w:rPr>
              <w:t>2020</w:t>
            </w:r>
            <w:r>
              <w:rPr>
                <w:rFonts w:hint="default" w:ascii="Times New Roman" w:hAnsi="Times New Roman" w:eastAsia="宋体" w:cs="Times New Roman"/>
                <w:b w:val="0"/>
                <w:color w:val="auto"/>
                <w:sz w:val="24"/>
                <w:lang w:val="en-US" w:eastAsia="zh-CN"/>
              </w:rPr>
              <w:t>年</w:t>
            </w:r>
            <w:r>
              <w:rPr>
                <w:rFonts w:hint="eastAsia" w:ascii="Times New Roman" w:hAnsi="Times New Roman" w:eastAsia="宋体" w:cs="Times New Roman"/>
                <w:b w:val="0"/>
                <w:color w:val="auto"/>
                <w:sz w:val="24"/>
                <w:lang w:val="en-US" w:eastAsia="zh-CN"/>
              </w:rPr>
              <w:t>9</w:t>
            </w:r>
            <w:r>
              <w:rPr>
                <w:rFonts w:hint="default" w:ascii="Times New Roman" w:hAnsi="Times New Roman" w:eastAsia="宋体" w:cs="Times New Roman"/>
                <w:b w:val="0"/>
                <w:color w:val="auto"/>
                <w:sz w:val="24"/>
                <w:lang w:val="en-US" w:eastAsia="zh-CN"/>
              </w:rPr>
              <w:t>月委</w:t>
            </w:r>
            <w:r>
              <w:rPr>
                <w:rFonts w:hint="eastAsia" w:ascii="Times New Roman" w:hAnsi="Times New Roman" w:eastAsia="宋体" w:cs="Times New Roman"/>
                <w:b w:val="0"/>
                <w:color w:val="auto"/>
                <w:sz w:val="24"/>
                <w:lang w:val="en-US" w:eastAsia="zh-CN"/>
              </w:rPr>
              <w:t>托河南惠安工程技术咨询有限公司</w:t>
            </w:r>
            <w:r>
              <w:rPr>
                <w:rFonts w:hint="default" w:ascii="Times New Roman" w:hAnsi="Times New Roman" w:eastAsia="宋体" w:cs="Times New Roman"/>
                <w:b w:val="0"/>
                <w:color w:val="auto"/>
                <w:sz w:val="24"/>
                <w:lang w:val="en-US" w:eastAsia="zh-CN"/>
              </w:rPr>
              <w:t>承担其环境影响评价工作，于20</w:t>
            </w:r>
            <w:r>
              <w:rPr>
                <w:rFonts w:hint="eastAsia" w:ascii="Times New Roman" w:hAnsi="Times New Roman" w:eastAsia="宋体" w:cs="Times New Roman"/>
                <w:b w:val="0"/>
                <w:color w:val="auto"/>
                <w:sz w:val="24"/>
                <w:lang w:val="en-US" w:eastAsia="zh-CN"/>
              </w:rPr>
              <w:t>20</w:t>
            </w:r>
            <w:r>
              <w:rPr>
                <w:rFonts w:hint="default" w:ascii="Times New Roman" w:hAnsi="Times New Roman" w:eastAsia="宋体" w:cs="Times New Roman"/>
                <w:b w:val="0"/>
                <w:color w:val="auto"/>
                <w:sz w:val="24"/>
                <w:lang w:val="en-US" w:eastAsia="zh-CN"/>
              </w:rPr>
              <w:t>年</w:t>
            </w:r>
            <w:r>
              <w:rPr>
                <w:rFonts w:hint="eastAsia" w:ascii="Times New Roman" w:hAnsi="Times New Roman" w:eastAsia="宋体" w:cs="Times New Roman"/>
                <w:b w:val="0"/>
                <w:color w:val="auto"/>
                <w:sz w:val="24"/>
                <w:lang w:val="en-US" w:eastAsia="zh-CN"/>
              </w:rPr>
              <w:t>11</w:t>
            </w:r>
            <w:r>
              <w:rPr>
                <w:rFonts w:hint="default" w:ascii="Times New Roman" w:hAnsi="Times New Roman" w:eastAsia="宋体" w:cs="Times New Roman"/>
                <w:b w:val="0"/>
                <w:color w:val="auto"/>
                <w:sz w:val="24"/>
                <w:lang w:val="en-US" w:eastAsia="zh-CN"/>
              </w:rPr>
              <w:t>月</w:t>
            </w:r>
            <w:r>
              <w:rPr>
                <w:rFonts w:hint="eastAsia" w:ascii="Times New Roman" w:hAnsi="Times New Roman" w:eastAsia="宋体" w:cs="Times New Roman"/>
                <w:b w:val="0"/>
                <w:color w:val="auto"/>
                <w:sz w:val="24"/>
                <w:lang w:val="en-US" w:eastAsia="zh-CN"/>
              </w:rPr>
              <w:t>24</w:t>
            </w:r>
            <w:r>
              <w:rPr>
                <w:rFonts w:hint="default" w:ascii="Times New Roman" w:hAnsi="Times New Roman" w:eastAsia="宋体" w:cs="Times New Roman"/>
                <w:b w:val="0"/>
                <w:color w:val="auto"/>
                <w:sz w:val="24"/>
                <w:lang w:val="en-US" w:eastAsia="zh-CN"/>
              </w:rPr>
              <w:t>日经</w:t>
            </w:r>
            <w:r>
              <w:rPr>
                <w:rFonts w:hint="eastAsia" w:ascii="Times New Roman" w:hAnsi="Times New Roman" w:eastAsia="宋体" w:cs="Times New Roman"/>
                <w:b w:val="0"/>
                <w:color w:val="auto"/>
                <w:sz w:val="24"/>
                <w:lang w:val="en-US" w:eastAsia="zh-CN"/>
              </w:rPr>
              <w:t>亳州高新技术产业开发区生态环境分局</w:t>
            </w:r>
            <w:r>
              <w:rPr>
                <w:rFonts w:hint="default" w:ascii="Times New Roman" w:hAnsi="Times New Roman" w:eastAsia="宋体" w:cs="Times New Roman"/>
                <w:b w:val="0"/>
                <w:color w:val="auto"/>
                <w:sz w:val="24"/>
                <w:lang w:val="en-US" w:eastAsia="zh-CN"/>
              </w:rPr>
              <w:t>予以批复，</w:t>
            </w:r>
            <w:r>
              <w:rPr>
                <w:rFonts w:hint="eastAsia" w:ascii="Times New Roman" w:hAnsi="Times New Roman" w:eastAsia="宋体" w:cs="Times New Roman"/>
                <w:b w:val="0"/>
                <w:color w:val="auto"/>
                <w:sz w:val="24"/>
                <w:lang w:val="en-US" w:eastAsia="zh-CN"/>
              </w:rPr>
              <w:t>安徽启晨环境科技有限公司</w:t>
            </w:r>
            <w:r>
              <w:rPr>
                <w:rFonts w:hint="default" w:ascii="Times New Roman" w:hAnsi="Times New Roman" w:eastAsia="宋体" w:cs="Times New Roman"/>
                <w:b w:val="0"/>
                <w:color w:val="auto"/>
                <w:sz w:val="24"/>
                <w:lang w:val="en-US" w:eastAsia="zh-CN"/>
              </w:rPr>
              <w:t>于20</w:t>
            </w:r>
            <w:r>
              <w:rPr>
                <w:rFonts w:hint="eastAsia" w:ascii="Times New Roman" w:hAnsi="Times New Roman" w:eastAsia="宋体" w:cs="Times New Roman"/>
                <w:b w:val="0"/>
                <w:color w:val="auto"/>
                <w:sz w:val="24"/>
                <w:lang w:val="en-US" w:eastAsia="zh-CN"/>
              </w:rPr>
              <w:t>20</w:t>
            </w:r>
            <w:r>
              <w:rPr>
                <w:rFonts w:hint="default" w:ascii="Times New Roman" w:hAnsi="Times New Roman" w:eastAsia="宋体" w:cs="Times New Roman"/>
                <w:b w:val="0"/>
                <w:color w:val="auto"/>
                <w:sz w:val="24"/>
                <w:lang w:val="en-US" w:eastAsia="zh-CN"/>
              </w:rPr>
              <w:t>年</w:t>
            </w:r>
            <w:r>
              <w:rPr>
                <w:rFonts w:hint="eastAsia" w:ascii="Times New Roman" w:hAnsi="Times New Roman" w:eastAsia="宋体" w:cs="Times New Roman"/>
                <w:b w:val="0"/>
                <w:color w:val="auto"/>
                <w:sz w:val="24"/>
                <w:lang w:val="en-US" w:eastAsia="zh-CN"/>
              </w:rPr>
              <w:t>1</w:t>
            </w:r>
            <w:r>
              <w:rPr>
                <w:rFonts w:hint="eastAsia" w:ascii="Times New Roman" w:hAnsi="Times New Roman" w:cs="Times New Roman"/>
                <w:b w:val="0"/>
                <w:color w:val="auto"/>
                <w:sz w:val="24"/>
                <w:lang w:val="en-US" w:eastAsia="zh-CN"/>
              </w:rPr>
              <w:t>1</w:t>
            </w:r>
            <w:r>
              <w:rPr>
                <w:rFonts w:hint="default" w:ascii="Times New Roman" w:hAnsi="Times New Roman" w:eastAsia="宋体" w:cs="Times New Roman"/>
                <w:b w:val="0"/>
                <w:color w:val="auto"/>
                <w:sz w:val="24"/>
                <w:lang w:val="en-US" w:eastAsia="zh-CN"/>
              </w:rPr>
              <w:t>月对该项目进行了环境保护验收工作。该次验收范围及规模为“</w:t>
            </w:r>
            <w:r>
              <w:rPr>
                <w:rFonts w:hint="eastAsia" w:ascii="Times New Roman" w:hAnsi="Times New Roman" w:eastAsia="宋体" w:cs="Times New Roman"/>
                <w:b w:val="0"/>
                <w:color w:val="auto"/>
                <w:sz w:val="24"/>
                <w:lang w:val="en-US" w:eastAsia="zh-CN"/>
              </w:rPr>
              <w:t>年生产2000吨中药饮片、500吨毒性中药饮</w:t>
            </w:r>
            <w:r>
              <w:rPr>
                <w:rFonts w:hint="eastAsia" w:ascii="Times New Roman" w:hAnsi="Times New Roman"/>
                <w:b w:val="0"/>
                <w:color w:val="auto"/>
                <w:sz w:val="24"/>
                <w:lang w:eastAsia="zh-CN"/>
              </w:rPr>
              <w:t>片、</w:t>
            </w:r>
            <w:r>
              <w:rPr>
                <w:rFonts w:hint="eastAsia" w:ascii="Times New Roman" w:hAnsi="Times New Roman"/>
                <w:b w:val="0"/>
                <w:color w:val="auto"/>
                <w:sz w:val="24"/>
                <w:lang w:val="en-US" w:eastAsia="zh-CN"/>
              </w:rPr>
              <w:t>500吨</w:t>
            </w:r>
            <w:r>
              <w:rPr>
                <w:rFonts w:hint="eastAsia" w:ascii="Times New Roman" w:hAnsi="Times New Roman"/>
                <w:b w:val="0"/>
                <w:color w:val="auto"/>
                <w:sz w:val="24"/>
                <w:lang w:eastAsia="zh-CN"/>
              </w:rPr>
              <w:t>保健品生产线建设</w:t>
            </w:r>
            <w:r>
              <w:rPr>
                <w:rFonts w:hint="default" w:ascii="Times New Roman" w:hAnsi="Times New Roman"/>
                <w:b w:val="0"/>
                <w:color w:val="auto"/>
                <w:sz w:val="24"/>
              </w:rPr>
              <w:t>项目”已完成的主要车间和配套设施建设，并于20</w:t>
            </w:r>
            <w:r>
              <w:rPr>
                <w:rFonts w:hint="eastAsia" w:ascii="Times New Roman" w:hAnsi="Times New Roman"/>
                <w:b w:val="0"/>
                <w:color w:val="auto"/>
                <w:sz w:val="24"/>
                <w:lang w:val="en-US" w:eastAsia="zh-CN"/>
              </w:rPr>
              <w:t>20</w:t>
            </w:r>
            <w:r>
              <w:rPr>
                <w:rFonts w:hint="default" w:ascii="Times New Roman" w:hAnsi="Times New Roman"/>
                <w:b w:val="0"/>
                <w:color w:val="auto"/>
                <w:sz w:val="24"/>
              </w:rPr>
              <w:t>年</w:t>
            </w:r>
            <w:r>
              <w:rPr>
                <w:rFonts w:hint="eastAsia" w:ascii="Times New Roman" w:hAnsi="Times New Roman"/>
                <w:b w:val="0"/>
                <w:color w:val="auto"/>
                <w:sz w:val="24"/>
                <w:lang w:val="en-US" w:eastAsia="zh-CN"/>
              </w:rPr>
              <w:t>12</w:t>
            </w:r>
            <w:r>
              <w:rPr>
                <w:rFonts w:hint="default" w:ascii="Times New Roman" w:hAnsi="Times New Roman"/>
                <w:b w:val="0"/>
                <w:color w:val="auto"/>
                <w:sz w:val="24"/>
              </w:rPr>
              <w:t>月</w:t>
            </w:r>
            <w:r>
              <w:rPr>
                <w:rFonts w:hint="eastAsia" w:ascii="Times New Roman" w:hAnsi="Times New Roman"/>
                <w:b w:val="0"/>
                <w:color w:val="auto"/>
                <w:sz w:val="24"/>
              </w:rPr>
              <w:t>0</w:t>
            </w:r>
            <w:r>
              <w:rPr>
                <w:rFonts w:hint="eastAsia" w:ascii="Times New Roman" w:hAnsi="Times New Roman"/>
                <w:b w:val="0"/>
                <w:color w:val="auto"/>
                <w:sz w:val="24"/>
                <w:lang w:val="en-US" w:eastAsia="zh-CN"/>
              </w:rPr>
              <w:t>3</w:t>
            </w:r>
            <w:r>
              <w:rPr>
                <w:rFonts w:hint="default" w:ascii="Times New Roman" w:hAnsi="Times New Roman"/>
                <w:b w:val="0"/>
                <w:color w:val="auto"/>
                <w:sz w:val="24"/>
              </w:rPr>
              <w:t>日组织召开了“</w:t>
            </w:r>
            <w:r>
              <w:rPr>
                <w:rFonts w:hint="eastAsia" w:ascii="Times New Roman" w:hAnsi="Times New Roman"/>
                <w:b w:val="0"/>
                <w:color w:val="auto"/>
                <w:sz w:val="24"/>
              </w:rPr>
              <w:t>中药饮片生产车间生产线技改项目</w:t>
            </w:r>
            <w:r>
              <w:rPr>
                <w:rFonts w:hint="default" w:ascii="Times New Roman" w:hAnsi="Times New Roman"/>
                <w:b w:val="0"/>
                <w:color w:val="auto"/>
                <w:sz w:val="24"/>
              </w:rPr>
              <w:t>”竣工环境保护自主验收会。</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b w:val="0"/>
                <w:color w:val="auto"/>
                <w:sz w:val="24"/>
                <w:lang w:eastAsia="zh-CN"/>
              </w:rPr>
            </w:pPr>
            <w:r>
              <w:rPr>
                <w:rFonts w:hint="eastAsia" w:ascii="Times New Roman" w:hAnsi="Times New Roman"/>
                <w:b w:val="0"/>
                <w:color w:val="auto"/>
                <w:sz w:val="24"/>
                <w:lang w:val="en-US" w:eastAsia="zh-CN"/>
              </w:rPr>
              <w:t>安徽尚德谱检测技术有限责任公司</w:t>
            </w:r>
            <w:r>
              <w:rPr>
                <w:rFonts w:hint="default" w:ascii="Times New Roman" w:hAnsi="Times New Roman"/>
                <w:b w:val="0"/>
                <w:color w:val="auto"/>
                <w:sz w:val="24"/>
              </w:rPr>
              <w:t>于20</w:t>
            </w:r>
            <w:r>
              <w:rPr>
                <w:rFonts w:hint="eastAsia" w:ascii="Times New Roman" w:hAnsi="Times New Roman"/>
                <w:b w:val="0"/>
                <w:color w:val="auto"/>
                <w:sz w:val="24"/>
                <w:lang w:val="en-US" w:eastAsia="zh-CN"/>
              </w:rPr>
              <w:t>20</w:t>
            </w:r>
            <w:r>
              <w:rPr>
                <w:rFonts w:hint="default" w:ascii="Times New Roman" w:hAnsi="Times New Roman"/>
                <w:b w:val="0"/>
                <w:color w:val="auto"/>
                <w:sz w:val="24"/>
              </w:rPr>
              <w:t>.</w:t>
            </w:r>
            <w:r>
              <w:rPr>
                <w:rFonts w:hint="eastAsia" w:ascii="Times New Roman" w:hAnsi="Times New Roman"/>
                <w:b w:val="0"/>
                <w:color w:val="auto"/>
                <w:sz w:val="24"/>
                <w:lang w:val="en-US" w:eastAsia="zh-CN"/>
              </w:rPr>
              <w:t>11</w:t>
            </w:r>
            <w:r>
              <w:rPr>
                <w:rFonts w:hint="default" w:ascii="Times New Roman" w:hAnsi="Times New Roman"/>
                <w:b w:val="0"/>
                <w:color w:val="auto"/>
                <w:sz w:val="24"/>
              </w:rPr>
              <w:t>.</w:t>
            </w:r>
            <w:r>
              <w:rPr>
                <w:rFonts w:hint="eastAsia" w:ascii="Times New Roman" w:hAnsi="Times New Roman"/>
                <w:b w:val="0"/>
                <w:color w:val="auto"/>
                <w:sz w:val="24"/>
                <w:lang w:val="en-US" w:eastAsia="zh-CN"/>
              </w:rPr>
              <w:t>26</w:t>
            </w:r>
            <w:r>
              <w:rPr>
                <w:rFonts w:hint="default" w:ascii="Times New Roman" w:hAnsi="Times New Roman"/>
                <w:b w:val="0"/>
                <w:color w:val="auto"/>
                <w:sz w:val="24"/>
              </w:rPr>
              <w:t>~20</w:t>
            </w:r>
            <w:r>
              <w:rPr>
                <w:rFonts w:hint="eastAsia" w:ascii="Times New Roman" w:hAnsi="Times New Roman"/>
                <w:b w:val="0"/>
                <w:color w:val="auto"/>
                <w:sz w:val="24"/>
                <w:lang w:val="en-US" w:eastAsia="zh-CN"/>
              </w:rPr>
              <w:t>20</w:t>
            </w:r>
            <w:r>
              <w:rPr>
                <w:rFonts w:hint="default" w:ascii="Times New Roman" w:hAnsi="Times New Roman"/>
                <w:b w:val="0"/>
                <w:color w:val="auto"/>
                <w:sz w:val="24"/>
              </w:rPr>
              <w:t>.</w:t>
            </w:r>
            <w:r>
              <w:rPr>
                <w:rFonts w:hint="eastAsia" w:ascii="Times New Roman" w:hAnsi="Times New Roman"/>
                <w:b w:val="0"/>
                <w:color w:val="auto"/>
                <w:sz w:val="24"/>
                <w:lang w:val="en-US" w:eastAsia="zh-CN"/>
              </w:rPr>
              <w:t>11</w:t>
            </w:r>
            <w:r>
              <w:rPr>
                <w:rFonts w:hint="default" w:ascii="Times New Roman" w:hAnsi="Times New Roman"/>
                <w:b w:val="0"/>
                <w:color w:val="auto"/>
                <w:sz w:val="24"/>
              </w:rPr>
              <w:t>.</w:t>
            </w:r>
            <w:r>
              <w:rPr>
                <w:rFonts w:hint="eastAsia" w:ascii="Times New Roman" w:hAnsi="Times New Roman"/>
                <w:b w:val="0"/>
                <w:color w:val="auto"/>
                <w:sz w:val="24"/>
                <w:lang w:val="en-US" w:eastAsia="zh-CN"/>
              </w:rPr>
              <w:t>27</w:t>
            </w:r>
            <w:r>
              <w:rPr>
                <w:rFonts w:hint="default" w:ascii="Times New Roman" w:hAnsi="Times New Roman"/>
                <w:b w:val="0"/>
                <w:color w:val="auto"/>
                <w:sz w:val="24"/>
              </w:rPr>
              <w:t>对</w:t>
            </w:r>
            <w:r>
              <w:rPr>
                <w:rFonts w:hint="eastAsia" w:ascii="Times New Roman" w:hAnsi="Times New Roman"/>
                <w:b w:val="0"/>
                <w:color w:val="auto"/>
                <w:sz w:val="24"/>
              </w:rPr>
              <w:t>安徽九州</w:t>
            </w:r>
            <w:r>
              <w:rPr>
                <w:rFonts w:hint="eastAsia" w:ascii="Times New Roman" w:hAnsi="Times New Roman"/>
                <w:b w:val="0"/>
                <w:color w:val="auto"/>
                <w:sz w:val="24"/>
                <w:lang w:eastAsia="zh-CN"/>
              </w:rPr>
              <w:t>红中药股份有限公司中药饮片生产车间生产线技改项目</w:t>
            </w:r>
            <w:r>
              <w:rPr>
                <w:rFonts w:hint="default" w:ascii="Times New Roman" w:hAnsi="Times New Roman"/>
                <w:b w:val="0"/>
                <w:color w:val="auto"/>
                <w:sz w:val="24"/>
                <w:lang w:eastAsia="zh-CN"/>
              </w:rPr>
              <w:t>进行竣工环保验收监测，监测期间对企业的生产负荷进行现场核查，核查结果满足环保验收监测对生产工况的要求，企业各项污染治理设施运行正常，工况基本稳定。通过对该项目噪声进行了验收监测和环境管理检查得出结论如下：</w:t>
            </w:r>
          </w:p>
          <w:p>
            <w:pPr>
              <w:pStyle w:val="7"/>
              <w:keepNext w:val="0"/>
              <w:keepLines w:val="0"/>
              <w:suppressLineNumbers w:val="0"/>
              <w:spacing w:before="0" w:beforeAutospacing="0" w:after="0" w:afterAutospacing="0" w:line="360" w:lineRule="auto"/>
              <w:ind w:left="0" w:right="0"/>
              <w:jc w:val="both"/>
              <w:rPr>
                <w:rFonts w:hint="default"/>
                <w:b/>
                <w:bCs/>
                <w:sz w:val="24"/>
              </w:rPr>
            </w:pPr>
            <w:r>
              <w:rPr>
                <w:rFonts w:hint="eastAsia" w:ascii="Times New Roman" w:hAnsi="Times New Roman"/>
                <w:b/>
                <w:bCs/>
                <w:sz w:val="24"/>
              </w:rPr>
              <w:t>8</w:t>
            </w:r>
            <w:r>
              <w:rPr>
                <w:rFonts w:hint="default" w:ascii="Times New Roman" w:hAnsi="Times New Roman"/>
                <w:b/>
                <w:bCs/>
                <w:sz w:val="24"/>
              </w:rPr>
              <w:t>.</w:t>
            </w:r>
            <w:r>
              <w:rPr>
                <w:rFonts w:hint="eastAsia" w:ascii="Times New Roman" w:hAnsi="Times New Roman"/>
                <w:b/>
                <w:bCs/>
                <w:sz w:val="24"/>
              </w:rPr>
              <w:t xml:space="preserve">1 </w:t>
            </w:r>
            <w:r>
              <w:rPr>
                <w:rFonts w:hint="default"/>
                <w:b/>
                <w:bCs/>
                <w:sz w:val="24"/>
              </w:rPr>
              <w:t>噪声监测结论</w:t>
            </w:r>
          </w:p>
          <w:p>
            <w:pPr>
              <w:pStyle w:val="7"/>
              <w:keepNext w:val="0"/>
              <w:keepLines w:val="0"/>
              <w:suppressLineNumbers w:val="0"/>
              <w:spacing w:before="0" w:beforeAutospacing="0" w:after="0" w:afterAutospacing="0" w:line="360" w:lineRule="auto"/>
              <w:ind w:left="0" w:right="0" w:firstLine="480" w:firstLineChars="200"/>
              <w:jc w:val="both"/>
              <w:rPr>
                <w:rFonts w:hint="default"/>
                <w:b/>
                <w:bCs/>
                <w:sz w:val="24"/>
              </w:rPr>
            </w:pPr>
            <w:r>
              <w:rPr>
                <w:rFonts w:hint="eastAsia" w:ascii="Times New Roman" w:hAnsi="Times New Roman"/>
                <w:bCs/>
                <w:sz w:val="24"/>
              </w:rPr>
              <w:t>验收监测结果表明：验收监测期间</w:t>
            </w:r>
            <w:r>
              <w:rPr>
                <w:rFonts w:hint="default"/>
                <w:sz w:val="24"/>
              </w:rPr>
              <w:t>，</w:t>
            </w:r>
            <w:r>
              <w:rPr>
                <w:rFonts w:hint="default" w:ascii="Times New Roman" w:hAnsi="Times New Roman"/>
                <w:sz w:val="24"/>
              </w:rPr>
              <w:t>项目厂界</w:t>
            </w:r>
            <w:r>
              <w:rPr>
                <w:rFonts w:hint="eastAsia" w:ascii="Times New Roman" w:hAnsi="Times New Roman"/>
                <w:sz w:val="24"/>
              </w:rPr>
              <w:t>四周满足</w:t>
            </w:r>
            <w:r>
              <w:rPr>
                <w:rFonts w:hint="default" w:ascii="Times New Roman" w:hAnsi="Times New Roman"/>
                <w:sz w:val="24"/>
              </w:rPr>
              <w:t>《工业企业厂界环境噪声排放标准》（GB12348-2008）</w:t>
            </w:r>
            <w:r>
              <w:rPr>
                <w:rFonts w:hint="default" w:ascii="Times New Roman" w:hAnsi="Times New Roman"/>
                <w:color w:val="auto"/>
                <w:sz w:val="24"/>
              </w:rPr>
              <w:t>中</w:t>
            </w:r>
            <w:r>
              <w:rPr>
                <w:rFonts w:hint="eastAsia" w:ascii="Times New Roman" w:hAnsi="Times New Roman"/>
                <w:color w:val="auto"/>
                <w:sz w:val="24"/>
                <w:lang w:val="en-US" w:eastAsia="zh-CN"/>
              </w:rPr>
              <w:t>2</w:t>
            </w:r>
            <w:r>
              <w:rPr>
                <w:rFonts w:hint="default" w:ascii="Times New Roman" w:hAnsi="Times New Roman"/>
                <w:color w:val="auto"/>
                <w:sz w:val="24"/>
              </w:rPr>
              <w:t>类标准</w:t>
            </w:r>
            <w:r>
              <w:rPr>
                <w:rFonts w:hint="eastAsia" w:ascii="Times New Roman" w:hAnsi="Times New Roman"/>
                <w:sz w:val="24"/>
              </w:rPr>
              <w:t>，达标排放，对周边环境影响小。</w:t>
            </w:r>
          </w:p>
          <w:p>
            <w:pPr>
              <w:pStyle w:val="7"/>
              <w:keepNext w:val="0"/>
              <w:keepLines w:val="0"/>
              <w:suppressLineNumbers w:val="0"/>
              <w:spacing w:before="0" w:beforeAutospacing="0" w:after="0" w:afterAutospacing="0" w:line="360" w:lineRule="auto"/>
              <w:ind w:left="0" w:right="0"/>
              <w:jc w:val="both"/>
              <w:rPr>
                <w:rFonts w:hint="default" w:ascii="Times New Roman" w:hAnsi="Times New Roman"/>
                <w:b/>
                <w:bCs/>
                <w:sz w:val="24"/>
              </w:rPr>
            </w:pPr>
            <w:r>
              <w:rPr>
                <w:rFonts w:hint="eastAsia" w:ascii="Times New Roman" w:hAnsi="Times New Roman"/>
                <w:b/>
                <w:bCs/>
                <w:sz w:val="24"/>
              </w:rPr>
              <w:t>8</w:t>
            </w:r>
            <w:r>
              <w:rPr>
                <w:rFonts w:hint="default" w:ascii="Times New Roman" w:hAnsi="Times New Roman"/>
                <w:b/>
                <w:bCs/>
                <w:sz w:val="24"/>
              </w:rPr>
              <w:t>.</w:t>
            </w:r>
            <w:r>
              <w:rPr>
                <w:rFonts w:hint="eastAsia" w:ascii="Times New Roman" w:hAnsi="Times New Roman"/>
                <w:b/>
                <w:bCs/>
                <w:sz w:val="24"/>
              </w:rPr>
              <w:t>2 废水处理</w:t>
            </w:r>
          </w:p>
          <w:p>
            <w:pPr>
              <w:pStyle w:val="7"/>
              <w:keepNext w:val="0"/>
              <w:keepLines w:val="0"/>
              <w:suppressLineNumbers w:val="0"/>
              <w:spacing w:before="0" w:beforeAutospacing="0" w:after="0" w:afterAutospacing="0" w:line="360" w:lineRule="auto"/>
              <w:ind w:left="0" w:right="0" w:firstLine="480" w:firstLineChars="200"/>
              <w:jc w:val="both"/>
              <w:rPr>
                <w:rFonts w:hint="default"/>
                <w:bCs/>
                <w:spacing w:val="-2"/>
                <w:kern w:val="20"/>
                <w:sz w:val="24"/>
              </w:rPr>
            </w:pPr>
            <w:r>
              <w:rPr>
                <w:rFonts w:hint="eastAsia"/>
                <w:sz w:val="24"/>
              </w:rPr>
              <w:t>本项目废水排</w:t>
            </w:r>
            <w:r>
              <w:rPr>
                <w:rFonts w:hint="default"/>
                <w:sz w:val="24"/>
              </w:rPr>
              <w:t>放</w:t>
            </w:r>
            <w:r>
              <w:rPr>
                <w:rFonts w:hint="default" w:ascii="Times New Roman" w:hAnsi="Times New Roman" w:eastAsia="宋体" w:cs="Times New Roman"/>
                <w:b w:val="0"/>
                <w:color w:val="auto"/>
                <w:kern w:val="2"/>
                <w:sz w:val="24"/>
                <w:szCs w:val="20"/>
                <w:lang w:val="en-US" w:eastAsia="zh-CN" w:bidi="ar-SA"/>
              </w:rPr>
              <w:t>量为</w:t>
            </w:r>
            <w:r>
              <w:rPr>
                <w:rFonts w:hint="eastAsia" w:ascii="Times New Roman" w:hAnsi="Times New Roman" w:eastAsia="宋体" w:cs="Times New Roman"/>
                <w:b w:val="0"/>
                <w:color w:val="auto"/>
                <w:kern w:val="2"/>
                <w:sz w:val="24"/>
                <w:szCs w:val="20"/>
                <w:lang w:val="en-US" w:eastAsia="zh-CN" w:bidi="ar-SA"/>
              </w:rPr>
              <w:t>7422t/a</w:t>
            </w:r>
            <w:r>
              <w:rPr>
                <w:rFonts w:hint="default" w:ascii="Times New Roman" w:hAnsi="Times New Roman" w:eastAsia="宋体" w:cs="Times New Roman"/>
                <w:b w:val="0"/>
                <w:color w:val="auto"/>
                <w:kern w:val="2"/>
                <w:sz w:val="24"/>
                <w:szCs w:val="20"/>
                <w:lang w:val="en-US" w:eastAsia="zh-CN" w:bidi="ar-SA"/>
              </w:rPr>
              <w:t>，经厂区污水处理系统处理后，外排废水满足GB21903-2008《制药类中药工业水污染排放标准》表</w:t>
            </w:r>
            <w:r>
              <w:rPr>
                <w:rFonts w:hint="eastAsia" w:ascii="Times New Roman" w:hAnsi="Times New Roman" w:eastAsia="宋体" w:cs="Times New Roman"/>
                <w:b w:val="0"/>
                <w:color w:val="auto"/>
                <w:kern w:val="2"/>
                <w:sz w:val="24"/>
                <w:szCs w:val="20"/>
                <w:lang w:val="en-US" w:eastAsia="zh-CN" w:bidi="ar-SA"/>
              </w:rPr>
              <w:t>2</w:t>
            </w:r>
            <w:r>
              <w:rPr>
                <w:rFonts w:hint="default" w:ascii="Times New Roman" w:hAnsi="Times New Roman" w:eastAsia="宋体" w:cs="Times New Roman"/>
                <w:b w:val="0"/>
                <w:color w:val="auto"/>
                <w:kern w:val="2"/>
                <w:sz w:val="24"/>
                <w:szCs w:val="20"/>
                <w:lang w:val="en-US" w:eastAsia="zh-CN" w:bidi="ar-SA"/>
              </w:rPr>
              <w:t>标准限值，COD≤</w:t>
            </w:r>
            <w:r>
              <w:rPr>
                <w:rFonts w:hint="eastAsia" w:ascii="Times New Roman" w:hAnsi="Times New Roman" w:eastAsia="宋体" w:cs="Times New Roman"/>
                <w:b w:val="0"/>
                <w:color w:val="auto"/>
                <w:kern w:val="2"/>
                <w:sz w:val="24"/>
                <w:szCs w:val="20"/>
                <w:lang w:val="en-US" w:eastAsia="zh-CN" w:bidi="ar-SA"/>
              </w:rPr>
              <w:t>10</w:t>
            </w:r>
            <w:r>
              <w:rPr>
                <w:rFonts w:hint="default" w:ascii="Times New Roman" w:hAnsi="Times New Roman" w:eastAsia="宋体" w:cs="Times New Roman"/>
                <w:b w:val="0"/>
                <w:color w:val="auto"/>
                <w:kern w:val="2"/>
                <w:sz w:val="24"/>
                <w:szCs w:val="20"/>
                <w:lang w:val="en-US" w:eastAsia="zh-CN" w:bidi="ar-SA"/>
              </w:rPr>
              <w:t>0mg/L，氨氮≤</w:t>
            </w:r>
            <w:r>
              <w:rPr>
                <w:rFonts w:hint="eastAsia" w:ascii="Times New Roman" w:hAnsi="Times New Roman" w:eastAsia="宋体" w:cs="Times New Roman"/>
                <w:b w:val="0"/>
                <w:color w:val="auto"/>
                <w:kern w:val="2"/>
                <w:sz w:val="24"/>
                <w:szCs w:val="20"/>
                <w:lang w:val="en-US" w:eastAsia="zh-CN" w:bidi="ar-SA"/>
              </w:rPr>
              <w:t>8</w:t>
            </w:r>
            <w:r>
              <w:rPr>
                <w:rFonts w:hint="default" w:ascii="Times New Roman" w:hAnsi="Times New Roman" w:eastAsia="宋体" w:cs="Times New Roman"/>
                <w:b w:val="0"/>
                <w:color w:val="auto"/>
                <w:kern w:val="2"/>
                <w:sz w:val="24"/>
                <w:szCs w:val="20"/>
                <w:lang w:val="en-US" w:eastAsia="zh-CN" w:bidi="ar-SA"/>
              </w:rPr>
              <w:t>mg/L</w:t>
            </w:r>
            <w:r>
              <w:rPr>
                <w:rFonts w:hint="eastAsia" w:ascii="Times New Roman" w:hAnsi="Times New Roman" w:eastAsia="宋体" w:cs="Times New Roman"/>
                <w:b w:val="0"/>
                <w:color w:val="auto"/>
                <w:kern w:val="2"/>
                <w:sz w:val="24"/>
                <w:szCs w:val="20"/>
                <w:lang w:val="en-US" w:eastAsia="zh-CN" w:bidi="ar-SA"/>
              </w:rPr>
              <w:t>后经污水管网排入污水处理站处理，经市政管网排入城市</w:t>
            </w:r>
            <w:r>
              <w:rPr>
                <w:rFonts w:hint="eastAsia"/>
                <w:color w:val="000000"/>
                <w:sz w:val="24"/>
              </w:rPr>
              <w:t>污水处理厂处理</w:t>
            </w:r>
            <w:r>
              <w:rPr>
                <w:rFonts w:hint="default"/>
                <w:color w:val="000000"/>
                <w:sz w:val="24"/>
              </w:rPr>
              <w:t>，最终出水</w:t>
            </w:r>
            <w:r>
              <w:rPr>
                <w:rFonts w:hint="eastAsia" w:eastAsia="宋体"/>
                <w:color w:val="000000"/>
                <w:sz w:val="24"/>
                <w:lang w:eastAsia="zh-CN"/>
              </w:rPr>
              <w:t>涡河</w:t>
            </w:r>
            <w:r>
              <w:rPr>
                <w:rFonts w:hint="default"/>
                <w:bCs/>
                <w:spacing w:val="-2"/>
                <w:kern w:val="20"/>
                <w:sz w:val="24"/>
              </w:rPr>
              <w:t>。</w:t>
            </w:r>
          </w:p>
          <w:p>
            <w:pPr>
              <w:pStyle w:val="7"/>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4"/>
              </w:rPr>
            </w:pPr>
            <w:r>
              <w:rPr>
                <w:rFonts w:hint="eastAsia" w:ascii="Times New Roman" w:hAnsi="Times New Roman"/>
                <w:b/>
                <w:bCs/>
                <w:color w:val="auto"/>
                <w:sz w:val="24"/>
              </w:rPr>
              <w:t>8</w:t>
            </w:r>
            <w:r>
              <w:rPr>
                <w:rFonts w:hint="default" w:ascii="Times New Roman" w:hAnsi="Times New Roman"/>
                <w:b/>
                <w:bCs/>
                <w:color w:val="auto"/>
                <w:sz w:val="24"/>
              </w:rPr>
              <w:t>.</w:t>
            </w:r>
            <w:r>
              <w:rPr>
                <w:rFonts w:hint="eastAsia" w:ascii="Times New Roman" w:hAnsi="Times New Roman"/>
                <w:b/>
                <w:bCs/>
                <w:color w:val="auto"/>
                <w:sz w:val="24"/>
                <w:lang w:val="en-US" w:eastAsia="zh-CN"/>
              </w:rPr>
              <w:t>3</w:t>
            </w:r>
            <w:r>
              <w:rPr>
                <w:rFonts w:hint="eastAsia" w:ascii="Times New Roman" w:hAnsi="Times New Roman"/>
                <w:b/>
                <w:bCs/>
                <w:color w:val="auto"/>
                <w:sz w:val="24"/>
              </w:rPr>
              <w:t xml:space="preserve"> 废</w:t>
            </w:r>
            <w:r>
              <w:rPr>
                <w:rFonts w:hint="eastAsia" w:ascii="Times New Roman" w:hAnsi="Times New Roman"/>
                <w:b/>
                <w:bCs/>
                <w:color w:val="auto"/>
                <w:sz w:val="24"/>
                <w:lang w:eastAsia="zh-CN"/>
              </w:rPr>
              <w:t>气</w:t>
            </w:r>
            <w:r>
              <w:rPr>
                <w:rFonts w:hint="eastAsia" w:ascii="Times New Roman" w:hAnsi="Times New Roman"/>
                <w:b/>
                <w:bCs/>
                <w:color w:val="auto"/>
                <w:sz w:val="24"/>
              </w:rPr>
              <w:t>处理</w:t>
            </w:r>
          </w:p>
          <w:p>
            <w:pPr>
              <w:pStyle w:val="11"/>
              <w:keepNext w:val="0"/>
              <w:keepLines w:val="0"/>
              <w:suppressLineNumbers w:val="0"/>
              <w:spacing w:beforeAutospacing="0" w:after="0" w:afterAutospacing="0" w:line="360" w:lineRule="auto"/>
              <w:ind w:left="0" w:leftChars="0" w:right="0" w:rightChars="0" w:firstLine="480" w:firstLineChars="200"/>
              <w:rPr>
                <w:rFonts w:hint="eastAsia"/>
                <w:sz w:val="24"/>
              </w:rPr>
            </w:pPr>
            <w:r>
              <w:rPr>
                <w:rFonts w:hint="eastAsia"/>
                <w:sz w:val="24"/>
              </w:rPr>
              <w:t>本项目废气主要为工艺粉尘、中药异味、污水处理站产生的恶臭气体及餐厅油烟。</w:t>
            </w:r>
          </w:p>
          <w:p>
            <w:pPr>
              <w:pStyle w:val="11"/>
              <w:keepNext w:val="0"/>
              <w:keepLines w:val="0"/>
              <w:suppressLineNumbers w:val="0"/>
              <w:spacing w:beforeAutospacing="0" w:after="0" w:afterAutospacing="0" w:line="360" w:lineRule="auto"/>
              <w:ind w:left="0" w:leftChars="0" w:right="0" w:rightChars="0" w:firstLine="480" w:firstLineChars="200"/>
              <w:rPr>
                <w:rFonts w:hint="eastAsia"/>
              </w:rPr>
            </w:pPr>
            <w:r>
              <w:rPr>
                <w:rFonts w:hint="eastAsia"/>
                <w:sz w:val="24"/>
              </w:rPr>
              <w:t>项目中药饮片前处理及制剂生产产生的粉尘，经袋式除尘器处理后经15m高排气筒排放；</w:t>
            </w:r>
          </w:p>
          <w:p>
            <w:pPr>
              <w:pStyle w:val="11"/>
              <w:keepNext w:val="0"/>
              <w:keepLines w:val="0"/>
              <w:suppressLineNumbers w:val="0"/>
              <w:spacing w:beforeAutospacing="0" w:after="0" w:afterAutospacing="0" w:line="360" w:lineRule="auto"/>
              <w:ind w:left="0" w:leftChars="0" w:right="0" w:rightChars="0" w:firstLine="480" w:firstLineChars="200"/>
              <w:rPr>
                <w:rFonts w:hint="eastAsia"/>
                <w:sz w:val="24"/>
              </w:rPr>
            </w:pPr>
            <w:r>
              <w:rPr>
                <w:rFonts w:hint="eastAsia"/>
                <w:sz w:val="24"/>
              </w:rPr>
              <w:t>项目食堂油烟经油烟净化器处理后经专用烟道高空排放，排放满足《饮食业油烟排放标准（试行）》（GB18483-2001）中的小型规模标准限值要求。</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bCs/>
                <w:sz w:val="24"/>
              </w:rPr>
              <w:t>8.</w:t>
            </w:r>
            <w:r>
              <w:rPr>
                <w:rFonts w:hint="eastAsia"/>
                <w:b/>
                <w:bCs/>
                <w:sz w:val="24"/>
                <w:lang w:val="en-US" w:eastAsia="zh-CN"/>
              </w:rPr>
              <w:t>4</w:t>
            </w:r>
            <w:r>
              <w:rPr>
                <w:rFonts w:hint="default"/>
                <w:b/>
                <w:sz w:val="24"/>
              </w:rPr>
              <w:t>固体废物</w:t>
            </w:r>
          </w:p>
          <w:p>
            <w:pPr>
              <w:pStyle w:val="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color w:val="auto"/>
                <w:kern w:val="2"/>
                <w:sz w:val="24"/>
                <w:szCs w:val="20"/>
                <w:lang w:val="en-US" w:eastAsia="zh-CN" w:bidi="ar-SA"/>
              </w:rPr>
            </w:pPr>
            <w:r>
              <w:rPr>
                <w:rFonts w:hint="default" w:ascii="Times New Roman" w:hAnsi="Times New Roman" w:eastAsia="宋体" w:cs="Times New Roman"/>
                <w:b w:val="0"/>
                <w:color w:val="auto"/>
                <w:kern w:val="2"/>
                <w:sz w:val="24"/>
                <w:szCs w:val="20"/>
                <w:lang w:val="en-US" w:eastAsia="zh-CN" w:bidi="ar-SA"/>
              </w:rPr>
              <w:t>项目挑选、清洗工序会产生废弃药材，切制、筛选过程中会产生药物碎屑，产生量约为</w:t>
            </w:r>
            <w:r>
              <w:rPr>
                <w:rFonts w:hint="eastAsia" w:ascii="Times New Roman" w:hAnsi="Times New Roman" w:eastAsia="宋体" w:cs="Times New Roman"/>
                <w:b w:val="0"/>
                <w:color w:val="auto"/>
                <w:kern w:val="2"/>
                <w:sz w:val="24"/>
                <w:szCs w:val="20"/>
                <w:lang w:val="en-US" w:eastAsia="zh-CN" w:bidi="ar-SA"/>
              </w:rPr>
              <w:t>340t/a；通过集气罩收集的药尘渣共15.99t/a</w:t>
            </w:r>
            <w:r>
              <w:rPr>
                <w:rFonts w:hint="default" w:ascii="Times New Roman" w:hAnsi="Times New Roman" w:eastAsia="宋体" w:cs="Times New Roman"/>
                <w:b w:val="0"/>
                <w:color w:val="auto"/>
                <w:kern w:val="2"/>
                <w:sz w:val="24"/>
                <w:szCs w:val="20"/>
                <w:lang w:val="en-US" w:eastAsia="zh-CN" w:bidi="ar-SA"/>
              </w:rPr>
              <w:t>。中药饮片及保健品</w:t>
            </w:r>
            <w:r>
              <w:rPr>
                <w:rFonts w:hint="eastAsia" w:ascii="Times New Roman" w:hAnsi="Times New Roman" w:eastAsia="宋体" w:cs="Times New Roman"/>
                <w:b w:val="0"/>
                <w:color w:val="auto"/>
                <w:kern w:val="2"/>
                <w:sz w:val="24"/>
                <w:szCs w:val="20"/>
                <w:lang w:val="en-US" w:eastAsia="zh-CN" w:bidi="ar-SA"/>
              </w:rPr>
              <w:t>车间产生的</w:t>
            </w:r>
            <w:r>
              <w:rPr>
                <w:rFonts w:hint="default" w:ascii="Times New Roman" w:hAnsi="Times New Roman" w:eastAsia="宋体" w:cs="Times New Roman"/>
                <w:b w:val="0"/>
                <w:color w:val="auto"/>
                <w:kern w:val="2"/>
                <w:sz w:val="24"/>
                <w:szCs w:val="20"/>
                <w:lang w:val="en-US" w:eastAsia="zh-CN" w:bidi="ar-SA"/>
              </w:rPr>
              <w:t>废弃药材</w:t>
            </w:r>
            <w:r>
              <w:rPr>
                <w:rFonts w:hint="eastAsia" w:ascii="Times New Roman" w:hAnsi="Times New Roman" w:eastAsia="宋体" w:cs="Times New Roman"/>
                <w:b w:val="0"/>
                <w:color w:val="auto"/>
                <w:kern w:val="2"/>
                <w:sz w:val="24"/>
                <w:szCs w:val="20"/>
                <w:lang w:val="en-US" w:eastAsia="zh-CN" w:bidi="ar-SA"/>
              </w:rPr>
              <w:t>与收集的药尘渣</w:t>
            </w:r>
            <w:r>
              <w:rPr>
                <w:rFonts w:hint="default" w:ascii="Times New Roman" w:hAnsi="Times New Roman" w:eastAsia="宋体" w:cs="Times New Roman"/>
                <w:b w:val="0"/>
                <w:color w:val="auto"/>
                <w:kern w:val="2"/>
                <w:sz w:val="24"/>
                <w:szCs w:val="20"/>
                <w:lang w:val="en-US" w:eastAsia="zh-CN" w:bidi="ar-SA"/>
              </w:rPr>
              <w:t>全部收集后外售综合利用。检测的不合格产品产生量</w:t>
            </w:r>
            <w:r>
              <w:rPr>
                <w:rFonts w:hint="eastAsia" w:ascii="Times New Roman" w:hAnsi="Times New Roman" w:eastAsia="宋体" w:cs="Times New Roman"/>
                <w:b w:val="0"/>
                <w:color w:val="auto"/>
                <w:kern w:val="2"/>
                <w:sz w:val="24"/>
                <w:szCs w:val="20"/>
                <w:lang w:val="en-US" w:eastAsia="zh-CN" w:bidi="ar-SA"/>
              </w:rPr>
              <w:t>3.76</w:t>
            </w:r>
            <w:r>
              <w:rPr>
                <w:rFonts w:hint="default" w:ascii="Times New Roman" w:hAnsi="Times New Roman" w:eastAsia="宋体" w:cs="Times New Roman"/>
                <w:b w:val="0"/>
                <w:color w:val="auto"/>
                <w:kern w:val="2"/>
                <w:sz w:val="24"/>
                <w:szCs w:val="20"/>
                <w:lang w:val="en-US" w:eastAsia="zh-CN" w:bidi="ar-SA"/>
              </w:rPr>
              <w:t>t/a，收集后委托有资质单位处置。污水处理厂产生的污泥量为</w:t>
            </w:r>
            <w:r>
              <w:rPr>
                <w:rFonts w:hint="eastAsia" w:ascii="Times New Roman" w:hAnsi="Times New Roman" w:eastAsia="宋体" w:cs="Times New Roman"/>
                <w:b w:val="0"/>
                <w:color w:val="auto"/>
                <w:kern w:val="2"/>
                <w:sz w:val="24"/>
                <w:szCs w:val="20"/>
                <w:lang w:val="en-US" w:eastAsia="zh-CN" w:bidi="ar-SA"/>
              </w:rPr>
              <w:t>1.21t/a</w:t>
            </w:r>
            <w:r>
              <w:rPr>
                <w:rFonts w:hint="default" w:ascii="Times New Roman" w:hAnsi="Times New Roman" w:eastAsia="宋体" w:cs="Times New Roman"/>
                <w:b w:val="0"/>
                <w:color w:val="auto"/>
                <w:kern w:val="2"/>
                <w:sz w:val="24"/>
                <w:szCs w:val="20"/>
                <w:lang w:val="en-US" w:eastAsia="zh-CN" w:bidi="ar-SA"/>
              </w:rPr>
              <w:t>，</w:t>
            </w:r>
            <w:r>
              <w:rPr>
                <w:rFonts w:hint="eastAsia" w:ascii="Times New Roman" w:hAnsi="Times New Roman" w:eastAsia="宋体" w:cs="Times New Roman"/>
                <w:b w:val="0"/>
                <w:color w:val="auto"/>
                <w:kern w:val="2"/>
                <w:sz w:val="24"/>
                <w:szCs w:val="20"/>
                <w:lang w:val="en-US" w:eastAsia="zh-CN" w:bidi="ar-SA"/>
              </w:rPr>
              <w:t>项目污泥收集后作为有机肥料综合利用</w:t>
            </w:r>
            <w:r>
              <w:rPr>
                <w:rFonts w:hint="default" w:ascii="Times New Roman" w:hAnsi="Times New Roman" w:eastAsia="宋体" w:cs="Times New Roman"/>
                <w:b w:val="0"/>
                <w:color w:val="auto"/>
                <w:kern w:val="2"/>
                <w:sz w:val="24"/>
                <w:szCs w:val="20"/>
                <w:lang w:val="en-US" w:eastAsia="zh-CN" w:bidi="ar-SA"/>
              </w:rPr>
              <w:t>。该项目废旧包装材料产生量为1</w:t>
            </w:r>
            <w:r>
              <w:rPr>
                <w:rFonts w:hint="eastAsia" w:ascii="Times New Roman" w:hAnsi="Times New Roman" w:eastAsia="宋体" w:cs="Times New Roman"/>
                <w:b w:val="0"/>
                <w:color w:val="auto"/>
                <w:kern w:val="2"/>
                <w:sz w:val="24"/>
                <w:szCs w:val="20"/>
                <w:lang w:val="en-US" w:eastAsia="zh-CN" w:bidi="ar-SA"/>
              </w:rPr>
              <w:t>.5</w:t>
            </w:r>
            <w:r>
              <w:rPr>
                <w:rFonts w:hint="default" w:ascii="Times New Roman" w:hAnsi="Times New Roman" w:eastAsia="宋体" w:cs="Times New Roman"/>
                <w:b w:val="0"/>
                <w:color w:val="auto"/>
                <w:kern w:val="2"/>
                <w:sz w:val="24"/>
                <w:szCs w:val="20"/>
                <w:lang w:val="en-US" w:eastAsia="zh-CN" w:bidi="ar-SA"/>
              </w:rPr>
              <w:t>t/a，属于一般固废，低价外售。生活垃圾产生量为</w:t>
            </w:r>
            <w:r>
              <w:rPr>
                <w:rFonts w:hint="eastAsia" w:ascii="Times New Roman" w:hAnsi="Times New Roman" w:eastAsia="宋体" w:cs="Times New Roman"/>
                <w:b w:val="0"/>
                <w:color w:val="auto"/>
                <w:kern w:val="2"/>
                <w:sz w:val="24"/>
                <w:szCs w:val="20"/>
                <w:lang w:val="en-US" w:eastAsia="zh-CN" w:bidi="ar-SA"/>
              </w:rPr>
              <w:t>15</w:t>
            </w:r>
            <w:r>
              <w:rPr>
                <w:rFonts w:hint="default" w:ascii="Times New Roman" w:hAnsi="Times New Roman" w:eastAsia="宋体" w:cs="Times New Roman"/>
                <w:b w:val="0"/>
                <w:color w:val="auto"/>
                <w:kern w:val="2"/>
                <w:sz w:val="24"/>
                <w:szCs w:val="20"/>
                <w:lang w:val="en-US" w:eastAsia="zh-CN" w:bidi="ar-SA"/>
              </w:rPr>
              <w:t>t/a，统一收集后由环卫部门清运送垃圾填埋场填埋处理。</w:t>
            </w:r>
          </w:p>
          <w:p>
            <w:pPr>
              <w:pStyle w:val="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color w:val="auto"/>
                <w:kern w:val="2"/>
                <w:sz w:val="24"/>
                <w:szCs w:val="20"/>
                <w:lang w:val="en-US" w:eastAsia="zh-CN" w:bidi="ar-SA"/>
              </w:rPr>
            </w:pPr>
            <w:r>
              <w:rPr>
                <w:rFonts w:hint="eastAsia" w:ascii="Times New Roman" w:hAnsi="Times New Roman" w:eastAsia="宋体" w:cs="Times New Roman"/>
                <w:b w:val="0"/>
                <w:color w:val="auto"/>
                <w:kern w:val="2"/>
                <w:sz w:val="24"/>
                <w:szCs w:val="20"/>
                <w:lang w:val="en-US" w:eastAsia="zh-CN" w:bidi="ar-SA"/>
              </w:rPr>
              <w:t>因此，本项目固废均得到妥善处理，实现不外排。</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sz w:val="24"/>
              </w:rPr>
              <w:t>8</w:t>
            </w:r>
            <w:r>
              <w:rPr>
                <w:rFonts w:hint="default"/>
                <w:b/>
                <w:sz w:val="24"/>
              </w:rPr>
              <w:t>.</w:t>
            </w:r>
            <w:r>
              <w:rPr>
                <w:rFonts w:hint="eastAsia"/>
                <w:b/>
                <w:sz w:val="24"/>
              </w:rPr>
              <w:t>4总量控制</w:t>
            </w:r>
          </w:p>
          <w:p>
            <w:pPr>
              <w:keepNext w:val="0"/>
              <w:keepLines w:val="0"/>
              <w:suppressLineNumbers w:val="0"/>
              <w:tabs>
                <w:tab w:val="left" w:pos="5710"/>
              </w:tabs>
              <w:spacing w:before="0" w:beforeAutospacing="0" w:after="0" w:afterAutospacing="0" w:line="360" w:lineRule="auto"/>
              <w:ind w:left="0" w:right="0" w:firstLine="480" w:firstLineChars="200"/>
              <w:rPr>
                <w:rFonts w:hint="default"/>
                <w:color w:val="auto"/>
                <w:sz w:val="24"/>
                <w:highlight w:val="yellow"/>
              </w:rPr>
            </w:pPr>
            <w:r>
              <w:rPr>
                <w:rFonts w:hint="eastAsia"/>
                <w:color w:val="auto"/>
                <w:sz w:val="24"/>
                <w:shd w:val="clear"/>
              </w:rPr>
              <w:t>根据建设项目环评，本项目</w:t>
            </w:r>
            <w:r>
              <w:rPr>
                <w:rFonts w:hint="eastAsia"/>
                <w:color w:val="auto"/>
                <w:sz w:val="24"/>
                <w:shd w:val="clear"/>
                <w:lang w:eastAsia="zh-CN"/>
              </w:rPr>
              <w:t>无需申请</w:t>
            </w:r>
            <w:r>
              <w:rPr>
                <w:rFonts w:hint="eastAsia"/>
                <w:color w:val="auto"/>
                <w:sz w:val="24"/>
                <w:shd w:val="clear"/>
              </w:rPr>
              <w:t>总量控制指标。</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sz w:val="24"/>
              </w:rPr>
              <w:t>8</w:t>
            </w:r>
            <w:r>
              <w:rPr>
                <w:rFonts w:hint="default"/>
                <w:b/>
                <w:sz w:val="24"/>
              </w:rPr>
              <w:t>.</w:t>
            </w:r>
            <w:r>
              <w:rPr>
                <w:rFonts w:hint="eastAsia"/>
                <w:b/>
                <w:sz w:val="24"/>
              </w:rPr>
              <w:t>5工程变动情况</w:t>
            </w:r>
          </w:p>
          <w:p>
            <w:pPr>
              <w:keepNext/>
              <w:keepLines/>
              <w:suppressLineNumbers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根据现场勘查，</w:t>
            </w:r>
            <w:r>
              <w:rPr>
                <w:rFonts w:hint="eastAsia"/>
                <w:color w:val="auto"/>
                <w:sz w:val="24"/>
              </w:rPr>
              <w:t>实际运营与环评</w:t>
            </w:r>
            <w:r>
              <w:rPr>
                <w:rFonts w:hint="eastAsia"/>
                <w:color w:val="auto"/>
                <w:sz w:val="24"/>
                <w:lang w:eastAsia="zh-CN"/>
              </w:rPr>
              <w:t>有一点变动</w:t>
            </w:r>
            <w:r>
              <w:rPr>
                <w:rFonts w:hint="eastAsia"/>
                <w:color w:val="auto"/>
                <w:sz w:val="24"/>
              </w:rPr>
              <w:t>。</w:t>
            </w:r>
          </w:p>
          <w:p>
            <w:pPr>
              <w:keepNext w:val="0"/>
              <w:keepLines w:val="0"/>
              <w:numPr>
                <w:ilvl w:val="0"/>
                <w:numId w:val="0"/>
              </w:numPr>
              <w:suppressLineNumbers w:val="0"/>
              <w:snapToGrid w:val="0"/>
              <w:spacing w:before="0" w:beforeAutospacing="0" w:after="0" w:afterAutospacing="0" w:line="480" w:lineRule="exact"/>
              <w:ind w:left="0" w:right="0" w:firstLine="480" w:firstLineChars="200"/>
              <w:rPr>
                <w:rFonts w:hint="eastAsia"/>
                <w:color w:val="auto"/>
                <w:sz w:val="24"/>
                <w:lang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）环评中保健品生产线有浸泡、清洗、高压浸润、切片、炒药过程，实际生产过程中无浸泡、清洗、高压浸润、切片、炒药过程，直接购买半成品再加工，故不产生废气废水。</w:t>
            </w:r>
          </w:p>
          <w:p>
            <w:pPr>
              <w:keepNext w:val="0"/>
              <w:keepLines w:val="0"/>
              <w:numPr>
                <w:ilvl w:val="0"/>
                <w:numId w:val="0"/>
              </w:numPr>
              <w:suppressLineNumbers w:val="0"/>
              <w:snapToGrid w:val="0"/>
              <w:spacing w:before="0" w:beforeAutospacing="0" w:after="0" w:afterAutospacing="0" w:line="480" w:lineRule="exact"/>
              <w:ind w:left="0" w:right="0" w:firstLine="480" w:firstLineChars="200"/>
              <w:rPr>
                <w:rFonts w:hint="eastAsia"/>
                <w:color w:val="auto"/>
                <w:sz w:val="24"/>
                <w:lang w:eastAsia="zh-CN"/>
              </w:rPr>
            </w:pPr>
            <w:r>
              <w:rPr>
                <w:rFonts w:hint="default" w:ascii="Times New Roman" w:hAnsi="Times New Roman" w:cs="Times New Roman"/>
                <w:color w:val="auto"/>
                <w:sz w:val="24"/>
              </w:rPr>
              <w:t>以上变动</w:t>
            </w:r>
            <w:r>
              <w:rPr>
                <w:rFonts w:hint="eastAsia" w:ascii="Times New Roman" w:hAnsi="Times New Roman" w:cs="Times New Roman"/>
                <w:color w:val="auto"/>
                <w:sz w:val="24"/>
                <w:lang w:eastAsia="zh-CN"/>
              </w:rPr>
              <w:t>污染物排放量减少</w:t>
            </w:r>
            <w:r>
              <w:rPr>
                <w:rFonts w:hint="default" w:ascii="Times New Roman" w:hAnsi="Times New Roman" w:cs="Times New Roman"/>
                <w:color w:val="auto"/>
                <w:sz w:val="24"/>
              </w:rPr>
              <w:t>且不属于重大变动。因此，本项目按照环评要求建设无重大变动。</w:t>
            </w:r>
          </w:p>
          <w:p>
            <w:pPr>
              <w:keepNext/>
              <w:keepLines/>
              <w:suppressLineNumbers w:val="0"/>
              <w:spacing w:before="0" w:beforeAutospacing="0" w:after="0" w:afterAutospacing="0" w:line="360" w:lineRule="auto"/>
              <w:ind w:left="0" w:right="0" w:firstLine="480" w:firstLineChars="200"/>
              <w:jc w:val="left"/>
              <w:rPr>
                <w:rFonts w:hint="default"/>
                <w:sz w:val="24"/>
              </w:rPr>
            </w:pPr>
            <w:r>
              <w:rPr>
                <w:rFonts w:hint="eastAsia"/>
                <w:sz w:val="24"/>
              </w:rPr>
              <w:t>综上所述，公司履行了相应的建设项目环境保护“三同时”制度，手续完备，污染物达标排放，满足验收条件。</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sz w:val="24"/>
              </w:rPr>
              <w:t>8</w:t>
            </w:r>
            <w:r>
              <w:rPr>
                <w:rFonts w:hint="default"/>
                <w:b/>
                <w:sz w:val="24"/>
              </w:rPr>
              <w:t>.</w:t>
            </w:r>
            <w:r>
              <w:rPr>
                <w:rFonts w:hint="eastAsia"/>
                <w:b/>
                <w:sz w:val="24"/>
              </w:rPr>
              <w:t xml:space="preserve">6 </w:t>
            </w:r>
            <w:r>
              <w:rPr>
                <w:rFonts w:hint="default"/>
                <w:b/>
                <w:sz w:val="24"/>
              </w:rPr>
              <w:t>建议</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default"/>
                <w:color w:val="000000"/>
                <w:sz w:val="24"/>
              </w:rPr>
              <w:t>1、加强生产和环保管理，保证各项污染物长期稳定达标排放，避免污染事故的发生。</w:t>
            </w:r>
          </w:p>
          <w:p>
            <w:pPr>
              <w:keepNext w:val="0"/>
              <w:keepLines w:val="0"/>
              <w:suppressLineNumbers w:val="0"/>
              <w:spacing w:before="0" w:beforeAutospacing="0" w:after="0" w:afterAutospacing="0" w:line="360" w:lineRule="auto"/>
              <w:ind w:left="0" w:right="0" w:firstLine="480" w:firstLineChars="200"/>
              <w:rPr>
                <w:rFonts w:hint="default"/>
                <w:color w:val="FF0000"/>
                <w:sz w:val="24"/>
              </w:rPr>
            </w:pPr>
            <w:r>
              <w:rPr>
                <w:rFonts w:hint="default"/>
                <w:color w:val="000000"/>
                <w:sz w:val="24"/>
              </w:rPr>
              <w:t>2、积极做好生产固废的回收暂存工作和转运工作，生活垃圾做到日产日清。</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3"/>
        <w:spacing w:beforeLines="0" w:afterLines="0" w:line="240" w:lineRule="auto"/>
        <w:rPr>
          <w:sz w:val="32"/>
          <w:szCs w:val="32"/>
        </w:rPr>
      </w:pPr>
      <w:r>
        <w:rPr>
          <w:sz w:val="32"/>
          <w:szCs w:val="32"/>
        </w:rPr>
        <w:t>建设项目环境保护“三同时”竣工验收登记表</w:t>
      </w:r>
    </w:p>
    <w:p>
      <w:pPr>
        <w:rPr>
          <w:color w:val="FF0000"/>
        </w:rPr>
      </w:pPr>
      <w:r>
        <w:rPr>
          <w:kern w:val="0"/>
          <w:sz w:val="18"/>
          <w:szCs w:val="18"/>
        </w:rPr>
        <w:t>填表单位（盖章）：</w:t>
      </w:r>
      <w:r>
        <w:rPr>
          <w:rFonts w:hint="eastAsia" w:ascii="Times New Roman" w:hAnsi="Times New Roman" w:cs="Times New Roman"/>
          <w:kern w:val="0"/>
          <w:sz w:val="18"/>
          <w:szCs w:val="18"/>
          <w:lang w:val="en-US" w:eastAsia="zh-CN"/>
        </w:rPr>
        <w:t>安徽九州红中药股份有限公司</w:t>
      </w:r>
      <w:r>
        <w:rPr>
          <w:sz w:val="18"/>
          <w:szCs w:val="18"/>
        </w:rPr>
        <w:t xml:space="preserve">  </w:t>
      </w:r>
      <w:r>
        <w:rPr>
          <w:kern w:val="0"/>
          <w:sz w:val="18"/>
          <w:szCs w:val="18"/>
        </w:rPr>
        <w:t xml:space="preserve"> </w:t>
      </w:r>
      <w:r>
        <w:rPr>
          <w:color w:val="FF0000"/>
          <w:kern w:val="0"/>
          <w:sz w:val="18"/>
          <w:szCs w:val="18"/>
        </w:rPr>
        <w:t xml:space="preserve"> </w:t>
      </w:r>
      <w:r>
        <w:rPr>
          <w:color w:val="FF0000"/>
          <w:sz w:val="18"/>
          <w:szCs w:val="18"/>
        </w:rPr>
        <w:t xml:space="preserve">                         </w:t>
      </w:r>
      <w:r>
        <w:rPr>
          <w:kern w:val="0"/>
          <w:sz w:val="18"/>
          <w:szCs w:val="18"/>
        </w:rPr>
        <w:t>填表人：</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项目经办人：</w:t>
      </w:r>
    </w:p>
    <w:tbl>
      <w:tblPr>
        <w:tblStyle w:val="17"/>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23"/>
        <w:gridCol w:w="373"/>
        <w:gridCol w:w="280"/>
        <w:gridCol w:w="107"/>
        <w:gridCol w:w="196"/>
        <w:gridCol w:w="399"/>
        <w:gridCol w:w="290"/>
        <w:gridCol w:w="192"/>
        <w:gridCol w:w="75"/>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29" w:hRule="atLeast"/>
          <w:jc w:val="center"/>
        </w:trPr>
        <w:tc>
          <w:tcPr>
            <w:tcW w:w="723" w:type="dxa"/>
            <w:vMerge w:val="restart"/>
            <w:textDirection w:val="tbRlV"/>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建 设 项 目</w:t>
            </w: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项目名称</w:t>
            </w:r>
          </w:p>
        </w:tc>
        <w:tc>
          <w:tcPr>
            <w:tcW w:w="4998" w:type="dxa"/>
            <w:gridSpan w:val="1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ascii="Times New Roman" w:hAnsi="Times New Roman" w:cs="Times New Roman"/>
                <w:kern w:val="0"/>
                <w:sz w:val="18"/>
                <w:szCs w:val="18"/>
                <w:lang w:val="en-US" w:eastAsia="zh-CN"/>
              </w:rPr>
              <w:t>中药饮片生产车间生产线技改项目</w:t>
            </w:r>
          </w:p>
        </w:tc>
        <w:tc>
          <w:tcPr>
            <w:tcW w:w="2382"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建设地点</w:t>
            </w:r>
          </w:p>
        </w:tc>
        <w:tc>
          <w:tcPr>
            <w:tcW w:w="4412" w:type="dxa"/>
            <w:gridSpan w:val="13"/>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eastAsia="zh-CN"/>
              </w:rPr>
              <w:t>安徽省亳州市经济技术开发区漆园路268号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行业类别</w:t>
            </w:r>
          </w:p>
        </w:tc>
        <w:tc>
          <w:tcPr>
            <w:tcW w:w="4998" w:type="dxa"/>
            <w:gridSpan w:val="12"/>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rPr>
              <w:t>C</w:t>
            </w:r>
            <w:r>
              <w:rPr>
                <w:rFonts w:hint="eastAsia"/>
                <w:color w:val="auto"/>
                <w:kern w:val="0"/>
                <w:sz w:val="18"/>
                <w:szCs w:val="18"/>
                <w:lang w:val="en-US" w:eastAsia="zh-CN"/>
              </w:rPr>
              <w:t>2730中药饮片加工</w:t>
            </w:r>
          </w:p>
        </w:tc>
        <w:tc>
          <w:tcPr>
            <w:tcW w:w="2382"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建设性质</w:t>
            </w:r>
          </w:p>
        </w:tc>
        <w:tc>
          <w:tcPr>
            <w:tcW w:w="4412" w:type="dxa"/>
            <w:gridSpan w:val="13"/>
            <w:vAlign w:val="center"/>
          </w:tcPr>
          <w:p>
            <w:pPr>
              <w:keepNext w:val="0"/>
              <w:keepLines w:val="0"/>
              <w:widowControl/>
              <w:suppressLineNumbers w:val="0"/>
              <w:spacing w:before="0" w:beforeAutospacing="0" w:after="0" w:afterAutospacing="0"/>
              <w:ind w:left="0" w:right="0"/>
              <w:jc w:val="center"/>
              <w:rPr>
                <w:rFonts w:hint="default"/>
                <w:kern w:val="0"/>
                <w:sz w:val="18"/>
                <w:szCs w:val="18"/>
                <w:lang w:val="en-US" w:eastAsia="zh-CN"/>
              </w:rPr>
            </w:pPr>
            <w:r>
              <w:rPr>
                <w:rFonts w:hint="eastAsia"/>
                <w:kern w:val="0"/>
                <w:sz w:val="18"/>
                <w:szCs w:val="18"/>
                <w:lang w:val="en-US" w:eastAsia="zh-CN"/>
              </w:rPr>
              <w:t>技改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设计生产能力</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eastAsia="zh-CN"/>
              </w:rPr>
              <w:t>中药饮片2000吨、毒性中药饮片500吨、保健品500吨</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实际生产能力</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kern w:val="0"/>
                <w:sz w:val="18"/>
                <w:szCs w:val="18"/>
                <w:lang w:val="en-US" w:eastAsia="zh-CN"/>
              </w:rPr>
            </w:pPr>
            <w:r>
              <w:rPr>
                <w:rFonts w:hint="eastAsia" w:ascii="Times New Roman" w:hAnsi="Times New Roman" w:cs="Times New Roman"/>
                <w:kern w:val="0"/>
                <w:sz w:val="18"/>
                <w:szCs w:val="18"/>
                <w:lang w:eastAsia="zh-CN"/>
              </w:rPr>
              <w:t>中药饮片2000吨、毒性中药饮片500吨、保健品500吨</w:t>
            </w:r>
          </w:p>
        </w:tc>
        <w:tc>
          <w:tcPr>
            <w:tcW w:w="88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环评单位</w:t>
            </w:r>
          </w:p>
        </w:tc>
        <w:tc>
          <w:tcPr>
            <w:tcW w:w="2948"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ascii="Times New Roman" w:hAnsi="Times New Roman" w:cs="Times New Roman"/>
                <w:kern w:val="0"/>
                <w:sz w:val="18"/>
                <w:szCs w:val="18"/>
                <w:lang w:eastAsia="zh-CN"/>
              </w:rPr>
              <w:t>河南惠安工程技术咨询有限公司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8"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环评审批机关</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eastAsia" w:eastAsia="宋体"/>
                <w:kern w:val="0"/>
                <w:sz w:val="18"/>
                <w:szCs w:val="18"/>
                <w:lang w:eastAsia="zh-CN"/>
              </w:rPr>
            </w:pPr>
            <w:r>
              <w:rPr>
                <w:rFonts w:hint="eastAsia" w:ascii="Times New Roman" w:hAnsi="Times New Roman" w:cs="Times New Roman"/>
                <w:kern w:val="0"/>
                <w:sz w:val="18"/>
                <w:szCs w:val="18"/>
                <w:lang w:val="en-US" w:eastAsia="zh-CN"/>
              </w:rPr>
              <w:t>亳州高新技术产业开发区生态环境分局</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审批文号</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环评文件类型</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环境影响报告</w:t>
            </w:r>
            <w:r>
              <w:rPr>
                <w:rFonts w:hint="eastAsia"/>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开工日期</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2020.10</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color w:val="auto"/>
                <w:kern w:val="0"/>
                <w:sz w:val="18"/>
                <w:szCs w:val="18"/>
              </w:rPr>
            </w:pPr>
            <w:r>
              <w:rPr>
                <w:rFonts w:hint="default"/>
                <w:color w:val="auto"/>
                <w:kern w:val="0"/>
                <w:sz w:val="18"/>
                <w:szCs w:val="18"/>
              </w:rPr>
              <w:t>竣工日期</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2020.11</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排污许可证申领时间</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环保设施设计单位</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color w:val="FF0000"/>
                <w:kern w:val="0"/>
                <w:sz w:val="18"/>
                <w:szCs w:val="18"/>
              </w:rPr>
            </w:pPr>
            <w:r>
              <w:rPr>
                <w:rFonts w:hint="eastAsia" w:ascii="Times New Roman" w:hAnsi="Times New Roman" w:cs="Times New Roman"/>
                <w:kern w:val="0"/>
                <w:sz w:val="18"/>
                <w:szCs w:val="18"/>
                <w:lang w:eastAsia="zh-CN"/>
              </w:rPr>
              <w:t>安徽澳城环保科技有限公司</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环保设施施工单位</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color w:val="FF0000"/>
                <w:kern w:val="0"/>
                <w:sz w:val="18"/>
                <w:szCs w:val="18"/>
              </w:rPr>
            </w:pPr>
            <w:r>
              <w:rPr>
                <w:rFonts w:hint="eastAsia" w:ascii="Times New Roman" w:hAnsi="Times New Roman" w:cs="Times New Roman"/>
                <w:kern w:val="0"/>
                <w:sz w:val="18"/>
                <w:szCs w:val="18"/>
                <w:lang w:eastAsia="zh-CN"/>
              </w:rPr>
              <w:t>安徽澳城环保科技有限公司</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本工程排污许可证编号</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验收单位</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color w:val="auto"/>
                <w:kern w:val="0"/>
                <w:sz w:val="18"/>
                <w:szCs w:val="18"/>
              </w:rPr>
            </w:pPr>
            <w:r>
              <w:rPr>
                <w:rFonts w:hint="eastAsia"/>
                <w:color w:val="auto"/>
                <w:kern w:val="0"/>
                <w:sz w:val="18"/>
                <w:szCs w:val="18"/>
                <w:lang w:val="en-US" w:eastAsia="zh-CN"/>
              </w:rPr>
              <w:t>安徽启晨环境科技有限公司</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环保设施监测单位</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color w:val="FF0000"/>
                <w:kern w:val="0"/>
                <w:sz w:val="18"/>
                <w:szCs w:val="18"/>
              </w:rPr>
            </w:pPr>
            <w:r>
              <w:rPr>
                <w:rFonts w:hint="eastAsia"/>
                <w:color w:val="auto"/>
                <w:sz w:val="18"/>
              </w:rPr>
              <w:t>安徽</w:t>
            </w:r>
            <w:r>
              <w:rPr>
                <w:rFonts w:hint="eastAsia"/>
                <w:color w:val="auto"/>
                <w:sz w:val="18"/>
                <w:lang w:eastAsia="zh-CN"/>
              </w:rPr>
              <w:t>尚德谱检测技术</w:t>
            </w:r>
            <w:r>
              <w:rPr>
                <w:rFonts w:hint="eastAsia"/>
                <w:color w:val="auto"/>
                <w:sz w:val="18"/>
              </w:rPr>
              <w:t>有限</w:t>
            </w:r>
            <w:r>
              <w:rPr>
                <w:rFonts w:hint="eastAsia"/>
                <w:color w:val="auto"/>
                <w:sz w:val="18"/>
                <w:lang w:eastAsia="zh-CN"/>
              </w:rPr>
              <w:t>责任</w:t>
            </w:r>
            <w:r>
              <w:rPr>
                <w:rFonts w:hint="eastAsia"/>
                <w:color w:val="auto"/>
                <w:sz w:val="18"/>
              </w:rPr>
              <w:t>公司</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验收监测时工况</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投资总概算（万元）</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2800</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环保投资总概算（万元）</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所占比例（%）</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lang w:val="en-US" w:eastAsia="zh-CN"/>
              </w:rPr>
              <w:t>2.5</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实际总投资（万元）</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color w:val="auto"/>
                <w:kern w:val="0"/>
                <w:sz w:val="18"/>
                <w:szCs w:val="18"/>
                <w:lang w:val="en-US" w:eastAsia="zh-CN"/>
              </w:rPr>
              <w:t>2800</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实际环保投资（万元）</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62</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所占比例（%）</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color w:val="auto"/>
                <w:kern w:val="0"/>
                <w:sz w:val="18"/>
                <w:szCs w:val="18"/>
                <w:lang w:val="en-US" w:eastAsia="zh-CN"/>
              </w:rPr>
              <w:t>2.2</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废水治理（万元）</w:t>
            </w:r>
          </w:p>
        </w:tc>
        <w:tc>
          <w:tcPr>
            <w:tcW w:w="694" w:type="dxa"/>
            <w:gridSpan w:val="2"/>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13</w:t>
            </w:r>
          </w:p>
        </w:tc>
        <w:tc>
          <w:tcPr>
            <w:tcW w:w="13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废气治理（万元）</w:t>
            </w:r>
          </w:p>
        </w:tc>
        <w:tc>
          <w:tcPr>
            <w:tcW w:w="832" w:type="dxa"/>
            <w:gridSpan w:val="2"/>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20</w:t>
            </w:r>
          </w:p>
        </w:tc>
        <w:tc>
          <w:tcPr>
            <w:tcW w:w="1464"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噪声治理（万元）</w:t>
            </w:r>
          </w:p>
        </w:tc>
        <w:tc>
          <w:tcPr>
            <w:tcW w:w="609" w:type="dxa"/>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2</w:t>
            </w:r>
          </w:p>
        </w:tc>
        <w:tc>
          <w:tcPr>
            <w:tcW w:w="198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固体废物治理（万元）</w:t>
            </w:r>
          </w:p>
        </w:tc>
        <w:tc>
          <w:tcPr>
            <w:tcW w:w="676" w:type="dxa"/>
            <w:gridSpan w:val="3"/>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color w:val="auto"/>
                <w:kern w:val="0"/>
                <w:sz w:val="18"/>
                <w:szCs w:val="18"/>
                <w:lang w:val="en-US" w:eastAsia="zh-CN"/>
              </w:rPr>
              <w:t>2</w:t>
            </w:r>
          </w:p>
        </w:tc>
        <w:tc>
          <w:tcPr>
            <w:tcW w:w="1502"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绿化及生态（万元）</w:t>
            </w:r>
          </w:p>
        </w:tc>
        <w:tc>
          <w:tcPr>
            <w:tcW w:w="712" w:type="dxa"/>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25</w:t>
            </w:r>
          </w:p>
        </w:tc>
        <w:tc>
          <w:tcPr>
            <w:tcW w:w="1007"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其它（万元）</w:t>
            </w:r>
          </w:p>
        </w:tc>
        <w:tc>
          <w:tcPr>
            <w:tcW w:w="911"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2193" w:type="dxa"/>
            <w:gridSpan w:val="5"/>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新增废水处理设施能力</w:t>
            </w:r>
          </w:p>
        </w:tc>
        <w:tc>
          <w:tcPr>
            <w:tcW w:w="2231" w:type="dxa"/>
            <w:gridSpan w:val="5"/>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3011"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新增废气处理设施能力（Nm</w:t>
            </w:r>
            <w:r>
              <w:rPr>
                <w:rFonts w:hint="default"/>
                <w:kern w:val="0"/>
                <w:sz w:val="18"/>
                <w:szCs w:val="18"/>
                <w:vertAlign w:val="superscript"/>
              </w:rPr>
              <w:t>3</w:t>
            </w:r>
            <w:r>
              <w:rPr>
                <w:rFonts w:hint="default"/>
                <w:kern w:val="0"/>
                <w:sz w:val="18"/>
                <w:szCs w:val="18"/>
              </w:rPr>
              <w:t>/h）</w:t>
            </w:r>
          </w:p>
        </w:tc>
        <w:tc>
          <w:tcPr>
            <w:tcW w:w="2426" w:type="dxa"/>
            <w:gridSpan w:val="8"/>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w:t>
            </w:r>
          </w:p>
        </w:tc>
        <w:tc>
          <w:tcPr>
            <w:tcW w:w="1700" w:type="dxa"/>
            <w:gridSpan w:val="6"/>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年平均工作日（h/a）</w:t>
            </w:r>
          </w:p>
        </w:tc>
        <w:tc>
          <w:tcPr>
            <w:tcW w:w="1730"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运营单位</w:t>
            </w:r>
          </w:p>
        </w:tc>
        <w:tc>
          <w:tcPr>
            <w:tcW w:w="2936"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ascii="Times New Roman" w:hAnsi="Times New Roman" w:cs="Times New Roman"/>
                <w:kern w:val="0"/>
                <w:sz w:val="18"/>
                <w:szCs w:val="18"/>
                <w:lang w:val="en-US" w:eastAsia="zh-CN"/>
              </w:rPr>
              <w:t>安徽九州红中药股份有限公司</w:t>
            </w:r>
          </w:p>
        </w:tc>
        <w:tc>
          <w:tcPr>
            <w:tcW w:w="3705" w:type="dxa"/>
            <w:gridSpan w:val="9"/>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运营单位社会统一信用代码（或组织机构代码）</w:t>
            </w:r>
          </w:p>
        </w:tc>
        <w:tc>
          <w:tcPr>
            <w:tcW w:w="2477"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ascii="Arial" w:hAnsi="Arial" w:eastAsia="宋体" w:cs="Arial"/>
                <w:i w:val="0"/>
                <w:caps w:val="0"/>
                <w:color w:val="333333"/>
                <w:spacing w:val="0"/>
                <w:sz w:val="19"/>
                <w:szCs w:val="19"/>
                <w:shd w:val="clear" w:fill="FFFFFF"/>
              </w:rPr>
              <w:t>9134160056344377X3</w:t>
            </w:r>
          </w:p>
        </w:tc>
        <w:tc>
          <w:tcPr>
            <w:tcW w:w="885"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验收时间</w:t>
            </w:r>
          </w:p>
        </w:tc>
        <w:tc>
          <w:tcPr>
            <w:tcW w:w="3140" w:type="dxa"/>
            <w:gridSpan w:val="8"/>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w:t>
            </w:r>
            <w:r>
              <w:rPr>
                <w:rFonts w:hint="eastAsia"/>
                <w:color w:val="auto"/>
                <w:kern w:val="0"/>
                <w:sz w:val="18"/>
                <w:szCs w:val="18"/>
                <w:lang w:val="en-US" w:eastAsia="zh-CN"/>
              </w:rPr>
              <w:t>11.26</w:t>
            </w: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w:t>
            </w:r>
            <w:r>
              <w:rPr>
                <w:rFonts w:hint="eastAsia"/>
                <w:color w:val="auto"/>
                <w:kern w:val="0"/>
                <w:sz w:val="18"/>
                <w:szCs w:val="18"/>
                <w:lang w:val="en-US" w:eastAsia="zh-CN"/>
              </w:rPr>
              <w:t>11</w:t>
            </w:r>
            <w:r>
              <w:rPr>
                <w:rFonts w:hint="eastAsia"/>
                <w:color w:val="auto"/>
                <w:kern w:val="0"/>
                <w:sz w:val="18"/>
                <w:szCs w:val="18"/>
              </w:rPr>
              <w:t>.</w:t>
            </w:r>
            <w:r>
              <w:rPr>
                <w:rFonts w:hint="eastAsia"/>
                <w:color w:val="auto"/>
                <w:kern w:val="0"/>
                <w:sz w:val="18"/>
                <w:szCs w:val="18"/>
                <w:lang w:val="en-US" w:eastAsia="zh-CN"/>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污染物排放达标与总控制</w:t>
            </w:r>
          </w:p>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（工业建</w:t>
            </w:r>
          </w:p>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设项目</w:t>
            </w:r>
          </w:p>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详填）</w:t>
            </w: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污染物</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原有排放量</w:t>
            </w:r>
            <w:r>
              <w:rPr>
                <w:rFonts w:hint="default"/>
                <w:kern w:val="0"/>
                <w:sz w:val="18"/>
                <w:szCs w:val="18"/>
              </w:rPr>
              <w:br w:type="textWrapping"/>
            </w:r>
            <w:r>
              <w:rPr>
                <w:rFonts w:hint="default"/>
                <w:kern w:val="0"/>
                <w:sz w:val="18"/>
                <w:szCs w:val="18"/>
              </w:rPr>
              <w:t>（1）</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本期工程实际排放浓度（2）</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本期工程允许排放浓度</w:t>
            </w:r>
            <w:r>
              <w:rPr>
                <w:rFonts w:hint="default"/>
                <w:kern w:val="0"/>
                <w:sz w:val="18"/>
                <w:szCs w:val="18"/>
              </w:rPr>
              <w:br w:type="textWrapping"/>
            </w:r>
            <w:r>
              <w:rPr>
                <w:rFonts w:hint="default"/>
                <w:kern w:val="0"/>
                <w:sz w:val="18"/>
                <w:szCs w:val="18"/>
              </w:rPr>
              <w:t>（3）</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本期工程产生量</w:t>
            </w:r>
            <w:r>
              <w:rPr>
                <w:rFonts w:hint="default"/>
                <w:kern w:val="0"/>
                <w:sz w:val="18"/>
                <w:szCs w:val="18"/>
              </w:rPr>
              <w:br w:type="textWrapping"/>
            </w:r>
            <w:r>
              <w:rPr>
                <w:rFonts w:hint="default"/>
                <w:kern w:val="0"/>
                <w:sz w:val="18"/>
                <w:szCs w:val="18"/>
              </w:rPr>
              <w:t>（4）</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本期工程自身削减量（5）</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本期工程实际排放量（6）</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本期工程核定排放总量（7）</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本期工程“以新带老”削减量</w:t>
            </w:r>
            <w:r>
              <w:rPr>
                <w:rFonts w:hint="default"/>
                <w:kern w:val="0"/>
                <w:sz w:val="18"/>
                <w:szCs w:val="18"/>
              </w:rPr>
              <w:br w:type="textWrapping"/>
            </w:r>
            <w:r>
              <w:rPr>
                <w:rFonts w:hint="default"/>
                <w:kern w:val="0"/>
                <w:sz w:val="18"/>
                <w:szCs w:val="18"/>
              </w:rPr>
              <w:t>（8）</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全厂实际排放总量</w:t>
            </w:r>
            <w:r>
              <w:rPr>
                <w:rFonts w:hint="default"/>
                <w:kern w:val="0"/>
                <w:sz w:val="18"/>
                <w:szCs w:val="18"/>
              </w:rPr>
              <w:br w:type="textWrapping"/>
            </w:r>
            <w:r>
              <w:rPr>
                <w:rFonts w:hint="default"/>
                <w:kern w:val="0"/>
                <w:sz w:val="18"/>
                <w:szCs w:val="18"/>
              </w:rPr>
              <w:t>（9）</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全厂核定排放总量</w:t>
            </w:r>
            <w:r>
              <w:rPr>
                <w:rFonts w:hint="default"/>
                <w:kern w:val="0"/>
                <w:sz w:val="18"/>
                <w:szCs w:val="18"/>
              </w:rPr>
              <w:br w:type="textWrapping"/>
            </w:r>
            <w:r>
              <w:rPr>
                <w:rFonts w:hint="default"/>
                <w:kern w:val="0"/>
                <w:sz w:val="18"/>
                <w:szCs w:val="18"/>
              </w:rPr>
              <w:t>（10）</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区域平衡替代削减量</w:t>
            </w:r>
            <w:r>
              <w:rPr>
                <w:rFonts w:hint="default"/>
                <w:kern w:val="0"/>
                <w:sz w:val="18"/>
                <w:szCs w:val="18"/>
              </w:rPr>
              <w:br w:type="textWrapping"/>
            </w:r>
            <w:r>
              <w:rPr>
                <w:rFonts w:hint="default"/>
                <w:kern w:val="0"/>
                <w:sz w:val="18"/>
                <w:szCs w:val="18"/>
              </w:rPr>
              <w:t>（11）</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排放增减量</w:t>
            </w:r>
            <w:r>
              <w:rPr>
                <w:rFonts w:hint="default"/>
                <w:kern w:val="0"/>
                <w:sz w:val="18"/>
                <w:szCs w:val="18"/>
              </w:rPr>
              <w:br w:type="textWrapping"/>
            </w:r>
            <w:r>
              <w:rPr>
                <w:rFonts w:hint="default"/>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1"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废水</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化学需氧量</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氨氮</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石油类</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废气</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烟尘（粉尘）</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二氧化硫</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氮氧化物</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VOC</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tcBorders>
              <w:bottom w:val="single" w:color="auto" w:sz="4" w:space="0"/>
            </w:tcBorders>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工业固体废物</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5</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5</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090" w:type="dxa"/>
            <w:vMerge w:val="restart"/>
            <w:tcBorders>
              <w:right w:val="single" w:color="auto" w:sz="4" w:space="0"/>
            </w:tcBorders>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firstLine="360" w:firstLineChars="200"/>
              <w:rPr>
                <w:rFonts w:hint="default"/>
                <w:kern w:val="0"/>
                <w:sz w:val="18"/>
                <w:szCs w:val="18"/>
              </w:rPr>
            </w:pPr>
            <w:r>
              <w:rPr>
                <w:rFonts w:hint="default"/>
                <w:kern w:val="0"/>
                <w:sz w:val="18"/>
                <w:szCs w:val="18"/>
              </w:rPr>
              <w:t>—</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p>
        </w:tc>
        <w:tc>
          <w:tcPr>
            <w:tcW w:w="1090" w:type="dxa"/>
            <w:vMerge w:val="continue"/>
            <w:tcBorders>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sz w:val="18"/>
                <w:szCs w:val="18"/>
              </w:rPr>
            </w:pPr>
          </w:p>
        </w:tc>
        <w:tc>
          <w:tcPr>
            <w:tcW w:w="718" w:type="dxa"/>
            <w:gridSpan w:val="2"/>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firstLine="360" w:firstLineChars="200"/>
              <w:rPr>
                <w:rFonts w:hint="default"/>
                <w:kern w:val="0"/>
                <w:sz w:val="18"/>
                <w:szCs w:val="18"/>
              </w:rPr>
            </w:pPr>
            <w:r>
              <w:rPr>
                <w:rFonts w:hint="default"/>
                <w:kern w:val="0"/>
                <w:sz w:val="18"/>
                <w:szCs w:val="18"/>
              </w:rPr>
              <w:t>—</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p>
        </w:tc>
        <w:tc>
          <w:tcPr>
            <w:tcW w:w="1090" w:type="dxa"/>
            <w:vMerge w:val="continue"/>
            <w:tcBorders>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sz w:val="18"/>
                <w:szCs w:val="18"/>
              </w:rPr>
            </w:pPr>
          </w:p>
        </w:tc>
        <w:tc>
          <w:tcPr>
            <w:tcW w:w="718" w:type="dxa"/>
            <w:gridSpan w:val="2"/>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firstLine="360" w:firstLineChars="200"/>
              <w:rPr>
                <w:rFonts w:hint="default"/>
                <w:kern w:val="0"/>
                <w:sz w:val="18"/>
                <w:szCs w:val="18"/>
              </w:rPr>
            </w:pPr>
            <w:r>
              <w:rPr>
                <w:rFonts w:hint="default"/>
                <w:kern w:val="0"/>
                <w:sz w:val="18"/>
                <w:szCs w:val="18"/>
              </w:rPr>
              <w:t>—</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bl>
    <w:p>
      <w:pPr>
        <w:rPr>
          <w:b/>
          <w:szCs w:val="28"/>
        </w:rPr>
        <w:sectPr>
          <w:pgSz w:w="16840" w:h="11907" w:orient="landscape"/>
          <w:pgMar w:top="1134" w:right="1440" w:bottom="1134" w:left="1440" w:header="851" w:footer="992" w:gutter="0"/>
          <w:cols w:space="720" w:num="1"/>
          <w:docGrid w:linePitch="387" w:charSpace="0"/>
        </w:sectPr>
      </w:pPr>
      <w:r>
        <w:rPr>
          <w:kern w:val="0"/>
          <w:sz w:val="18"/>
          <w:szCs w:val="18"/>
        </w:rPr>
        <w:t>注：1、排放增减量：（+）表示增加，（-）表示减少；    2、(12)=(6)-(8)-(11)，（9）=(4)-(5)-(8)-(11)+（1）</w:t>
      </w:r>
      <w:r>
        <w:rPr>
          <w:kern w:val="0"/>
          <w:sz w:val="18"/>
          <w:szCs w:val="18"/>
        </w:rPr>
        <w:br w:type="textWrapping"/>
      </w:r>
      <w:r>
        <w:rPr>
          <w:kern w:val="0"/>
          <w:sz w:val="18"/>
          <w:szCs w:val="18"/>
        </w:rPr>
        <w:t xml:space="preserve">    3、计量单位：废水排放量——万吨/年；废气排放量——万标立方米/年；工业固体废物排放量——万吨/年；水污染物排放浓度——毫克/升；</w:t>
      </w:r>
      <w:r>
        <w:rPr>
          <w:kern w:val="0"/>
          <w:sz w:val="18"/>
          <w:szCs w:val="18"/>
        </w:rPr>
        <w:br w:type="textWrapping"/>
      </w:r>
      <w:r>
        <w:rPr>
          <w:kern w:val="0"/>
          <w:sz w:val="18"/>
          <w:szCs w:val="18"/>
        </w:rPr>
        <w:t>大气污染物排放浓度——毫克/立方米；水污染物排放量——吨/年；大气污染物排放量——吨/年</w:t>
      </w:r>
    </w:p>
    <w:p>
      <w:pPr>
        <w:spacing w:line="360" w:lineRule="auto"/>
        <w:rPr>
          <w:sz w:val="24"/>
        </w:rPr>
      </w:pPr>
      <w:r>
        <w:rPr>
          <w:sz w:val="24"/>
        </w:rPr>
        <w:t>附件：</w:t>
      </w:r>
    </w:p>
    <w:p>
      <w:pPr>
        <w:spacing w:line="360" w:lineRule="auto"/>
        <w:rPr>
          <w:sz w:val="24"/>
        </w:rPr>
      </w:pPr>
      <w:r>
        <w:rPr>
          <w:rFonts w:hint="eastAsia"/>
          <w:sz w:val="24"/>
        </w:rPr>
        <w:t>1</w:t>
      </w:r>
      <w:r>
        <w:rPr>
          <w:sz w:val="24"/>
        </w:rPr>
        <w:t>、项目环评批复</w:t>
      </w:r>
    </w:p>
    <w:p>
      <w:pPr>
        <w:spacing w:line="360" w:lineRule="auto"/>
        <w:rPr>
          <w:sz w:val="24"/>
        </w:rPr>
      </w:pPr>
      <w:r>
        <w:rPr>
          <w:rFonts w:hint="eastAsia"/>
          <w:sz w:val="24"/>
          <w:lang w:val="en-US" w:eastAsia="zh-CN"/>
        </w:rPr>
        <w:t>2</w:t>
      </w:r>
      <w:r>
        <w:rPr>
          <w:sz w:val="24"/>
        </w:rPr>
        <w:t>、现场照片</w:t>
      </w:r>
    </w:p>
    <w:p>
      <w:pPr>
        <w:spacing w:line="360" w:lineRule="auto"/>
        <w:rPr>
          <w:sz w:val="24"/>
        </w:rPr>
      </w:pPr>
      <w:r>
        <w:rPr>
          <w:rFonts w:hint="eastAsia"/>
          <w:sz w:val="24"/>
          <w:lang w:val="en-US" w:eastAsia="zh-CN"/>
        </w:rPr>
        <w:t>3</w:t>
      </w:r>
      <w:r>
        <w:rPr>
          <w:sz w:val="24"/>
        </w:rPr>
        <w:t>、监测报告</w:t>
      </w:r>
    </w:p>
    <w:p>
      <w:pPr>
        <w:spacing w:line="360" w:lineRule="auto"/>
        <w:rPr>
          <w:sz w:val="24"/>
        </w:rPr>
      </w:pPr>
      <w:r>
        <w:rPr>
          <w:sz w:val="24"/>
        </w:rPr>
        <w:t>附图：</w:t>
      </w:r>
    </w:p>
    <w:p>
      <w:pPr>
        <w:spacing w:line="360" w:lineRule="auto"/>
      </w:pPr>
      <w:r>
        <w:rPr>
          <w:sz w:val="24"/>
        </w:rPr>
        <w:t>1、项目地理位置图</w:t>
      </w:r>
    </w:p>
    <w:p>
      <w:pPr>
        <w:widowControl/>
        <w:rPr>
          <w:b/>
          <w:bCs/>
          <w:color w:val="FF0000"/>
          <w:sz w:val="24"/>
        </w:rPr>
      </w:pPr>
      <w:r>
        <w:rPr>
          <w:b/>
          <w:bCs/>
          <w:color w:val="FF0000"/>
          <w:sz w:val="24"/>
        </w:rPr>
        <w:t xml:space="preserve"> </w:t>
      </w: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7"/>
        <w:jc w:val="both"/>
        <w:rPr>
          <w:b/>
          <w:bCs/>
          <w:color w:val="FF0000"/>
          <w:sz w:val="24"/>
        </w:rPr>
      </w:pPr>
    </w:p>
    <w:p>
      <w:pPr>
        <w:pStyle w:val="8"/>
        <w:spacing w:after="0" w:line="360" w:lineRule="auto"/>
        <w:ind w:left="0" w:leftChars="0"/>
        <w:rPr>
          <w:b/>
          <w:bCs/>
          <w:color w:val="FF0000"/>
          <w:sz w:val="24"/>
        </w:rPr>
      </w:pPr>
    </w:p>
    <w:p>
      <w:pPr>
        <w:pStyle w:val="8"/>
        <w:spacing w:after="0" w:line="360" w:lineRule="auto"/>
        <w:ind w:left="0" w:leftChars="0"/>
        <w:rPr>
          <w:b/>
          <w:bCs/>
          <w:color w:val="FF0000"/>
          <w:sz w:val="24"/>
        </w:rPr>
      </w:pPr>
    </w:p>
    <w:p>
      <w:pPr>
        <w:pStyle w:val="8"/>
        <w:spacing w:after="0" w:line="360" w:lineRule="auto"/>
        <w:ind w:left="0" w:leftChars="0"/>
        <w:rPr>
          <w:b/>
          <w:bCs/>
          <w:color w:val="FF0000"/>
          <w:sz w:val="24"/>
        </w:rPr>
      </w:pPr>
    </w:p>
    <w:p>
      <w:pPr>
        <w:pStyle w:val="8"/>
        <w:spacing w:after="0" w:line="360" w:lineRule="auto"/>
        <w:ind w:left="0" w:leftChars="0"/>
        <w:rPr>
          <w:b/>
          <w:bCs/>
          <w:color w:val="FF0000"/>
          <w:sz w:val="24"/>
        </w:rPr>
      </w:pPr>
    </w:p>
    <w:p>
      <w:pPr>
        <w:pStyle w:val="8"/>
        <w:spacing w:after="0" w:line="360" w:lineRule="auto"/>
        <w:ind w:left="0" w:leftChars="0"/>
        <w:rPr>
          <w:b/>
          <w:bCs/>
          <w:color w:val="FF0000"/>
          <w:sz w:val="24"/>
        </w:rPr>
      </w:pPr>
    </w:p>
    <w:p>
      <w:pPr>
        <w:pStyle w:val="8"/>
        <w:spacing w:after="0" w:line="360" w:lineRule="auto"/>
        <w:ind w:left="0" w:leftChars="0"/>
        <w:rPr>
          <w:b/>
          <w:bCs/>
          <w:color w:val="FF0000"/>
          <w:sz w:val="24"/>
        </w:rPr>
      </w:pPr>
    </w:p>
    <w:p>
      <w:pPr>
        <w:pStyle w:val="8"/>
        <w:spacing w:after="0" w:line="360" w:lineRule="auto"/>
        <w:ind w:left="0" w:leftChars="0"/>
        <w:rPr>
          <w:b/>
          <w:bCs/>
          <w:color w:val="FF0000"/>
          <w:sz w:val="24"/>
        </w:rPr>
      </w:pPr>
    </w:p>
    <w:p>
      <w:pPr>
        <w:pStyle w:val="8"/>
        <w:spacing w:after="0" w:line="360" w:lineRule="auto"/>
        <w:ind w:left="0" w:leftChars="0"/>
        <w:rPr>
          <w:b/>
          <w:bCs/>
          <w:sz w:val="24"/>
        </w:rPr>
      </w:pPr>
    </w:p>
    <w:p>
      <w:pPr>
        <w:pStyle w:val="8"/>
        <w:spacing w:after="0" w:line="360" w:lineRule="auto"/>
        <w:ind w:left="0" w:leftChars="0"/>
        <w:rPr>
          <w:b/>
          <w:bCs/>
          <w:sz w:val="24"/>
        </w:rPr>
      </w:pPr>
    </w:p>
    <w:p>
      <w:pPr>
        <w:pStyle w:val="8"/>
        <w:spacing w:after="0" w:line="360" w:lineRule="auto"/>
        <w:ind w:left="0" w:leftChars="0"/>
        <w:rPr>
          <w:b/>
          <w:bCs/>
          <w:sz w:val="24"/>
        </w:rPr>
      </w:pPr>
    </w:p>
    <w:p>
      <w:pPr>
        <w:pStyle w:val="8"/>
        <w:spacing w:after="0" w:line="360" w:lineRule="auto"/>
        <w:ind w:left="0" w:leftChars="0"/>
        <w:rPr>
          <w:b/>
          <w:bCs/>
          <w:sz w:val="24"/>
        </w:rPr>
      </w:pPr>
    </w:p>
    <w:p>
      <w:pPr>
        <w:pStyle w:val="8"/>
        <w:spacing w:after="0" w:line="360" w:lineRule="auto"/>
        <w:ind w:left="0" w:leftChars="0"/>
        <w:rPr>
          <w:b/>
          <w:bCs/>
          <w:color w:val="FF0000"/>
          <w:sz w:val="24"/>
        </w:rPr>
      </w:pPr>
      <w:r>
        <w:rPr>
          <w:b/>
          <w:bCs/>
          <w:sz w:val="24"/>
        </w:rPr>
        <w:t>附件</w:t>
      </w:r>
      <w:r>
        <w:rPr>
          <w:rFonts w:hint="eastAsia"/>
          <w:b/>
          <w:bCs/>
          <w:sz w:val="24"/>
        </w:rPr>
        <w:t>1：</w:t>
      </w:r>
      <w:r>
        <w:rPr>
          <w:b/>
          <w:bCs/>
          <w:sz w:val="24"/>
        </w:rPr>
        <w:t>项目环评批复</w:t>
      </w:r>
    </w:p>
    <w:p>
      <w:pPr>
        <w:pStyle w:val="8"/>
        <w:spacing w:after="0" w:line="360" w:lineRule="auto"/>
        <w:ind w:left="0" w:leftChars="0"/>
        <w:rPr>
          <w:b/>
          <w:bCs/>
          <w:color w:val="FF0000"/>
          <w:sz w:val="24"/>
        </w:rPr>
        <w:sectPr>
          <w:pgSz w:w="11906" w:h="16838"/>
          <w:pgMar w:top="1304" w:right="1797" w:bottom="1440" w:left="1797" w:header="851" w:footer="992" w:gutter="0"/>
          <w:cols w:space="720" w:num="1"/>
          <w:docGrid w:type="lines" w:linePitch="312" w:charSpace="0"/>
        </w:sectPr>
      </w:pPr>
      <w:r>
        <w:drawing>
          <wp:inline distT="0" distB="0" distL="114300" distR="114300">
            <wp:extent cx="5740400" cy="8061960"/>
            <wp:effectExtent l="0" t="0" r="1270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740400" cy="8061960"/>
                    </a:xfrm>
                    <a:prstGeom prst="rect">
                      <a:avLst/>
                    </a:prstGeom>
                    <a:noFill/>
                    <a:ln>
                      <a:noFill/>
                    </a:ln>
                  </pic:spPr>
                </pic:pic>
              </a:graphicData>
            </a:graphic>
          </wp:inline>
        </w:drawing>
      </w:r>
      <w:r>
        <w:drawing>
          <wp:inline distT="0" distB="0" distL="114300" distR="114300">
            <wp:extent cx="5725795" cy="8354695"/>
            <wp:effectExtent l="0" t="0" r="825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5725795" cy="8354695"/>
                    </a:xfrm>
                    <a:prstGeom prst="rect">
                      <a:avLst/>
                    </a:prstGeom>
                    <a:noFill/>
                    <a:ln>
                      <a:noFill/>
                    </a:ln>
                  </pic:spPr>
                </pic:pic>
              </a:graphicData>
            </a:graphic>
          </wp:inline>
        </w:drawing>
      </w:r>
      <w:r>
        <w:drawing>
          <wp:inline distT="0" distB="0" distL="114300" distR="114300">
            <wp:extent cx="5709285" cy="8191500"/>
            <wp:effectExtent l="0" t="0" r="571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4"/>
                    <a:stretch>
                      <a:fillRect/>
                    </a:stretch>
                  </pic:blipFill>
                  <pic:spPr>
                    <a:xfrm>
                      <a:off x="0" y="0"/>
                      <a:ext cx="5709285" cy="8191500"/>
                    </a:xfrm>
                    <a:prstGeom prst="rect">
                      <a:avLst/>
                    </a:prstGeom>
                    <a:noFill/>
                    <a:ln>
                      <a:noFill/>
                    </a:ln>
                  </pic:spPr>
                </pic:pic>
              </a:graphicData>
            </a:graphic>
          </wp:inline>
        </w:drawing>
      </w:r>
      <w:r>
        <w:drawing>
          <wp:inline distT="0" distB="0" distL="114300" distR="114300">
            <wp:extent cx="5226050" cy="7715250"/>
            <wp:effectExtent l="0" t="0" r="1270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5226050" cy="7715250"/>
                    </a:xfrm>
                    <a:prstGeom prst="rect">
                      <a:avLst/>
                    </a:prstGeom>
                    <a:noFill/>
                    <a:ln>
                      <a:noFill/>
                    </a:ln>
                  </pic:spPr>
                </pic:pic>
              </a:graphicData>
            </a:graphic>
          </wp:inline>
        </w:drawing>
      </w:r>
    </w:p>
    <w:p>
      <w:pPr>
        <w:pStyle w:val="9"/>
        <w:ind w:left="0" w:leftChars="0" w:firstLine="0" w:firstLineChars="0"/>
        <w:rPr>
          <w:b/>
          <w:bCs/>
          <w:sz w:val="24"/>
        </w:rPr>
      </w:pPr>
      <w:r>
        <w:rPr>
          <w:rFonts w:hint="eastAsia"/>
          <w:b/>
          <w:bCs/>
          <w:sz w:val="24"/>
        </w:rPr>
        <w:t>附件</w:t>
      </w:r>
      <w:r>
        <w:rPr>
          <w:rFonts w:hint="eastAsia"/>
          <w:b/>
          <w:bCs/>
          <w:sz w:val="24"/>
          <w:lang w:val="en-US" w:eastAsia="zh-CN"/>
        </w:rPr>
        <w:t>2</w:t>
      </w:r>
      <w:r>
        <w:rPr>
          <w:rFonts w:hint="eastAsia"/>
          <w:b/>
          <w:bCs/>
          <w:sz w:val="24"/>
        </w:rPr>
        <w:t>：</w:t>
      </w:r>
      <w:r>
        <w:rPr>
          <w:b/>
          <w:bCs/>
          <w:sz w:val="24"/>
        </w:rPr>
        <w:t>现场照片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10"/>
              <w:ind w:left="0" w:leftChars="0" w:firstLine="0" w:firstLineChars="0"/>
              <w:jc w:val="left"/>
              <w:rPr>
                <w:rFonts w:hint="eastAsia" w:eastAsia="宋体"/>
                <w:vertAlign w:val="baseline"/>
                <w:lang w:eastAsia="zh-CN"/>
              </w:rPr>
            </w:pPr>
            <w:r>
              <w:rPr>
                <w:rFonts w:hint="eastAsia" w:eastAsia="宋体"/>
                <w:vertAlign w:val="baseline"/>
                <w:lang w:eastAsia="zh-CN"/>
              </w:rPr>
              <w:drawing>
                <wp:inline distT="0" distB="0" distL="114300" distR="114300">
                  <wp:extent cx="2560320" cy="3753485"/>
                  <wp:effectExtent l="0" t="0" r="11430" b="18415"/>
                  <wp:docPr id="29" name="图片 29" descr="普通中药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普通中药排气筒"/>
                          <pic:cNvPicPr>
                            <a:picLocks noChangeAspect="1"/>
                          </pic:cNvPicPr>
                        </pic:nvPicPr>
                        <pic:blipFill>
                          <a:blip r:embed="rId26"/>
                          <a:stretch>
                            <a:fillRect/>
                          </a:stretch>
                        </pic:blipFill>
                        <pic:spPr>
                          <a:xfrm>
                            <a:off x="0" y="0"/>
                            <a:ext cx="2560320" cy="3753485"/>
                          </a:xfrm>
                          <a:prstGeom prst="rect">
                            <a:avLst/>
                          </a:prstGeom>
                        </pic:spPr>
                      </pic:pic>
                    </a:graphicData>
                  </a:graphic>
                </wp:inline>
              </w:drawing>
            </w:r>
          </w:p>
        </w:tc>
        <w:tc>
          <w:tcPr>
            <w:tcW w:w="4264" w:type="dxa"/>
          </w:tcPr>
          <w:p>
            <w:pPr>
              <w:pStyle w:val="10"/>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35580" cy="3825240"/>
                  <wp:effectExtent l="0" t="0" r="7620" b="3810"/>
                  <wp:docPr id="24" name="图片 24" descr="a291bdc90703730e7e44faaf4c0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291bdc90703730e7e44faaf4c0f8a1"/>
                          <pic:cNvPicPr>
                            <a:picLocks noChangeAspect="1"/>
                          </pic:cNvPicPr>
                        </pic:nvPicPr>
                        <pic:blipFill>
                          <a:blip r:embed="rId27"/>
                          <a:stretch>
                            <a:fillRect/>
                          </a:stretch>
                        </pic:blipFill>
                        <pic:spPr>
                          <a:xfrm>
                            <a:off x="0" y="0"/>
                            <a:ext cx="2735580" cy="3825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10"/>
              <w:ind w:left="0" w:leftChars="0" w:firstLine="0" w:firstLineChars="0"/>
              <w:jc w:val="center"/>
              <w:rPr>
                <w:rFonts w:hint="eastAsia" w:eastAsia="宋体"/>
                <w:vertAlign w:val="baseline"/>
                <w:lang w:eastAsia="zh-CN"/>
              </w:rPr>
            </w:pPr>
            <w:r>
              <w:rPr>
                <w:rFonts w:hint="eastAsia"/>
                <w:vertAlign w:val="baseline"/>
                <w:lang w:eastAsia="zh-CN"/>
              </w:rPr>
              <w:t>袋式除尘器</w:t>
            </w:r>
            <w:r>
              <w:rPr>
                <w:rFonts w:hint="eastAsia"/>
                <w:vertAlign w:val="baseline"/>
                <w:lang w:val="en-US" w:eastAsia="zh-CN"/>
              </w:rPr>
              <w:t>+15m高排气筒（</w:t>
            </w:r>
            <w:r>
              <w:rPr>
                <w:rFonts w:hint="eastAsia"/>
                <w:vertAlign w:val="baseline"/>
                <w:lang w:eastAsia="zh-CN"/>
              </w:rPr>
              <w:t>中药饮片排气筒）</w:t>
            </w:r>
          </w:p>
        </w:tc>
        <w:tc>
          <w:tcPr>
            <w:tcW w:w="4264" w:type="dxa"/>
          </w:tcPr>
          <w:p>
            <w:pPr>
              <w:pStyle w:val="10"/>
              <w:rPr>
                <w:rFonts w:hint="eastAsia" w:eastAsia="宋体"/>
                <w:vertAlign w:val="baseline"/>
                <w:lang w:eastAsia="zh-CN"/>
              </w:rPr>
            </w:pPr>
            <w:r>
              <w:rPr>
                <w:rFonts w:hint="eastAsia"/>
                <w:vertAlign w:val="baseline"/>
                <w:lang w:eastAsia="zh-CN"/>
              </w:rPr>
              <w:t>炒制间（中药饮片车间）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10"/>
              <w:ind w:left="0" w:leftChars="0" w:firstLine="0" w:firstLineChars="0"/>
              <w:jc w:val="left"/>
              <w:rPr>
                <w:rFonts w:hint="eastAsia"/>
                <w:vertAlign w:val="baseline"/>
                <w:lang w:eastAsia="zh-CN"/>
              </w:rPr>
            </w:pPr>
            <w:r>
              <w:rPr>
                <w:rFonts w:hint="eastAsia"/>
                <w:vertAlign w:val="baseline"/>
                <w:lang w:eastAsia="zh-CN"/>
              </w:rPr>
              <w:drawing>
                <wp:inline distT="0" distB="0" distL="114300" distR="114300">
                  <wp:extent cx="2731135" cy="3554730"/>
                  <wp:effectExtent l="0" t="0" r="12065" b="7620"/>
                  <wp:docPr id="27" name="图片 27" descr="干燥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干燥间1"/>
                          <pic:cNvPicPr>
                            <a:picLocks noChangeAspect="1"/>
                          </pic:cNvPicPr>
                        </pic:nvPicPr>
                        <pic:blipFill>
                          <a:blip r:embed="rId28"/>
                          <a:stretch>
                            <a:fillRect/>
                          </a:stretch>
                        </pic:blipFill>
                        <pic:spPr>
                          <a:xfrm>
                            <a:off x="0" y="0"/>
                            <a:ext cx="2731135" cy="3554730"/>
                          </a:xfrm>
                          <a:prstGeom prst="rect">
                            <a:avLst/>
                          </a:prstGeom>
                        </pic:spPr>
                      </pic:pic>
                    </a:graphicData>
                  </a:graphic>
                </wp:inline>
              </w:drawing>
            </w:r>
          </w:p>
        </w:tc>
        <w:tc>
          <w:tcPr>
            <w:tcW w:w="4264" w:type="dxa"/>
          </w:tcPr>
          <w:p>
            <w:pPr>
              <w:pStyle w:val="10"/>
              <w:ind w:left="0" w:leftChars="0" w:firstLine="0" w:firstLineChars="0"/>
              <w:rPr>
                <w:rFonts w:hint="eastAsia"/>
                <w:vertAlign w:val="baseline"/>
                <w:lang w:eastAsia="zh-CN"/>
              </w:rPr>
            </w:pPr>
            <w:r>
              <w:rPr>
                <w:rFonts w:hint="eastAsia"/>
                <w:vertAlign w:val="baseline"/>
                <w:lang w:eastAsia="zh-CN"/>
              </w:rPr>
              <w:drawing>
                <wp:inline distT="0" distB="0" distL="114300" distR="114300">
                  <wp:extent cx="2564765" cy="3554730"/>
                  <wp:effectExtent l="0" t="0" r="6985" b="7620"/>
                  <wp:docPr id="28" name="图片 28" descr="蒸煮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蒸煮间"/>
                          <pic:cNvPicPr>
                            <a:picLocks noChangeAspect="1"/>
                          </pic:cNvPicPr>
                        </pic:nvPicPr>
                        <pic:blipFill>
                          <a:blip r:embed="rId29"/>
                          <a:stretch>
                            <a:fillRect/>
                          </a:stretch>
                        </pic:blipFill>
                        <pic:spPr>
                          <a:xfrm>
                            <a:off x="0" y="0"/>
                            <a:ext cx="2564765" cy="35547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10"/>
              <w:rPr>
                <w:rFonts w:hint="eastAsia"/>
                <w:vertAlign w:val="baseline"/>
                <w:lang w:eastAsia="zh-CN"/>
              </w:rPr>
            </w:pPr>
            <w:r>
              <w:rPr>
                <w:rFonts w:hint="eastAsia"/>
                <w:vertAlign w:val="baseline"/>
                <w:lang w:eastAsia="zh-CN"/>
              </w:rPr>
              <w:t>干燥间（中药饮片车间）</w:t>
            </w:r>
          </w:p>
        </w:tc>
        <w:tc>
          <w:tcPr>
            <w:tcW w:w="4264" w:type="dxa"/>
          </w:tcPr>
          <w:p>
            <w:pPr>
              <w:pStyle w:val="10"/>
              <w:rPr>
                <w:rFonts w:hint="eastAsia"/>
                <w:vertAlign w:val="baseline"/>
                <w:lang w:eastAsia="zh-CN"/>
              </w:rPr>
            </w:pPr>
            <w:r>
              <w:rPr>
                <w:rFonts w:hint="eastAsia"/>
                <w:vertAlign w:val="baseline"/>
                <w:lang w:eastAsia="zh-CN"/>
              </w:rPr>
              <w:t>蒸煮间（中药饮片车间）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2" w:hRule="atLeast"/>
        </w:trPr>
        <w:tc>
          <w:tcPr>
            <w:tcW w:w="4264" w:type="dxa"/>
          </w:tcPr>
          <w:p>
            <w:pPr>
              <w:keepNext w:val="0"/>
              <w:keepLines w:val="0"/>
              <w:widowControl/>
              <w:suppressLineNumbers w:val="0"/>
              <w:spacing w:before="0" w:beforeAutospacing="0" w:after="0" w:afterAutospacing="0"/>
              <w:ind w:left="0" w:right="0"/>
              <w:rPr>
                <w:rFonts w:hint="eastAsia" w:eastAsia="宋体"/>
                <w:b/>
                <w:bCs/>
                <w:sz w:val="24"/>
                <w:vertAlign w:val="baseline"/>
                <w:lang w:eastAsia="zh-CN"/>
              </w:rPr>
            </w:pPr>
            <w:r>
              <w:rPr>
                <w:rFonts w:hint="eastAsia" w:eastAsia="宋体"/>
                <w:b/>
                <w:bCs/>
                <w:sz w:val="24"/>
                <w:vertAlign w:val="baseline"/>
                <w:lang w:eastAsia="zh-CN"/>
              </w:rPr>
              <w:drawing>
                <wp:inline distT="0" distB="0" distL="114300" distR="114300">
                  <wp:extent cx="2564765" cy="3243580"/>
                  <wp:effectExtent l="0" t="0" r="6985" b="13970"/>
                  <wp:docPr id="33" name="图片 33" descr="切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切制间"/>
                          <pic:cNvPicPr>
                            <a:picLocks noChangeAspect="1"/>
                          </pic:cNvPicPr>
                        </pic:nvPicPr>
                        <pic:blipFill>
                          <a:blip r:embed="rId30"/>
                          <a:stretch>
                            <a:fillRect/>
                          </a:stretch>
                        </pic:blipFill>
                        <pic:spPr>
                          <a:xfrm>
                            <a:off x="0" y="0"/>
                            <a:ext cx="2564765" cy="3243580"/>
                          </a:xfrm>
                          <a:prstGeom prst="rect">
                            <a:avLst/>
                          </a:prstGeom>
                        </pic:spPr>
                      </pic:pic>
                    </a:graphicData>
                  </a:graphic>
                </wp:inline>
              </w:drawing>
            </w:r>
          </w:p>
        </w:tc>
        <w:tc>
          <w:tcPr>
            <w:tcW w:w="4264" w:type="dxa"/>
          </w:tcPr>
          <w:p>
            <w:pPr>
              <w:keepNext w:val="0"/>
              <w:keepLines w:val="0"/>
              <w:widowControl/>
              <w:suppressLineNumbers w:val="0"/>
              <w:spacing w:before="0" w:beforeAutospacing="0" w:after="0" w:afterAutospacing="0"/>
              <w:ind w:left="0" w:right="0"/>
              <w:rPr>
                <w:rFonts w:hint="eastAsia" w:eastAsia="宋体"/>
                <w:b/>
                <w:bCs/>
                <w:sz w:val="24"/>
                <w:vertAlign w:val="baseline"/>
                <w:lang w:eastAsia="zh-CN"/>
              </w:rPr>
            </w:pPr>
            <w:r>
              <w:rPr>
                <w:rFonts w:hint="eastAsia" w:eastAsia="宋体"/>
                <w:b/>
                <w:bCs/>
                <w:sz w:val="24"/>
                <w:vertAlign w:val="baseline"/>
                <w:lang w:eastAsia="zh-CN"/>
              </w:rPr>
              <w:drawing>
                <wp:inline distT="0" distB="0" distL="114300" distR="114300">
                  <wp:extent cx="2560320" cy="3253740"/>
                  <wp:effectExtent l="0" t="0" r="11430" b="3810"/>
                  <wp:docPr id="57" name="图片 57" descr="污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污水 (2)"/>
                          <pic:cNvPicPr>
                            <a:picLocks noChangeAspect="1"/>
                          </pic:cNvPicPr>
                        </pic:nvPicPr>
                        <pic:blipFill>
                          <a:blip r:embed="rId31"/>
                          <a:stretch>
                            <a:fillRect/>
                          </a:stretch>
                        </pic:blipFill>
                        <pic:spPr>
                          <a:xfrm>
                            <a:off x="0" y="0"/>
                            <a:ext cx="2560320" cy="32537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widowControl/>
              <w:suppressLineNumbers w:val="0"/>
              <w:spacing w:before="0" w:beforeAutospacing="0" w:after="0" w:afterAutospacing="0"/>
              <w:ind w:left="0" w:right="0"/>
              <w:jc w:val="center"/>
              <w:rPr>
                <w:rFonts w:hint="eastAsia" w:eastAsia="宋体"/>
                <w:b/>
                <w:bCs/>
                <w:sz w:val="24"/>
                <w:vertAlign w:val="baseline"/>
                <w:lang w:eastAsia="zh-CN"/>
              </w:rPr>
            </w:pPr>
            <w:r>
              <w:rPr>
                <w:rFonts w:hint="eastAsia" w:ascii="Times New Roman" w:hAnsi="Times New Roman" w:eastAsia="宋体" w:cs="Times New Roman"/>
                <w:kern w:val="2"/>
                <w:sz w:val="21"/>
                <w:szCs w:val="24"/>
                <w:vertAlign w:val="baseline"/>
                <w:lang w:val="en-US" w:eastAsia="zh-CN" w:bidi="ar"/>
              </w:rPr>
              <w:t>切制间（中药饮片车间）</w:t>
            </w:r>
          </w:p>
        </w:tc>
        <w:tc>
          <w:tcPr>
            <w:tcW w:w="4264" w:type="dxa"/>
          </w:tcPr>
          <w:p>
            <w:pPr>
              <w:keepNext w:val="0"/>
              <w:keepLines w:val="0"/>
              <w:widowControl/>
              <w:suppressLineNumbers w:val="0"/>
              <w:spacing w:before="0" w:beforeAutospacing="0" w:after="0" w:afterAutospacing="0"/>
              <w:ind w:left="0" w:right="0"/>
              <w:jc w:val="center"/>
              <w:rPr>
                <w:rFonts w:hint="eastAsia" w:eastAsia="宋体"/>
                <w:b/>
                <w:bCs/>
                <w:sz w:val="24"/>
                <w:vertAlign w:val="baseline"/>
                <w:lang w:eastAsia="zh-CN"/>
              </w:rPr>
            </w:pPr>
            <w:r>
              <w:rPr>
                <w:rFonts w:hint="eastAsia" w:ascii="Times New Roman" w:hAnsi="Times New Roman" w:eastAsia="宋体" w:cs="Times New Roman"/>
                <w:kern w:val="2"/>
                <w:sz w:val="21"/>
                <w:szCs w:val="24"/>
                <w:vertAlign w:val="baseline"/>
                <w:lang w:val="en-US" w:eastAsia="zh-CN" w:bidi="ar"/>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drawing>
                <wp:inline distT="0" distB="0" distL="114300" distR="114300">
                  <wp:extent cx="2560320" cy="2133600"/>
                  <wp:effectExtent l="0" t="0" r="11430" b="0"/>
                  <wp:docPr id="59" name="图片 59" descr="污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污水"/>
                          <pic:cNvPicPr>
                            <a:picLocks noChangeAspect="1"/>
                          </pic:cNvPicPr>
                        </pic:nvPicPr>
                        <pic:blipFill>
                          <a:blip r:embed="rId32"/>
                          <a:stretch>
                            <a:fillRect/>
                          </a:stretch>
                        </pic:blipFill>
                        <pic:spPr>
                          <a:xfrm>
                            <a:off x="0" y="0"/>
                            <a:ext cx="2560320" cy="2133600"/>
                          </a:xfrm>
                          <a:prstGeom prst="rect">
                            <a:avLst/>
                          </a:prstGeom>
                        </pic:spPr>
                      </pic:pic>
                    </a:graphicData>
                  </a:graphic>
                </wp:inline>
              </w:drawing>
            </w:r>
          </w:p>
        </w:tc>
        <w:tc>
          <w:tcPr>
            <w:tcW w:w="4264"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drawing>
                <wp:inline distT="0" distB="0" distL="114300" distR="114300">
                  <wp:extent cx="2560320" cy="2074545"/>
                  <wp:effectExtent l="0" t="0" r="11430" b="1905"/>
                  <wp:docPr id="58" name="图片 58" descr="污水处理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污水处理设备"/>
                          <pic:cNvPicPr>
                            <a:picLocks noChangeAspect="1"/>
                          </pic:cNvPicPr>
                        </pic:nvPicPr>
                        <pic:blipFill>
                          <a:blip r:embed="rId33"/>
                          <a:stretch>
                            <a:fillRect/>
                          </a:stretch>
                        </pic:blipFill>
                        <pic:spPr>
                          <a:xfrm>
                            <a:off x="0" y="0"/>
                            <a:ext cx="2560320" cy="2074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drawing>
                <wp:inline distT="0" distB="0" distL="114300" distR="114300">
                  <wp:extent cx="2561590" cy="2439670"/>
                  <wp:effectExtent l="0" t="0" r="10160" b="17780"/>
                  <wp:docPr id="60" name="图片 60" descr="炒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炒制间"/>
                          <pic:cNvPicPr>
                            <a:picLocks noChangeAspect="1"/>
                          </pic:cNvPicPr>
                        </pic:nvPicPr>
                        <pic:blipFill>
                          <a:blip r:embed="rId34"/>
                          <a:stretch>
                            <a:fillRect/>
                          </a:stretch>
                        </pic:blipFill>
                        <pic:spPr>
                          <a:xfrm>
                            <a:off x="0" y="0"/>
                            <a:ext cx="2561590" cy="2439670"/>
                          </a:xfrm>
                          <a:prstGeom prst="rect">
                            <a:avLst/>
                          </a:prstGeom>
                        </pic:spPr>
                      </pic:pic>
                    </a:graphicData>
                  </a:graphic>
                </wp:inline>
              </w:drawing>
            </w:r>
          </w:p>
        </w:tc>
        <w:tc>
          <w:tcPr>
            <w:tcW w:w="4264"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drawing>
                <wp:inline distT="0" distB="0" distL="114300" distR="114300">
                  <wp:extent cx="2561590" cy="2523490"/>
                  <wp:effectExtent l="0" t="0" r="10160" b="10160"/>
                  <wp:docPr id="61" name="图片 61" descr="干燥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干燥间"/>
                          <pic:cNvPicPr>
                            <a:picLocks noChangeAspect="1"/>
                          </pic:cNvPicPr>
                        </pic:nvPicPr>
                        <pic:blipFill>
                          <a:blip r:embed="rId35"/>
                          <a:stretch>
                            <a:fillRect/>
                          </a:stretch>
                        </pic:blipFill>
                        <pic:spPr>
                          <a:xfrm>
                            <a:off x="0" y="0"/>
                            <a:ext cx="2561590" cy="2523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t>炒制间（毒性中药饮片车间）</w:t>
            </w:r>
          </w:p>
        </w:tc>
        <w:tc>
          <w:tcPr>
            <w:tcW w:w="4264"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t>干燥间（毒性中药饮片车间）</w:t>
            </w:r>
          </w:p>
        </w:tc>
      </w:tr>
    </w:tbl>
    <w:p>
      <w:pPr>
        <w:pStyle w:val="10"/>
      </w:pPr>
    </w:p>
    <w:p>
      <w:pPr>
        <w:pStyle w:val="10"/>
        <w:sectPr>
          <w:pgSz w:w="11906" w:h="16838"/>
          <w:pgMar w:top="1304" w:right="1797" w:bottom="1440" w:left="1797" w:header="851" w:footer="992" w:gutter="0"/>
          <w:cols w:space="720"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4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0" w:type="dxa"/>
          </w:tcPr>
          <w:p>
            <w:pPr>
              <w:keepNext w:val="0"/>
              <w:keepLines w:val="0"/>
              <w:widowControl/>
              <w:suppressLineNumbers w:val="0"/>
              <w:spacing w:before="0" w:beforeAutospacing="0" w:after="0" w:afterAutospacing="0"/>
              <w:ind w:left="0" w:right="0"/>
              <w:rPr>
                <w:rFonts w:hint="eastAsia" w:eastAsia="宋体"/>
                <w:b/>
                <w:bCs/>
                <w:sz w:val="24"/>
                <w:vertAlign w:val="baseline"/>
                <w:lang w:eastAsia="zh-CN"/>
              </w:rPr>
            </w:pPr>
            <w:r>
              <w:rPr>
                <w:rFonts w:hint="eastAsia" w:eastAsia="宋体"/>
                <w:b/>
                <w:bCs/>
                <w:sz w:val="24"/>
                <w:vertAlign w:val="baseline"/>
                <w:lang w:eastAsia="zh-CN"/>
              </w:rPr>
              <w:drawing>
                <wp:inline distT="0" distB="0" distL="114300" distR="114300">
                  <wp:extent cx="2715895" cy="3415030"/>
                  <wp:effectExtent l="0" t="0" r="8255" b="13970"/>
                  <wp:docPr id="62" name="图片 62" descr="切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切制间"/>
                          <pic:cNvPicPr>
                            <a:picLocks noChangeAspect="1"/>
                          </pic:cNvPicPr>
                        </pic:nvPicPr>
                        <pic:blipFill>
                          <a:blip r:embed="rId36"/>
                          <a:stretch>
                            <a:fillRect/>
                          </a:stretch>
                        </pic:blipFill>
                        <pic:spPr>
                          <a:xfrm>
                            <a:off x="0" y="0"/>
                            <a:ext cx="2715895" cy="3415030"/>
                          </a:xfrm>
                          <a:prstGeom prst="rect">
                            <a:avLst/>
                          </a:prstGeom>
                        </pic:spPr>
                      </pic:pic>
                    </a:graphicData>
                  </a:graphic>
                </wp:inline>
              </w:drawing>
            </w:r>
          </w:p>
        </w:tc>
        <w:tc>
          <w:tcPr>
            <w:tcW w:w="4028" w:type="dxa"/>
          </w:tcPr>
          <w:p>
            <w:pPr>
              <w:keepNext w:val="0"/>
              <w:keepLines w:val="0"/>
              <w:widowControl/>
              <w:suppressLineNumbers w:val="0"/>
              <w:spacing w:before="0" w:beforeAutospacing="0" w:after="0" w:afterAutospacing="0"/>
              <w:ind w:left="0" w:right="0"/>
              <w:rPr>
                <w:rFonts w:hint="eastAsia" w:eastAsia="宋体"/>
                <w:b/>
                <w:bCs/>
                <w:sz w:val="24"/>
                <w:vertAlign w:val="baseline"/>
                <w:lang w:eastAsia="zh-CN"/>
              </w:rPr>
            </w:pPr>
            <w:r>
              <w:rPr>
                <w:rFonts w:hint="eastAsia" w:eastAsia="宋体"/>
                <w:b/>
                <w:bCs/>
                <w:sz w:val="24"/>
                <w:vertAlign w:val="baseline"/>
                <w:lang w:eastAsia="zh-CN"/>
              </w:rPr>
              <w:drawing>
                <wp:inline distT="0" distB="0" distL="114300" distR="114300">
                  <wp:extent cx="2561590" cy="3415030"/>
                  <wp:effectExtent l="0" t="0" r="10160" b="13970"/>
                  <wp:docPr id="63" name="图片 63" descr="蒸煮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蒸煮间"/>
                          <pic:cNvPicPr>
                            <a:picLocks noChangeAspect="1"/>
                          </pic:cNvPicPr>
                        </pic:nvPicPr>
                        <pic:blipFill>
                          <a:blip r:embed="rId37"/>
                          <a:stretch>
                            <a:fillRect/>
                          </a:stretch>
                        </pic:blipFill>
                        <pic:spPr>
                          <a:xfrm>
                            <a:off x="0" y="0"/>
                            <a:ext cx="2561590" cy="3415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0" w:type="dxa"/>
          </w:tcPr>
          <w:p>
            <w:pPr>
              <w:keepNext w:val="0"/>
              <w:keepLines w:val="0"/>
              <w:widowControl/>
              <w:suppressLineNumbers w:val="0"/>
              <w:spacing w:before="0" w:beforeAutospacing="0" w:after="0" w:afterAutospacing="0"/>
              <w:ind w:left="0" w:right="0"/>
              <w:jc w:val="center"/>
              <w:rPr>
                <w:rFonts w:hint="eastAsia" w:eastAsia="宋体"/>
                <w:b/>
                <w:bCs/>
                <w:sz w:val="24"/>
                <w:vertAlign w:val="baseline"/>
                <w:lang w:eastAsia="zh-CN"/>
              </w:rPr>
            </w:pPr>
            <w:r>
              <w:rPr>
                <w:rFonts w:hint="eastAsia" w:ascii="Times New Roman" w:hAnsi="Times New Roman" w:eastAsia="宋体" w:cs="Times New Roman"/>
                <w:kern w:val="2"/>
                <w:sz w:val="21"/>
                <w:szCs w:val="24"/>
                <w:vertAlign w:val="baseline"/>
                <w:lang w:val="en-US" w:eastAsia="zh-CN" w:bidi="ar"/>
              </w:rPr>
              <w:t>切制间（毒性中药饮片车间）</w:t>
            </w:r>
          </w:p>
        </w:tc>
        <w:tc>
          <w:tcPr>
            <w:tcW w:w="4028" w:type="dxa"/>
          </w:tcPr>
          <w:p>
            <w:pPr>
              <w:keepNext w:val="0"/>
              <w:keepLines w:val="0"/>
              <w:widowControl/>
              <w:suppressLineNumbers w:val="0"/>
              <w:spacing w:before="0" w:beforeAutospacing="0" w:after="0" w:afterAutospacing="0"/>
              <w:ind w:left="0" w:right="0"/>
              <w:jc w:val="center"/>
              <w:rPr>
                <w:rFonts w:hint="eastAsia" w:eastAsia="宋体"/>
                <w:b/>
                <w:bCs/>
                <w:sz w:val="24"/>
                <w:vertAlign w:val="baseline"/>
                <w:lang w:eastAsia="zh-CN"/>
              </w:rPr>
            </w:pPr>
            <w:r>
              <w:rPr>
                <w:rFonts w:hint="eastAsia" w:ascii="Times New Roman" w:hAnsi="Times New Roman" w:eastAsia="宋体" w:cs="Times New Roman"/>
                <w:kern w:val="2"/>
                <w:sz w:val="21"/>
                <w:szCs w:val="24"/>
                <w:vertAlign w:val="baseline"/>
                <w:lang w:val="en-US" w:eastAsia="zh-CN" w:bidi="ar"/>
              </w:rPr>
              <w:t>蒸煮间（毒性中药饮片车间）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0"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drawing>
                <wp:inline distT="0" distB="0" distL="114300" distR="114300">
                  <wp:extent cx="2730500" cy="3314700"/>
                  <wp:effectExtent l="0" t="0" r="12700" b="0"/>
                  <wp:docPr id="23" name="图片 23" descr="食堂油烟净化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食堂油烟净化器"/>
                          <pic:cNvPicPr>
                            <a:picLocks noChangeAspect="1"/>
                          </pic:cNvPicPr>
                        </pic:nvPicPr>
                        <pic:blipFill>
                          <a:blip r:embed="rId38"/>
                          <a:stretch>
                            <a:fillRect/>
                          </a:stretch>
                        </pic:blipFill>
                        <pic:spPr>
                          <a:xfrm>
                            <a:off x="0" y="0"/>
                            <a:ext cx="2730500" cy="3314700"/>
                          </a:xfrm>
                          <a:prstGeom prst="rect">
                            <a:avLst/>
                          </a:prstGeom>
                        </pic:spPr>
                      </pic:pic>
                    </a:graphicData>
                  </a:graphic>
                </wp:inline>
              </w:drawing>
            </w:r>
          </w:p>
        </w:tc>
        <w:tc>
          <w:tcPr>
            <w:tcW w:w="4028"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ascii="Times New Roman" w:hAnsi="Times New Roman" w:eastAsia="宋体" w:cs="Times New Roman"/>
                <w:kern w:val="2"/>
                <w:sz w:val="21"/>
                <w:szCs w:val="24"/>
                <w:vertAlign w:val="baseline"/>
                <w:lang w:val="en-US" w:eastAsia="zh-CN" w:bidi="ar"/>
              </w:rPr>
              <w:drawing>
                <wp:inline distT="0" distB="0" distL="114300" distR="114300">
                  <wp:extent cx="2404745" cy="3284220"/>
                  <wp:effectExtent l="0" t="0" r="14605" b="11430"/>
                  <wp:docPr id="64" name="图片 64" descr="毒性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毒性排气筒"/>
                          <pic:cNvPicPr>
                            <a:picLocks noChangeAspect="1"/>
                          </pic:cNvPicPr>
                        </pic:nvPicPr>
                        <pic:blipFill>
                          <a:blip r:embed="rId39"/>
                          <a:stretch>
                            <a:fillRect/>
                          </a:stretch>
                        </pic:blipFill>
                        <pic:spPr>
                          <a:xfrm>
                            <a:off x="0" y="0"/>
                            <a:ext cx="2404745" cy="328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0"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cs="Times New Roman"/>
                <w:kern w:val="2"/>
                <w:sz w:val="21"/>
                <w:szCs w:val="24"/>
                <w:vertAlign w:val="baseline"/>
                <w:lang w:val="en-US" w:eastAsia="zh-CN" w:bidi="ar"/>
              </w:rPr>
              <w:t>食堂油烟净化器</w:t>
            </w:r>
          </w:p>
        </w:tc>
        <w:tc>
          <w:tcPr>
            <w:tcW w:w="4028" w:type="dxa"/>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vertAlign w:val="baseline"/>
                <w:lang w:val="en-US" w:eastAsia="zh-CN" w:bidi="ar"/>
              </w:rPr>
            </w:pPr>
            <w:r>
              <w:rPr>
                <w:rFonts w:hint="eastAsia"/>
                <w:vertAlign w:val="baseline"/>
                <w:lang w:eastAsia="zh-CN"/>
              </w:rPr>
              <w:t>袋式除尘器</w:t>
            </w:r>
            <w:r>
              <w:rPr>
                <w:rFonts w:hint="eastAsia"/>
                <w:vertAlign w:val="baseline"/>
                <w:lang w:val="en-US" w:eastAsia="zh-CN"/>
              </w:rPr>
              <w:t>+15m高排气筒（毒性</w:t>
            </w:r>
            <w:r>
              <w:rPr>
                <w:rFonts w:hint="eastAsia"/>
                <w:vertAlign w:val="baseline"/>
                <w:lang w:eastAsia="zh-CN"/>
              </w:rPr>
              <w:t>中药饮片排气筒）</w:t>
            </w:r>
          </w:p>
        </w:tc>
      </w:tr>
    </w:tbl>
    <w:p>
      <w:pPr>
        <w:widowControl/>
        <w:rPr>
          <w:rFonts w:hint="eastAsia"/>
          <w:b/>
          <w:bCs/>
          <w:sz w:val="24"/>
        </w:rPr>
      </w:pPr>
    </w:p>
    <w:p>
      <w:pPr>
        <w:widowControl/>
        <w:rPr>
          <w:rFonts w:hint="eastAsia"/>
          <w:b/>
          <w:bCs/>
          <w:sz w:val="24"/>
        </w:rPr>
      </w:pPr>
    </w:p>
    <w:p>
      <w:pPr>
        <w:widowControl/>
        <w:rPr>
          <w:rFonts w:hint="eastAsia"/>
          <w:b/>
          <w:bCs/>
          <w:sz w:val="24"/>
        </w:rPr>
      </w:pPr>
    </w:p>
    <w:p>
      <w:pPr>
        <w:widowControl/>
        <w:rPr>
          <w:rFonts w:hint="eastAsia"/>
          <w:b/>
          <w:bCs/>
          <w:sz w:val="24"/>
        </w:rPr>
      </w:pPr>
    </w:p>
    <w:p>
      <w:pPr>
        <w:widowControl/>
        <w:rPr>
          <w:rFonts w:hint="eastAsia"/>
          <w:b/>
          <w:bCs/>
          <w:sz w:val="24"/>
        </w:rPr>
      </w:pPr>
    </w:p>
    <w:p>
      <w:pPr>
        <w:widowControl/>
        <w:rPr>
          <w:rFonts w:hint="eastAsia"/>
          <w:b/>
          <w:bCs/>
          <w:sz w:val="24"/>
        </w:rPr>
      </w:pPr>
    </w:p>
    <w:p>
      <w:pPr>
        <w:widowControl/>
        <w:rPr>
          <w:rFonts w:hint="eastAsia"/>
          <w:b/>
          <w:bCs/>
          <w:sz w:val="24"/>
        </w:rPr>
      </w:pPr>
    </w:p>
    <w:p>
      <w:pPr>
        <w:widowControl/>
        <w:rPr>
          <w:rFonts w:hint="eastAsia" w:eastAsia="宋体"/>
          <w:b/>
          <w:bCs/>
          <w:color w:val="FF0000"/>
          <w:sz w:val="24"/>
          <w:lang w:eastAsia="zh-CN"/>
        </w:rPr>
      </w:pPr>
      <w:r>
        <w:rPr>
          <w:rFonts w:hint="eastAsia"/>
          <w:b/>
          <w:bCs/>
          <w:sz w:val="24"/>
        </w:rPr>
        <w:t>附件</w:t>
      </w:r>
      <w:r>
        <w:rPr>
          <w:rFonts w:hint="eastAsia"/>
          <w:b/>
          <w:bCs/>
          <w:sz w:val="24"/>
          <w:lang w:val="en-US" w:eastAsia="zh-CN"/>
        </w:rPr>
        <w:t>3</w:t>
      </w:r>
      <w:r>
        <w:rPr>
          <w:rFonts w:hint="eastAsia"/>
          <w:b/>
          <w:bCs/>
          <w:sz w:val="24"/>
        </w:rPr>
        <w:t>：</w:t>
      </w:r>
      <w:r>
        <w:rPr>
          <w:rFonts w:hint="eastAsia"/>
          <w:b/>
          <w:bCs/>
          <w:sz w:val="24"/>
          <w:lang w:eastAsia="zh-CN"/>
        </w:rPr>
        <w:t>检测报告</w:t>
      </w:r>
    </w:p>
    <w:p>
      <w:pPr>
        <w:widowControl/>
        <w:spacing w:line="360" w:lineRule="auto"/>
        <w:rPr>
          <w:color w:val="FF0000"/>
        </w:rPr>
      </w:pPr>
    </w:p>
    <w:p>
      <w:pPr>
        <w:pStyle w:val="7"/>
        <w:spacing w:line="360" w:lineRule="auto"/>
        <w:jc w:val="both"/>
        <w:rPr>
          <w:b/>
          <w:bCs/>
          <w:color w:val="FF0000"/>
          <w:sz w:val="24"/>
        </w:rPr>
        <w:sectPr>
          <w:pgSz w:w="11906" w:h="16838"/>
          <w:pgMar w:top="1304" w:right="1797" w:bottom="1440" w:left="1797" w:header="851" w:footer="992" w:gutter="0"/>
          <w:cols w:space="720" w:num="1"/>
          <w:docGrid w:type="lines" w:linePitch="312" w:charSpace="0"/>
        </w:sectPr>
      </w:pPr>
      <w:r>
        <w:drawing>
          <wp:inline distT="0" distB="0" distL="114300" distR="114300">
            <wp:extent cx="5267325" cy="7467600"/>
            <wp:effectExtent l="0" t="0" r="9525" b="0"/>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40"/>
                    <a:stretch>
                      <a:fillRect/>
                    </a:stretch>
                  </pic:blipFill>
                  <pic:spPr>
                    <a:xfrm>
                      <a:off x="0" y="0"/>
                      <a:ext cx="5267325" cy="7467600"/>
                    </a:xfrm>
                    <a:prstGeom prst="rect">
                      <a:avLst/>
                    </a:prstGeom>
                    <a:noFill/>
                    <a:ln>
                      <a:noFill/>
                    </a:ln>
                  </pic:spPr>
                </pic:pic>
              </a:graphicData>
            </a:graphic>
          </wp:inline>
        </w:drawing>
      </w:r>
    </w:p>
    <w:p>
      <w:pPr>
        <w:pStyle w:val="7"/>
        <w:spacing w:line="360" w:lineRule="auto"/>
        <w:jc w:val="both"/>
        <w:rPr>
          <w:b/>
          <w:bCs/>
          <w:color w:val="FF0000"/>
          <w:sz w:val="24"/>
          <w:highlight w:val="yellow"/>
        </w:rPr>
      </w:pPr>
    </w:p>
    <w:p>
      <w:pPr>
        <w:pStyle w:val="7"/>
        <w:jc w:val="center"/>
        <w:rPr>
          <w:color w:val="FF0000"/>
        </w:rPr>
        <w:sectPr>
          <w:pgSz w:w="11906" w:h="16838"/>
          <w:pgMar w:top="1304" w:right="1797" w:bottom="1440" w:left="1797" w:header="851" w:footer="992" w:gutter="0"/>
          <w:cols w:space="720" w:num="1"/>
          <w:docGrid w:type="lines" w:linePitch="312" w:charSpace="0"/>
        </w:sectPr>
      </w:pPr>
      <w:r>
        <w:drawing>
          <wp:inline distT="0" distB="0" distL="114300" distR="114300">
            <wp:extent cx="5248275" cy="7296150"/>
            <wp:effectExtent l="0" t="0" r="9525" b="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41"/>
                    <a:stretch>
                      <a:fillRect/>
                    </a:stretch>
                  </pic:blipFill>
                  <pic:spPr>
                    <a:xfrm>
                      <a:off x="0" y="0"/>
                      <a:ext cx="5248275" cy="7296150"/>
                    </a:xfrm>
                    <a:prstGeom prst="rect">
                      <a:avLst/>
                    </a:prstGeom>
                    <a:noFill/>
                    <a:ln>
                      <a:noFill/>
                    </a:ln>
                  </pic:spPr>
                </pic:pic>
              </a:graphicData>
            </a:graphic>
          </wp:inline>
        </w:drawing>
      </w:r>
      <w:r>
        <w:drawing>
          <wp:inline distT="0" distB="0" distL="114300" distR="114300">
            <wp:extent cx="5257800" cy="7277100"/>
            <wp:effectExtent l="0" t="0" r="0" b="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42"/>
                    <a:stretch>
                      <a:fillRect/>
                    </a:stretch>
                  </pic:blipFill>
                  <pic:spPr>
                    <a:xfrm>
                      <a:off x="0" y="0"/>
                      <a:ext cx="5257800" cy="7277100"/>
                    </a:xfrm>
                    <a:prstGeom prst="rect">
                      <a:avLst/>
                    </a:prstGeom>
                    <a:noFill/>
                    <a:ln>
                      <a:noFill/>
                    </a:ln>
                  </pic:spPr>
                </pic:pic>
              </a:graphicData>
            </a:graphic>
          </wp:inline>
        </w:drawing>
      </w:r>
    </w:p>
    <w:p>
      <w:pPr>
        <w:pStyle w:val="7"/>
        <w:jc w:val="center"/>
        <w:rPr>
          <w:color w:val="FF0000"/>
          <w:sz w:val="24"/>
          <w:szCs w:val="24"/>
        </w:rPr>
        <w:sectPr>
          <w:pgSz w:w="11906" w:h="16838"/>
          <w:pgMar w:top="1304" w:right="1797" w:bottom="1440" w:left="1797" w:header="851" w:footer="992" w:gutter="0"/>
          <w:cols w:space="720" w:num="1"/>
          <w:docGrid w:type="lines" w:linePitch="312" w:charSpace="0"/>
        </w:sectPr>
      </w:pPr>
      <w:r>
        <w:drawing>
          <wp:inline distT="0" distB="0" distL="114300" distR="114300">
            <wp:extent cx="5459730" cy="8648700"/>
            <wp:effectExtent l="0" t="0" r="762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3"/>
                    <a:stretch>
                      <a:fillRect/>
                    </a:stretch>
                  </pic:blipFill>
                  <pic:spPr>
                    <a:xfrm>
                      <a:off x="0" y="0"/>
                      <a:ext cx="5459730" cy="8648700"/>
                    </a:xfrm>
                    <a:prstGeom prst="rect">
                      <a:avLst/>
                    </a:prstGeom>
                    <a:noFill/>
                    <a:ln>
                      <a:noFill/>
                    </a:ln>
                  </pic:spPr>
                </pic:pic>
              </a:graphicData>
            </a:graphic>
          </wp:inline>
        </w:drawing>
      </w:r>
    </w:p>
    <w:p>
      <w:pPr>
        <w:pStyle w:val="10"/>
        <w:ind w:left="0" w:leftChars="0" w:firstLine="0" w:firstLineChars="0"/>
        <w:jc w:val="both"/>
        <w:sectPr>
          <w:pgSz w:w="11906" w:h="16838"/>
          <w:pgMar w:top="1304" w:right="1797" w:bottom="1440" w:left="1797" w:header="851" w:footer="992" w:gutter="0"/>
          <w:cols w:space="720" w:num="1"/>
          <w:docGrid w:type="lines" w:linePitch="312" w:charSpace="0"/>
        </w:sectPr>
      </w:pPr>
      <w:r>
        <w:drawing>
          <wp:inline distT="0" distB="0" distL="114300" distR="114300">
            <wp:extent cx="5541010" cy="8546465"/>
            <wp:effectExtent l="0" t="0" r="254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4"/>
                    <a:stretch>
                      <a:fillRect/>
                    </a:stretch>
                  </pic:blipFill>
                  <pic:spPr>
                    <a:xfrm>
                      <a:off x="0" y="0"/>
                      <a:ext cx="5541010" cy="8546465"/>
                    </a:xfrm>
                    <a:prstGeom prst="rect">
                      <a:avLst/>
                    </a:prstGeom>
                    <a:noFill/>
                    <a:ln>
                      <a:noFill/>
                    </a:ln>
                  </pic:spPr>
                </pic:pic>
              </a:graphicData>
            </a:graphic>
          </wp:inline>
        </w:drawing>
      </w:r>
    </w:p>
    <w:p>
      <w:pPr>
        <w:pStyle w:val="10"/>
        <w:ind w:left="0" w:leftChars="0" w:firstLine="0" w:firstLineChars="0"/>
        <w:jc w:val="both"/>
        <w:sectPr>
          <w:pgSz w:w="11906" w:h="16838"/>
          <w:pgMar w:top="1304" w:right="1797" w:bottom="1440" w:left="1797" w:header="851" w:footer="992" w:gutter="0"/>
          <w:cols w:space="720" w:num="1"/>
          <w:docGrid w:type="lines" w:linePitch="312" w:charSpace="0"/>
        </w:sectPr>
      </w:pPr>
      <w:r>
        <w:drawing>
          <wp:inline distT="0" distB="0" distL="114300" distR="114300">
            <wp:extent cx="5495925" cy="8041005"/>
            <wp:effectExtent l="0" t="0" r="9525" b="171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5"/>
                    <a:stretch>
                      <a:fillRect/>
                    </a:stretch>
                  </pic:blipFill>
                  <pic:spPr>
                    <a:xfrm>
                      <a:off x="0" y="0"/>
                      <a:ext cx="5495925" cy="8041005"/>
                    </a:xfrm>
                    <a:prstGeom prst="rect">
                      <a:avLst/>
                    </a:prstGeom>
                    <a:noFill/>
                    <a:ln>
                      <a:noFill/>
                    </a:ln>
                  </pic:spPr>
                </pic:pic>
              </a:graphicData>
            </a:graphic>
          </wp:inline>
        </w:drawing>
      </w:r>
    </w:p>
    <w:p>
      <w:pPr>
        <w:jc w:val="both"/>
        <w:sectPr>
          <w:pgSz w:w="11906" w:h="16838"/>
          <w:pgMar w:top="1304" w:right="1797" w:bottom="1440" w:left="1797" w:header="851" w:footer="992" w:gutter="0"/>
          <w:cols w:space="720" w:num="1"/>
          <w:docGrid w:type="lines" w:linePitch="312" w:charSpace="0"/>
        </w:sectPr>
      </w:pPr>
      <w:r>
        <w:drawing>
          <wp:inline distT="0" distB="0" distL="114300" distR="114300">
            <wp:extent cx="5421630" cy="7979410"/>
            <wp:effectExtent l="0" t="0" r="7620" b="254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6"/>
                    <a:stretch>
                      <a:fillRect/>
                    </a:stretch>
                  </pic:blipFill>
                  <pic:spPr>
                    <a:xfrm>
                      <a:off x="0" y="0"/>
                      <a:ext cx="5421630" cy="7979410"/>
                    </a:xfrm>
                    <a:prstGeom prst="rect">
                      <a:avLst/>
                    </a:prstGeom>
                    <a:noFill/>
                    <a:ln>
                      <a:noFill/>
                    </a:ln>
                  </pic:spPr>
                </pic:pic>
              </a:graphicData>
            </a:graphic>
          </wp:inline>
        </w:drawing>
      </w:r>
      <w:r>
        <w:drawing>
          <wp:inline distT="0" distB="0" distL="114300" distR="114300">
            <wp:extent cx="4905375" cy="7305675"/>
            <wp:effectExtent l="0" t="0" r="9525"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7"/>
                    <a:stretch>
                      <a:fillRect/>
                    </a:stretch>
                  </pic:blipFill>
                  <pic:spPr>
                    <a:xfrm>
                      <a:off x="0" y="0"/>
                      <a:ext cx="4905375" cy="7305675"/>
                    </a:xfrm>
                    <a:prstGeom prst="rect">
                      <a:avLst/>
                    </a:prstGeom>
                    <a:noFill/>
                    <a:ln>
                      <a:noFill/>
                    </a:ln>
                  </pic:spPr>
                </pic:pic>
              </a:graphicData>
            </a:graphic>
          </wp:inline>
        </w:drawing>
      </w:r>
      <w:r>
        <w:drawing>
          <wp:inline distT="0" distB="0" distL="114300" distR="114300">
            <wp:extent cx="5076825" cy="7324725"/>
            <wp:effectExtent l="0" t="0" r="9525"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8"/>
                    <a:stretch>
                      <a:fillRect/>
                    </a:stretch>
                  </pic:blipFill>
                  <pic:spPr>
                    <a:xfrm>
                      <a:off x="0" y="0"/>
                      <a:ext cx="5076825" cy="7324725"/>
                    </a:xfrm>
                    <a:prstGeom prst="rect">
                      <a:avLst/>
                    </a:prstGeom>
                    <a:noFill/>
                    <a:ln>
                      <a:noFill/>
                    </a:ln>
                  </pic:spPr>
                </pic:pic>
              </a:graphicData>
            </a:graphic>
          </wp:inline>
        </w:drawing>
      </w:r>
    </w:p>
    <w:p>
      <w:pPr>
        <w:pStyle w:val="7"/>
        <w:spacing w:line="360" w:lineRule="auto"/>
        <w:jc w:val="both"/>
        <w:rPr>
          <w:b/>
          <w:bCs/>
          <w:sz w:val="24"/>
        </w:rPr>
      </w:pPr>
      <w:r>
        <w:rPr>
          <w:rFonts w:hint="eastAsia"/>
          <w:b/>
          <w:bCs/>
          <w:sz w:val="24"/>
        </w:rPr>
        <w:t>附图1：项目地理位置图</w:t>
      </w:r>
    </w:p>
    <w:p>
      <w:pPr>
        <w:pStyle w:val="10"/>
        <w:ind w:left="0" w:leftChars="0" w:firstLine="0" w:firstLineChars="0"/>
        <w:jc w:val="left"/>
        <w:rPr>
          <w:rFonts w:hint="eastAsia" w:eastAsia="宋体"/>
          <w:lang w:eastAsia="zh-CN"/>
        </w:rPr>
        <w:sectPr>
          <w:pgSz w:w="16838" w:h="11906" w:orient="landscape"/>
          <w:pgMar w:top="1797" w:right="1304" w:bottom="1797" w:left="1440" w:header="851" w:footer="992" w:gutter="0"/>
          <w:cols w:space="720" w:num="1"/>
          <w:docGrid w:type="lines" w:linePitch="312" w:charSpace="0"/>
        </w:sectPr>
      </w:pPr>
      <w:r>
        <w:rPr>
          <w:sz w:val="21"/>
        </w:rPr>
        <mc:AlternateContent>
          <mc:Choice Requires="wps">
            <w:drawing>
              <wp:anchor distT="0" distB="0" distL="114300" distR="114300" simplePos="0" relativeHeight="2198927360" behindDoc="0" locked="0" layoutInCell="1" allowOverlap="1">
                <wp:simplePos x="0" y="0"/>
                <wp:positionH relativeFrom="column">
                  <wp:posOffset>4170680</wp:posOffset>
                </wp:positionH>
                <wp:positionV relativeFrom="paragraph">
                  <wp:posOffset>1455420</wp:posOffset>
                </wp:positionV>
                <wp:extent cx="751205" cy="273685"/>
                <wp:effectExtent l="226695" t="195580" r="31750" b="273685"/>
                <wp:wrapNone/>
                <wp:docPr id="38" name="矩形标注 38"/>
                <wp:cNvGraphicFramePr/>
                <a:graphic xmlns:a="http://schemas.openxmlformats.org/drawingml/2006/main">
                  <a:graphicData uri="http://schemas.microsoft.com/office/word/2010/wordprocessingShape">
                    <wps:wsp>
                      <wps:cNvSpPr/>
                      <wps:spPr>
                        <a:xfrm rot="2040000">
                          <a:off x="5160645" y="2947035"/>
                          <a:ext cx="751205" cy="273685"/>
                        </a:xfrm>
                        <a:prstGeom prst="wedgeRectCallout">
                          <a:avLst>
                            <a:gd name="adj1" fmla="val -35164"/>
                            <a:gd name="adj2" fmla="val 23344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sz w:val="24"/>
                                <w:szCs w:val="24"/>
                                <w:lang w:eastAsia="zh-CN"/>
                              </w:rPr>
                            </w:pPr>
                            <w:r>
                              <w:rPr>
                                <w:rFonts w:hint="eastAsia"/>
                                <w:b/>
                                <w:bCs/>
                                <w:color w:val="FF0000"/>
                                <w:sz w:val="24"/>
                                <w:szCs w:val="24"/>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8.4pt;margin-top:114.6pt;height:21.55pt;width:59.15pt;rotation:2228224f;z-index:-2096039936;v-text-anchor:middle;mso-width-relative:page;mso-height-relative:page;" filled="f" stroked="t" coordsize="21600,21600" o:gfxdata="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8Lvcs2gAAAAsBAAAP&#10;AAAAAAAAAAEAIAAAACIAAABkcnMvZG93bnJldi54bWxQSwECFAAUAAAACACHTuJAkhfJrcECAABW&#10;BQAADgAAAAAAAAABACAAAAApAQAAZHJzL2Uyb0RvYy54bWxQSwUGAAAAAAYABgBZAQAAXAYAAAAA&#10;" adj="3205,61223">
                <v:fill on="f" focussize="0,0"/>
                <v:stroke weight="1pt" color="#FF0000 [3204]" miterlimit="8" joinstyle="miter"/>
                <v:imagedata o:title=""/>
                <o:lock v:ext="edit" aspectratio="f"/>
                <v:textbox>
                  <w:txbxContent>
                    <w:p>
                      <w:pPr>
                        <w:jc w:val="center"/>
                        <w:rPr>
                          <w:rFonts w:hint="eastAsia" w:eastAsia="宋体"/>
                          <w:b/>
                          <w:bCs/>
                          <w:color w:val="FF0000"/>
                          <w:sz w:val="24"/>
                          <w:szCs w:val="24"/>
                          <w:lang w:eastAsia="zh-CN"/>
                        </w:rPr>
                      </w:pPr>
                      <w:r>
                        <w:rPr>
                          <w:rFonts w:hint="eastAsia"/>
                          <w:b/>
                          <w:bCs/>
                          <w:color w:val="FF0000"/>
                          <w:sz w:val="24"/>
                          <w:szCs w:val="24"/>
                          <w:lang w:eastAsia="zh-CN"/>
                        </w:rPr>
                        <w:t>项目地</w:t>
                      </w:r>
                    </w:p>
                  </w:txbxContent>
                </v:textbox>
              </v:shape>
            </w:pict>
          </mc:Fallback>
        </mc:AlternateContent>
      </w:r>
      <w:r>
        <w:drawing>
          <wp:inline distT="0" distB="0" distL="114300" distR="114300">
            <wp:extent cx="7752080" cy="4415790"/>
            <wp:effectExtent l="0" t="0" r="1270" b="381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9"/>
                    <a:stretch>
                      <a:fillRect/>
                    </a:stretch>
                  </pic:blipFill>
                  <pic:spPr>
                    <a:xfrm>
                      <a:off x="0" y="0"/>
                      <a:ext cx="7752080" cy="4415790"/>
                    </a:xfrm>
                    <a:prstGeom prst="rect">
                      <a:avLst/>
                    </a:prstGeom>
                    <a:noFill/>
                    <a:ln>
                      <a:noFill/>
                    </a:ln>
                  </pic:spPr>
                </pic:pic>
              </a:graphicData>
            </a:graphic>
          </wp:inline>
        </w:drawing>
      </w:r>
    </w:p>
    <w:p>
      <w:pPr>
        <w:pStyle w:val="7"/>
        <w:spacing w:line="360" w:lineRule="auto"/>
        <w:jc w:val="both"/>
        <w:rPr>
          <w:color w:val="FF0000"/>
        </w:rPr>
      </w:pPr>
      <w:r>
        <w:rPr>
          <w:color w:val="FF0000"/>
          <w:sz w:val="24"/>
        </w:rPr>
        <mc:AlternateContent>
          <mc:Choice Requires="wps">
            <w:drawing>
              <wp:anchor distT="0" distB="0" distL="114300" distR="114300" simplePos="0" relativeHeight="251652096" behindDoc="0" locked="0" layoutInCell="1" allowOverlap="1">
                <wp:simplePos x="0" y="0"/>
                <wp:positionH relativeFrom="column">
                  <wp:posOffset>1936750</wp:posOffset>
                </wp:positionH>
                <wp:positionV relativeFrom="paragraph">
                  <wp:posOffset>7031355</wp:posOffset>
                </wp:positionV>
                <wp:extent cx="1571625" cy="182245"/>
                <wp:effectExtent l="0" t="0" r="9525" b="8255"/>
                <wp:wrapNone/>
                <wp:docPr id="39" name="矩形 39"/>
                <wp:cNvGraphicFramePr/>
                <a:graphic xmlns:a="http://schemas.openxmlformats.org/drawingml/2006/main">
                  <a:graphicData uri="http://schemas.microsoft.com/office/word/2010/wordprocessingShape">
                    <wps:wsp>
                      <wps:cNvSpPr/>
                      <wps:spPr>
                        <a:xfrm>
                          <a:off x="0" y="0"/>
                          <a:ext cx="1571625" cy="182245"/>
                        </a:xfrm>
                        <a:prstGeom prst="rect">
                          <a:avLst/>
                        </a:prstGeom>
                        <a:solidFill>
                          <a:srgbClr val="FFFFFF"/>
                        </a:solidFill>
                        <a:ln w="9525">
                          <a:noFill/>
                        </a:ln>
                        <a:effectLst/>
                      </wps:spPr>
                      <wps:txbx>
                        <w:txbxContent>
                          <w:p>
                            <w:pPr>
                              <w:jc w:val="center"/>
                            </w:pPr>
                          </w:p>
                        </w:txbxContent>
                      </wps:txbx>
                      <wps:bodyPr upright="1"/>
                    </wps:wsp>
                  </a:graphicData>
                </a:graphic>
              </wp:anchor>
            </w:drawing>
          </mc:Choice>
          <mc:Fallback>
            <w:pict>
              <v:rect id="_x0000_s1026" o:spid="_x0000_s1026" o:spt="1" style="position:absolute;left:0pt;margin-left:152.5pt;margin-top:553.65pt;height:14.35pt;width:123.75pt;z-index:251652096;mso-width-relative:page;mso-height-relative:page;" fillcolor="#FFFFFF" filled="t" stroked="f" coordsize="21600,21600" o:gfxdata="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kmmWT2QAAAA0BAAAPAAAAAAAAAAEAIAAAACIAAABkcnMvZG93bnJl&#10;di54bWxQSwECFAAUAAAACACHTuJAeCsCW8MBAACDAwAADgAAAAAAAAABACAAAAAoAQAAZHJzL2Uy&#10;b0RvYy54bWxQSwUGAAAAAAYABgBZAQAAXQUAAAAA&#10;">
                <v:fill on="t" focussize="0,0"/>
                <v:stroke on="f"/>
                <v:imagedata o:title=""/>
                <o:lock v:ext="edit" aspectratio="f"/>
                <v:textbox>
                  <w:txbxContent>
                    <w:p>
                      <w:pPr>
                        <w:jc w:val="center"/>
                      </w:pPr>
                    </w:p>
                  </w:txbxContent>
                </v:textbox>
              </v:rect>
            </w:pict>
          </mc:Fallback>
        </mc:AlternateContent>
      </w:r>
    </w:p>
    <w:sectPr>
      <w:pgSz w:w="16838" w:h="11906" w:orient="landscape"/>
      <w:pgMar w:top="1797" w:right="1304"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18030">
    <w:altName w:val="Segoe Print"/>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jc w:val="right"/>
    </w:pPr>
    <w:r>
      <w:rPr>
        <w:rFonts w:hint="eastAsia" w:ascii="宋体" w:hAnsi="宋体"/>
        <w:sz w:val="21"/>
        <w:szCs w:val="21"/>
      </w:rPr>
      <w:t xml:space="preserve">       </w:t>
    </w:r>
    <w:r>
      <w:rPr>
        <w:rFonts w:hint="eastAsia"/>
      </w:rPr>
      <w:t xml:space="preserve"> </w:t>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jc w:val="right"/>
    </w:pPr>
    <w:r>
      <w:rPr>
        <w:rFonts w:hint="eastAsia" w:ascii="宋体" w:hAnsi="宋体"/>
        <w:sz w:val="21"/>
        <w:szCs w:val="21"/>
      </w:rPr>
      <w:t xml:space="preserve">       </w:t>
    </w:r>
    <w:r>
      <w:rPr>
        <w:rFonts w:hint="eastAsia"/>
      </w:rPr>
      <w:t xml:space="preserve"> </w:t>
    </w:r>
    <w:r>
      <w:t xml:space="preserve">       </w:t>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jc w:val="right"/>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DEXVXDRAQAApQMAAA4AAAAAAAAAAQAgAAAAHgEAAGRy&#10;cy9lMm9Eb2MueG1sUEsFBgAAAAAGAAYAWQEAAGE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ascii="Times New Roman" w:hAnsi="Times New Roman" w:cs="Times New Roman"/>
      </w:rPr>
      <w:t>中药饮片生产车间生产线技改项目竣工环</w:t>
    </w:r>
    <w:r>
      <w:rPr>
        <w:rFonts w:hint="eastAsia"/>
      </w:rPr>
      <w:t>境保护验收监测表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9ABC9"/>
    <w:multiLevelType w:val="singleLevel"/>
    <w:tmpl w:val="83C9ABC9"/>
    <w:lvl w:ilvl="0" w:tentative="0">
      <w:start w:val="2"/>
      <w:numFmt w:val="decimal"/>
      <w:suff w:val="nothing"/>
      <w:lvlText w:val="（%1）"/>
      <w:lvlJc w:val="left"/>
      <w:pPr>
        <w:ind w:left="427" w:firstLine="0"/>
      </w:pPr>
    </w:lvl>
  </w:abstractNum>
  <w:abstractNum w:abstractNumId="1">
    <w:nsid w:val="CB95305A"/>
    <w:multiLevelType w:val="singleLevel"/>
    <w:tmpl w:val="CB95305A"/>
    <w:lvl w:ilvl="0" w:tentative="0">
      <w:start w:val="4"/>
      <w:numFmt w:val="chineseCounting"/>
      <w:suff w:val="nothing"/>
      <w:lvlText w:val="（%1）"/>
      <w:lvlJc w:val="left"/>
      <w:rPr>
        <w:rFonts w:hint="eastAsia"/>
      </w:rPr>
    </w:lvl>
  </w:abstractNum>
  <w:abstractNum w:abstractNumId="2">
    <w:nsid w:val="E73E0B80"/>
    <w:multiLevelType w:val="singleLevel"/>
    <w:tmpl w:val="E73E0B80"/>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0A1562"/>
    <w:rsid w:val="000D218D"/>
    <w:rsid w:val="000F3192"/>
    <w:rsid w:val="00156395"/>
    <w:rsid w:val="00157395"/>
    <w:rsid w:val="001D27F2"/>
    <w:rsid w:val="00201EB5"/>
    <w:rsid w:val="003255AC"/>
    <w:rsid w:val="003527FA"/>
    <w:rsid w:val="00376F48"/>
    <w:rsid w:val="003B3044"/>
    <w:rsid w:val="003D3D13"/>
    <w:rsid w:val="003E5C28"/>
    <w:rsid w:val="0040152F"/>
    <w:rsid w:val="00461066"/>
    <w:rsid w:val="004C7213"/>
    <w:rsid w:val="00565353"/>
    <w:rsid w:val="00584D1C"/>
    <w:rsid w:val="006012FB"/>
    <w:rsid w:val="006557E1"/>
    <w:rsid w:val="008145CD"/>
    <w:rsid w:val="0081690D"/>
    <w:rsid w:val="00860940"/>
    <w:rsid w:val="00927040"/>
    <w:rsid w:val="00A131C7"/>
    <w:rsid w:val="00A47028"/>
    <w:rsid w:val="00AC6FE8"/>
    <w:rsid w:val="00AD4DA3"/>
    <w:rsid w:val="00B77CDF"/>
    <w:rsid w:val="00BE43DF"/>
    <w:rsid w:val="00C26C7D"/>
    <w:rsid w:val="00C30D27"/>
    <w:rsid w:val="00C34BE2"/>
    <w:rsid w:val="00CA0A14"/>
    <w:rsid w:val="00CF37A6"/>
    <w:rsid w:val="00D26A13"/>
    <w:rsid w:val="00D31BB6"/>
    <w:rsid w:val="00D33223"/>
    <w:rsid w:val="00EB32AE"/>
    <w:rsid w:val="00F06294"/>
    <w:rsid w:val="00FC4A66"/>
    <w:rsid w:val="00FE4F03"/>
    <w:rsid w:val="01873D76"/>
    <w:rsid w:val="01F4447C"/>
    <w:rsid w:val="020E609A"/>
    <w:rsid w:val="032F0E3D"/>
    <w:rsid w:val="0381723B"/>
    <w:rsid w:val="04237107"/>
    <w:rsid w:val="05B520E8"/>
    <w:rsid w:val="05BB2205"/>
    <w:rsid w:val="05CD0163"/>
    <w:rsid w:val="05F32887"/>
    <w:rsid w:val="06061A73"/>
    <w:rsid w:val="062C149D"/>
    <w:rsid w:val="067A026D"/>
    <w:rsid w:val="06EE3B4D"/>
    <w:rsid w:val="06F44F98"/>
    <w:rsid w:val="07F4426F"/>
    <w:rsid w:val="08A92799"/>
    <w:rsid w:val="09E13055"/>
    <w:rsid w:val="0A762971"/>
    <w:rsid w:val="0A911199"/>
    <w:rsid w:val="0AFB588D"/>
    <w:rsid w:val="0C552225"/>
    <w:rsid w:val="0C954DDF"/>
    <w:rsid w:val="0D0D0D98"/>
    <w:rsid w:val="0D287D59"/>
    <w:rsid w:val="0D541A95"/>
    <w:rsid w:val="0D757960"/>
    <w:rsid w:val="0D99104A"/>
    <w:rsid w:val="0DA30298"/>
    <w:rsid w:val="0DF52FF7"/>
    <w:rsid w:val="0EC902F1"/>
    <w:rsid w:val="0F5E118C"/>
    <w:rsid w:val="10080F1C"/>
    <w:rsid w:val="10AF4C9D"/>
    <w:rsid w:val="10D656B0"/>
    <w:rsid w:val="124E69AA"/>
    <w:rsid w:val="12BF3E23"/>
    <w:rsid w:val="12E0264C"/>
    <w:rsid w:val="12F553AB"/>
    <w:rsid w:val="13B4185E"/>
    <w:rsid w:val="140C258F"/>
    <w:rsid w:val="140E6906"/>
    <w:rsid w:val="143B2504"/>
    <w:rsid w:val="14BF381B"/>
    <w:rsid w:val="150D69BF"/>
    <w:rsid w:val="159137C9"/>
    <w:rsid w:val="15C119D7"/>
    <w:rsid w:val="173E6D14"/>
    <w:rsid w:val="17621BE0"/>
    <w:rsid w:val="18B13074"/>
    <w:rsid w:val="1A510C39"/>
    <w:rsid w:val="1AF51058"/>
    <w:rsid w:val="1B5B0087"/>
    <w:rsid w:val="1C090922"/>
    <w:rsid w:val="1C1E5FAF"/>
    <w:rsid w:val="1C6436E3"/>
    <w:rsid w:val="1CAB2256"/>
    <w:rsid w:val="1E5537AE"/>
    <w:rsid w:val="1F3428D1"/>
    <w:rsid w:val="1F4931DA"/>
    <w:rsid w:val="1F917191"/>
    <w:rsid w:val="20161319"/>
    <w:rsid w:val="20200D0E"/>
    <w:rsid w:val="20560064"/>
    <w:rsid w:val="21975C54"/>
    <w:rsid w:val="21F04C68"/>
    <w:rsid w:val="21F12EA9"/>
    <w:rsid w:val="21F50559"/>
    <w:rsid w:val="220E6CCA"/>
    <w:rsid w:val="22630C08"/>
    <w:rsid w:val="230359DC"/>
    <w:rsid w:val="23280511"/>
    <w:rsid w:val="234112FF"/>
    <w:rsid w:val="235158EC"/>
    <w:rsid w:val="23602843"/>
    <w:rsid w:val="236C5C1F"/>
    <w:rsid w:val="23A82A97"/>
    <w:rsid w:val="242C2851"/>
    <w:rsid w:val="249606CC"/>
    <w:rsid w:val="24B2051E"/>
    <w:rsid w:val="24CA2B7E"/>
    <w:rsid w:val="250A365E"/>
    <w:rsid w:val="25300298"/>
    <w:rsid w:val="25ED4D6A"/>
    <w:rsid w:val="263D1EE6"/>
    <w:rsid w:val="2649477E"/>
    <w:rsid w:val="2674141A"/>
    <w:rsid w:val="26781FA7"/>
    <w:rsid w:val="26C67C49"/>
    <w:rsid w:val="279F05ED"/>
    <w:rsid w:val="28346C1D"/>
    <w:rsid w:val="2861104A"/>
    <w:rsid w:val="28D64A91"/>
    <w:rsid w:val="291979A3"/>
    <w:rsid w:val="2CB2198B"/>
    <w:rsid w:val="2CF07ACC"/>
    <w:rsid w:val="2D5049E4"/>
    <w:rsid w:val="2D7423E9"/>
    <w:rsid w:val="2D7F702C"/>
    <w:rsid w:val="2DD90A92"/>
    <w:rsid w:val="2DFF5BAB"/>
    <w:rsid w:val="2E475E29"/>
    <w:rsid w:val="2EAE37EA"/>
    <w:rsid w:val="2EC426E9"/>
    <w:rsid w:val="2F346EEA"/>
    <w:rsid w:val="2F427050"/>
    <w:rsid w:val="30321E64"/>
    <w:rsid w:val="305D0E11"/>
    <w:rsid w:val="30632BA3"/>
    <w:rsid w:val="30701295"/>
    <w:rsid w:val="30890D12"/>
    <w:rsid w:val="30962F81"/>
    <w:rsid w:val="30F7139F"/>
    <w:rsid w:val="312C4D2B"/>
    <w:rsid w:val="318E6B6C"/>
    <w:rsid w:val="31AE363B"/>
    <w:rsid w:val="326755A8"/>
    <w:rsid w:val="32887C46"/>
    <w:rsid w:val="32891791"/>
    <w:rsid w:val="32AE1C9A"/>
    <w:rsid w:val="32F0557A"/>
    <w:rsid w:val="32F76A20"/>
    <w:rsid w:val="333B23A9"/>
    <w:rsid w:val="335F1DE8"/>
    <w:rsid w:val="33B5438E"/>
    <w:rsid w:val="3467387C"/>
    <w:rsid w:val="34933C6E"/>
    <w:rsid w:val="349E42C3"/>
    <w:rsid w:val="34C20272"/>
    <w:rsid w:val="358144F1"/>
    <w:rsid w:val="35CF385C"/>
    <w:rsid w:val="35EB26E5"/>
    <w:rsid w:val="35EC7A24"/>
    <w:rsid w:val="3669733E"/>
    <w:rsid w:val="37AB40AC"/>
    <w:rsid w:val="381D0993"/>
    <w:rsid w:val="389251A3"/>
    <w:rsid w:val="38AF6663"/>
    <w:rsid w:val="39516D8A"/>
    <w:rsid w:val="397051CD"/>
    <w:rsid w:val="39D349E4"/>
    <w:rsid w:val="3AC61A13"/>
    <w:rsid w:val="3ACF0012"/>
    <w:rsid w:val="3B6F13B2"/>
    <w:rsid w:val="3BCE165F"/>
    <w:rsid w:val="3C2416C8"/>
    <w:rsid w:val="3C300AC6"/>
    <w:rsid w:val="3C8D0AEE"/>
    <w:rsid w:val="3C9611FF"/>
    <w:rsid w:val="3D4925A6"/>
    <w:rsid w:val="3EF67502"/>
    <w:rsid w:val="3F4718FA"/>
    <w:rsid w:val="3FF46866"/>
    <w:rsid w:val="4009752E"/>
    <w:rsid w:val="40DD7C86"/>
    <w:rsid w:val="40E45C47"/>
    <w:rsid w:val="4159004A"/>
    <w:rsid w:val="41A20A17"/>
    <w:rsid w:val="41FC3D07"/>
    <w:rsid w:val="421103F6"/>
    <w:rsid w:val="422A0311"/>
    <w:rsid w:val="42573B1C"/>
    <w:rsid w:val="425D3590"/>
    <w:rsid w:val="42A31404"/>
    <w:rsid w:val="42AF5E14"/>
    <w:rsid w:val="42DC6025"/>
    <w:rsid w:val="43782A17"/>
    <w:rsid w:val="43D21AD0"/>
    <w:rsid w:val="442A5C2F"/>
    <w:rsid w:val="44B66D7D"/>
    <w:rsid w:val="44C02836"/>
    <w:rsid w:val="453501F5"/>
    <w:rsid w:val="454427CE"/>
    <w:rsid w:val="45524055"/>
    <w:rsid w:val="455853EC"/>
    <w:rsid w:val="45A86CF7"/>
    <w:rsid w:val="45BD1E5F"/>
    <w:rsid w:val="45EF53E0"/>
    <w:rsid w:val="46DD4D46"/>
    <w:rsid w:val="470E08A8"/>
    <w:rsid w:val="48065B48"/>
    <w:rsid w:val="481B4C4A"/>
    <w:rsid w:val="48320939"/>
    <w:rsid w:val="48DD7568"/>
    <w:rsid w:val="497F42CF"/>
    <w:rsid w:val="49D571F0"/>
    <w:rsid w:val="4A6F4BED"/>
    <w:rsid w:val="4AD164B1"/>
    <w:rsid w:val="4C0049CA"/>
    <w:rsid w:val="4CC20A4E"/>
    <w:rsid w:val="4D6E37E0"/>
    <w:rsid w:val="4DBC4A7D"/>
    <w:rsid w:val="4DBF2ACB"/>
    <w:rsid w:val="4DEE7E0C"/>
    <w:rsid w:val="4EF83EEE"/>
    <w:rsid w:val="4F1803B3"/>
    <w:rsid w:val="4FC04699"/>
    <w:rsid w:val="503D5C37"/>
    <w:rsid w:val="51285D72"/>
    <w:rsid w:val="512C1207"/>
    <w:rsid w:val="5154137C"/>
    <w:rsid w:val="51A33B82"/>
    <w:rsid w:val="51B96F4F"/>
    <w:rsid w:val="51E37417"/>
    <w:rsid w:val="521749AF"/>
    <w:rsid w:val="52195228"/>
    <w:rsid w:val="52511436"/>
    <w:rsid w:val="52FF5C2F"/>
    <w:rsid w:val="5360454E"/>
    <w:rsid w:val="53D55436"/>
    <w:rsid w:val="54786882"/>
    <w:rsid w:val="54EE0183"/>
    <w:rsid w:val="54F60D9E"/>
    <w:rsid w:val="54F62F4B"/>
    <w:rsid w:val="553D5265"/>
    <w:rsid w:val="55A67239"/>
    <w:rsid w:val="55AD78EC"/>
    <w:rsid w:val="55B77BFD"/>
    <w:rsid w:val="56310F36"/>
    <w:rsid w:val="569D7BCC"/>
    <w:rsid w:val="56B91ABF"/>
    <w:rsid w:val="56DF7305"/>
    <w:rsid w:val="56F85790"/>
    <w:rsid w:val="57143EA4"/>
    <w:rsid w:val="5730658A"/>
    <w:rsid w:val="57490FA1"/>
    <w:rsid w:val="57F0595B"/>
    <w:rsid w:val="582F55DD"/>
    <w:rsid w:val="584821A1"/>
    <w:rsid w:val="585D688E"/>
    <w:rsid w:val="58832FD0"/>
    <w:rsid w:val="58FF3F26"/>
    <w:rsid w:val="59BB1A06"/>
    <w:rsid w:val="5A1F11D0"/>
    <w:rsid w:val="5A746089"/>
    <w:rsid w:val="5A7F4C3D"/>
    <w:rsid w:val="5ADA59B4"/>
    <w:rsid w:val="5AF4336B"/>
    <w:rsid w:val="5B383902"/>
    <w:rsid w:val="5B673208"/>
    <w:rsid w:val="5BCF5EAD"/>
    <w:rsid w:val="5D1F70F0"/>
    <w:rsid w:val="5DB2327F"/>
    <w:rsid w:val="5E01242A"/>
    <w:rsid w:val="5E177435"/>
    <w:rsid w:val="5EBA38AC"/>
    <w:rsid w:val="5FE904FE"/>
    <w:rsid w:val="60101DCA"/>
    <w:rsid w:val="6023479D"/>
    <w:rsid w:val="606F6590"/>
    <w:rsid w:val="60E472B1"/>
    <w:rsid w:val="61387360"/>
    <w:rsid w:val="6182385D"/>
    <w:rsid w:val="61C4699F"/>
    <w:rsid w:val="61FF421D"/>
    <w:rsid w:val="622D65FD"/>
    <w:rsid w:val="62421493"/>
    <w:rsid w:val="62721915"/>
    <w:rsid w:val="62FC55B4"/>
    <w:rsid w:val="631D3DBB"/>
    <w:rsid w:val="634217FC"/>
    <w:rsid w:val="635F2080"/>
    <w:rsid w:val="64581A81"/>
    <w:rsid w:val="648110C0"/>
    <w:rsid w:val="64B654AA"/>
    <w:rsid w:val="656C7D5E"/>
    <w:rsid w:val="65CD5885"/>
    <w:rsid w:val="6607780E"/>
    <w:rsid w:val="664571F9"/>
    <w:rsid w:val="6681278C"/>
    <w:rsid w:val="67101A51"/>
    <w:rsid w:val="6728422E"/>
    <w:rsid w:val="67FD37CD"/>
    <w:rsid w:val="680471F6"/>
    <w:rsid w:val="68073186"/>
    <w:rsid w:val="68180CAB"/>
    <w:rsid w:val="68442196"/>
    <w:rsid w:val="686C779E"/>
    <w:rsid w:val="68BB2A67"/>
    <w:rsid w:val="68E27C59"/>
    <w:rsid w:val="69443030"/>
    <w:rsid w:val="695F586E"/>
    <w:rsid w:val="6AB13FF6"/>
    <w:rsid w:val="6B235A2C"/>
    <w:rsid w:val="6BB80490"/>
    <w:rsid w:val="6BDE7C53"/>
    <w:rsid w:val="6BEB316F"/>
    <w:rsid w:val="6BED39F2"/>
    <w:rsid w:val="6C414E73"/>
    <w:rsid w:val="6CA73188"/>
    <w:rsid w:val="6D2449CF"/>
    <w:rsid w:val="6D544D7B"/>
    <w:rsid w:val="6E0C6623"/>
    <w:rsid w:val="6EF0473D"/>
    <w:rsid w:val="6F070A95"/>
    <w:rsid w:val="6F687C73"/>
    <w:rsid w:val="6FB5362E"/>
    <w:rsid w:val="6FC45E70"/>
    <w:rsid w:val="7029069F"/>
    <w:rsid w:val="706D558F"/>
    <w:rsid w:val="708D24B5"/>
    <w:rsid w:val="70D06983"/>
    <w:rsid w:val="70F838FD"/>
    <w:rsid w:val="713F2812"/>
    <w:rsid w:val="72AA0F04"/>
    <w:rsid w:val="73455422"/>
    <w:rsid w:val="73526764"/>
    <w:rsid w:val="73A11721"/>
    <w:rsid w:val="74004F29"/>
    <w:rsid w:val="740F4DE8"/>
    <w:rsid w:val="748313D3"/>
    <w:rsid w:val="74F448AF"/>
    <w:rsid w:val="755042D1"/>
    <w:rsid w:val="766F1523"/>
    <w:rsid w:val="77172763"/>
    <w:rsid w:val="773F7CB7"/>
    <w:rsid w:val="77C45F73"/>
    <w:rsid w:val="785D3050"/>
    <w:rsid w:val="786B1983"/>
    <w:rsid w:val="78756982"/>
    <w:rsid w:val="78931744"/>
    <w:rsid w:val="78AB01F1"/>
    <w:rsid w:val="7A162BAB"/>
    <w:rsid w:val="7A5966A3"/>
    <w:rsid w:val="7BB213E2"/>
    <w:rsid w:val="7BBD3F7D"/>
    <w:rsid w:val="7D2C157B"/>
    <w:rsid w:val="7D4776FD"/>
    <w:rsid w:val="7D577C25"/>
    <w:rsid w:val="7D7F2D1B"/>
    <w:rsid w:val="7DA27E76"/>
    <w:rsid w:val="7DCF4548"/>
    <w:rsid w:val="7E2447DE"/>
    <w:rsid w:val="7E265A98"/>
    <w:rsid w:val="7E9953A1"/>
    <w:rsid w:val="7EB53228"/>
    <w:rsid w:val="7F094660"/>
    <w:rsid w:val="7F1B7592"/>
    <w:rsid w:val="7F3F6C22"/>
    <w:rsid w:val="7F640C0C"/>
    <w:rsid w:val="7F7F2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Lines="40" w:afterLines="40" w:line="360" w:lineRule="auto"/>
      <w:jc w:val="center"/>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19">
    <w:name w:val="Default Paragraph Font"/>
    <w:link w:val="20"/>
    <w:semiHidden/>
    <w:unhideWhenUsed/>
    <w:qFormat/>
    <w:uiPriority w:val="1"/>
    <w:rPr>
      <w:szCs w:val="20"/>
    </w:rPr>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 首行缩进:  2 字符"/>
    <w:qFormat/>
    <w:uiPriority w:val="99"/>
    <w:pPr>
      <w:widowControl w:val="0"/>
      <w:ind w:firstLine="579" w:firstLineChars="200"/>
      <w:jc w:val="both"/>
    </w:pPr>
    <w:rPr>
      <w:rFonts w:ascii="Times New Roman" w:hAnsi="Times New Roman" w:eastAsia="宋体" w:cs="宋体"/>
      <w:kern w:val="2"/>
      <w:sz w:val="21"/>
      <w:lang w:val="en-US" w:eastAsia="zh-CN" w:bidi="ar-SA"/>
    </w:rPr>
  </w:style>
  <w:style w:type="paragraph" w:styleId="7">
    <w:name w:val="Body Text"/>
    <w:basedOn w:val="1"/>
    <w:next w:val="1"/>
    <w:qFormat/>
    <w:uiPriority w:val="0"/>
    <w:pPr>
      <w:jc w:val="center"/>
    </w:pPr>
    <w:rPr>
      <w:rFonts w:ascii="宋体" w:hAnsi="宋体"/>
      <w:sz w:val="72"/>
    </w:rPr>
  </w:style>
  <w:style w:type="paragraph" w:styleId="8">
    <w:name w:val="Body Text Indent"/>
    <w:basedOn w:val="1"/>
    <w:next w:val="9"/>
    <w:link w:val="30"/>
    <w:qFormat/>
    <w:uiPriority w:val="0"/>
    <w:pPr>
      <w:spacing w:after="120"/>
      <w:ind w:left="420" w:leftChars="200"/>
    </w:pPr>
  </w:style>
  <w:style w:type="paragraph" w:styleId="9">
    <w:name w:val="Body Text Indent 2"/>
    <w:basedOn w:val="1"/>
    <w:next w:val="10"/>
    <w:qFormat/>
    <w:uiPriority w:val="0"/>
    <w:pPr>
      <w:spacing w:after="120" w:line="480" w:lineRule="auto"/>
      <w:ind w:left="420" w:leftChars="200"/>
    </w:pPr>
  </w:style>
  <w:style w:type="paragraph" w:styleId="10">
    <w:name w:val="Body Text First Indent 2"/>
    <w:basedOn w:val="8"/>
    <w:next w:val="1"/>
    <w:link w:val="31"/>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1">
    <w:name w:val="Block Text"/>
    <w:basedOn w:val="1"/>
    <w:next w:val="1"/>
    <w:qFormat/>
    <w:uiPriority w:val="0"/>
    <w:pPr>
      <w:autoSpaceDE w:val="0"/>
      <w:autoSpaceDN w:val="0"/>
      <w:adjustRightInd w:val="0"/>
      <w:spacing w:before="1" w:line="537" w:lineRule="exact"/>
      <w:ind w:left="88" w:right="6"/>
    </w:pPr>
    <w:rPr>
      <w:kern w:val="0"/>
      <w:sz w:val="28"/>
      <w:szCs w:val="20"/>
    </w:rPr>
  </w:style>
  <w:style w:type="paragraph" w:styleId="12">
    <w:name w:val="Balloon Text"/>
    <w:basedOn w:val="1"/>
    <w:link w:val="29"/>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rPr>
      <w:sz w:val="28"/>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 Char Char Char Char"/>
    <w:basedOn w:val="1"/>
    <w:link w:val="19"/>
    <w:qFormat/>
    <w:uiPriority w:val="0"/>
    <w:pPr>
      <w:adjustRightInd w:val="0"/>
      <w:spacing w:line="360" w:lineRule="auto"/>
    </w:pPr>
    <w:rPr>
      <w:szCs w:val="20"/>
    </w:rPr>
  </w:style>
  <w:style w:type="character" w:styleId="21">
    <w:name w:val="Strong"/>
    <w:basedOn w:val="19"/>
    <w:qFormat/>
    <w:uiPriority w:val="0"/>
    <w:rPr>
      <w:b/>
    </w:rPr>
  </w:style>
  <w:style w:type="paragraph" w:customStyle="1" w:styleId="22">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23">
    <w:name w:val="Default"/>
    <w:basedOn w:val="2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5">
    <w:name w:val="p0"/>
    <w:basedOn w:val="1"/>
    <w:qFormat/>
    <w:uiPriority w:val="0"/>
    <w:pPr>
      <w:widowControl/>
      <w:jc w:val="left"/>
    </w:pPr>
    <w:rPr>
      <w:kern w:val="0"/>
      <w:szCs w:val="21"/>
    </w:rPr>
  </w:style>
  <w:style w:type="paragraph" w:customStyle="1" w:styleId="26">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7">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28">
    <w:name w:val="2222"/>
    <w:basedOn w:val="1"/>
    <w:qFormat/>
    <w:uiPriority w:val="0"/>
    <w:pPr>
      <w:spacing w:after="156" w:line="500" w:lineRule="exact"/>
      <w:jc w:val="left"/>
    </w:pPr>
    <w:rPr>
      <w:rFonts w:ascii="宋体" w:hAnsi="宋体"/>
      <w:b/>
      <w:color w:val="000066"/>
      <w:sz w:val="28"/>
      <w:szCs w:val="20"/>
    </w:rPr>
  </w:style>
  <w:style w:type="character" w:customStyle="1" w:styleId="29">
    <w:name w:val="批注框文本 Char"/>
    <w:basedOn w:val="19"/>
    <w:link w:val="12"/>
    <w:qFormat/>
    <w:uiPriority w:val="0"/>
    <w:rPr>
      <w:kern w:val="2"/>
      <w:sz w:val="18"/>
      <w:szCs w:val="18"/>
    </w:rPr>
  </w:style>
  <w:style w:type="character" w:customStyle="1" w:styleId="30">
    <w:name w:val="正文文本缩进 Char"/>
    <w:basedOn w:val="19"/>
    <w:link w:val="8"/>
    <w:qFormat/>
    <w:uiPriority w:val="0"/>
    <w:rPr>
      <w:kern w:val="2"/>
      <w:sz w:val="21"/>
      <w:szCs w:val="24"/>
    </w:rPr>
  </w:style>
  <w:style w:type="character" w:customStyle="1" w:styleId="31">
    <w:name w:val="正文首行缩进 2 Char"/>
    <w:basedOn w:val="30"/>
    <w:link w:val="10"/>
    <w:qFormat/>
    <w:uiPriority w:val="0"/>
    <w:rPr>
      <w:kern w:val="2"/>
      <w:sz w:val="21"/>
      <w:szCs w:val="24"/>
    </w:rPr>
  </w:style>
  <w:style w:type="paragraph" w:customStyle="1" w:styleId="32">
    <w:name w:val="样式35"/>
    <w:basedOn w:val="1"/>
    <w:qFormat/>
    <w:uiPriority w:val="0"/>
    <w:pPr>
      <w:adjustRightInd w:val="0"/>
      <w:spacing w:line="312" w:lineRule="auto"/>
      <w:ind w:firstLine="567"/>
    </w:pPr>
    <w:rPr>
      <w:rFonts w:ascii="宋体"/>
      <w:kern w:val="0"/>
      <w:sz w:val="28"/>
    </w:rPr>
  </w:style>
  <w:style w:type="paragraph" w:customStyle="1" w:styleId="33">
    <w:name w:val="验收正文"/>
    <w:basedOn w:val="1"/>
    <w:qFormat/>
    <w:uiPriority w:val="0"/>
    <w:pPr>
      <w:spacing w:line="360" w:lineRule="auto"/>
      <w:ind w:firstLine="643" w:firstLineChars="200"/>
      <w:jc w:val="left"/>
    </w:pPr>
    <w:rPr>
      <w:kern w:val="0"/>
      <w:sz w:val="24"/>
      <w:szCs w:val="20"/>
    </w:rPr>
  </w:style>
  <w:style w:type="paragraph" w:customStyle="1" w:styleId="34">
    <w:name w:val="Table Paragraph"/>
    <w:basedOn w:val="1"/>
    <w:qFormat/>
    <w:uiPriority w:val="0"/>
    <w:pPr>
      <w:jc w:val="left"/>
    </w:pPr>
    <w:rPr>
      <w:rFonts w:ascii="Calibri" w:hAnsi="Calibri" w:eastAsia="宋体" w:cs="Times New Roman"/>
      <w:kern w:val="0"/>
      <w:sz w:val="22"/>
      <w:szCs w:val="22"/>
      <w:lang w:eastAsia="en-US"/>
    </w:rPr>
  </w:style>
  <w:style w:type="paragraph" w:customStyle="1" w:styleId="35">
    <w:name w:val="亳州表图题目"/>
    <w:basedOn w:val="1"/>
    <w:qFormat/>
    <w:uiPriority w:val="0"/>
    <w:pPr>
      <w:spacing w:line="240" w:lineRule="auto"/>
      <w:jc w:val="center"/>
    </w:pPr>
    <w:rPr>
      <w:rFonts w:ascii="Times New Roman" w:hAnsi="Times New Roman" w:eastAsia="宋体" w:cs="宋体"/>
      <w:kern w:val="0"/>
      <w:sz w:val="22"/>
      <w:szCs w:val="24"/>
    </w:rPr>
  </w:style>
  <w:style w:type="paragraph" w:customStyle="1" w:styleId="36">
    <w:name w:val="亳州表文字"/>
    <w:basedOn w:val="1"/>
    <w:qFormat/>
    <w:uiPriority w:val="0"/>
    <w:pPr>
      <w:tabs>
        <w:tab w:val="left" w:pos="945"/>
        <w:tab w:val="right" w:leader="dot" w:pos="1155"/>
        <w:tab w:val="left" w:pos="8715"/>
      </w:tabs>
      <w:adjustRightInd w:val="0"/>
      <w:snapToGrid w:val="0"/>
      <w:jc w:val="center"/>
      <w:textAlignment w:val="baseline"/>
    </w:pPr>
    <w:rPr>
      <w:rFonts w:ascii="Times New Roman" w:hAnsi="Times New Roman" w:eastAsia="宋体" w:cs="Times New Roman"/>
      <w:snapToGrid w:val="0"/>
      <w:color w:val="FF0000"/>
      <w:kern w:val="0"/>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2066</Words>
  <Characters>11782</Characters>
  <Lines>98</Lines>
  <Paragraphs>27</Paragraphs>
  <TotalTime>5</TotalTime>
  <ScaleCrop>false</ScaleCrop>
  <LinksUpToDate>false</LinksUpToDate>
  <CharactersWithSpaces>13821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2020-05-31T10:19:00Z</dcterms:created>
  <dc:creator>34404</dc:creator>
  <cp:lastModifiedBy>Administrator</cp:lastModifiedBy>
  <dcterms:modified xsi:type="dcterms:W3CDTF">2020-12-29T03:22:02Z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