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b/>
          <w:color w:val="000000"/>
          <w:sz w:val="44"/>
          <w:szCs w:val="44"/>
        </w:rPr>
      </w:pPr>
    </w:p>
    <w:p>
      <w:pPr>
        <w:pStyle w:val="26"/>
        <w:rPr>
          <w:rFonts w:hint="default"/>
        </w:rPr>
      </w:pPr>
    </w:p>
    <w:p>
      <w:pPr>
        <w:pStyle w:val="26"/>
        <w:rPr>
          <w:rFonts w:hint="default"/>
        </w:rPr>
      </w:pPr>
    </w:p>
    <w:p>
      <w:pPr>
        <w:pStyle w:val="26"/>
        <w:rPr>
          <w:rFonts w:hint="default"/>
        </w:rPr>
      </w:pPr>
    </w:p>
    <w:p>
      <w:pPr>
        <w:spacing w:line="360" w:lineRule="auto"/>
        <w:jc w:val="center"/>
        <w:rPr>
          <w:rFonts w:hint="default" w:ascii="Times New Roman" w:hAnsi="Times New Roman" w:eastAsia="宋体" w:cs="Times New Roman"/>
          <w:b/>
          <w:color w:val="000000"/>
          <w:sz w:val="44"/>
          <w:szCs w:val="44"/>
        </w:rPr>
      </w:pPr>
    </w:p>
    <w:p>
      <w:pPr>
        <w:spacing w:line="360" w:lineRule="auto"/>
        <w:jc w:val="center"/>
        <w:rPr>
          <w:rFonts w:hint="eastAsia"/>
          <w:b/>
          <w:bCs/>
          <w:sz w:val="44"/>
          <w:szCs w:val="44"/>
        </w:rPr>
      </w:pPr>
      <w:r>
        <w:rPr>
          <w:rFonts w:hint="eastAsia"/>
          <w:b/>
          <w:bCs/>
          <w:sz w:val="44"/>
          <w:szCs w:val="44"/>
        </w:rPr>
        <w:t>合肥市清润药业有限公司</w:t>
      </w:r>
    </w:p>
    <w:p>
      <w:pPr>
        <w:spacing w:line="360" w:lineRule="auto"/>
        <w:jc w:val="center"/>
        <w:rPr>
          <w:rFonts w:hint="eastAsia"/>
          <w:b/>
          <w:bCs/>
          <w:sz w:val="44"/>
          <w:szCs w:val="44"/>
        </w:rPr>
      </w:pPr>
      <w:r>
        <w:rPr>
          <w:rFonts w:hint="eastAsia"/>
          <w:b/>
          <w:bCs/>
          <w:sz w:val="44"/>
          <w:szCs w:val="44"/>
        </w:rPr>
        <w:t>抗（抑）菌制剂（液体）、（净化）生产项目</w:t>
      </w:r>
    </w:p>
    <w:p>
      <w:pPr>
        <w:spacing w:line="360" w:lineRule="auto"/>
        <w:jc w:val="center"/>
        <w:rPr>
          <w:rFonts w:hint="default" w:ascii="Times New Roman" w:hAnsi="Times New Roman" w:eastAsia="宋体" w:cs="Times New Roman"/>
          <w:b/>
          <w:color w:val="auto"/>
          <w:sz w:val="44"/>
          <w:szCs w:val="44"/>
        </w:rPr>
      </w:pPr>
      <w:r>
        <w:rPr>
          <w:rFonts w:hint="default" w:ascii="Times New Roman" w:hAnsi="Times New Roman" w:eastAsia="宋体" w:cs="Times New Roman"/>
          <w:b/>
          <w:color w:val="auto"/>
          <w:sz w:val="44"/>
          <w:szCs w:val="44"/>
        </w:rPr>
        <w:t>竣工环境保护验收报告</w:t>
      </w:r>
    </w:p>
    <w:p>
      <w:pPr>
        <w:spacing w:line="360" w:lineRule="auto"/>
        <w:jc w:val="center"/>
        <w:rPr>
          <w:rFonts w:hint="default" w:ascii="Times New Roman" w:hAnsi="Times New Roman" w:eastAsia="宋体" w:cs="Times New Roman"/>
          <w:b/>
          <w:color w:val="auto"/>
          <w:sz w:val="44"/>
          <w:szCs w:val="44"/>
        </w:rPr>
      </w:pPr>
    </w:p>
    <w:p>
      <w:pPr>
        <w:jc w:val="center"/>
        <w:rPr>
          <w:rFonts w:hint="default" w:ascii="Times New Roman" w:hAnsi="Times New Roman" w:eastAsia="宋体" w:cs="Times New Roman"/>
        </w:rPr>
      </w:pPr>
    </w:p>
    <w:p>
      <w:pPr>
        <w:tabs>
          <w:tab w:val="left" w:pos="900"/>
        </w:tabs>
        <w:spacing w:line="800" w:lineRule="exact"/>
        <w:rPr>
          <w:rFonts w:hint="default" w:ascii="Times New Roman" w:hAnsi="Times New Roman" w:eastAsia="宋体" w:cs="Times New Roman"/>
          <w:b/>
          <w:sz w:val="32"/>
          <w:szCs w:val="32"/>
        </w:rPr>
      </w:pPr>
    </w:p>
    <w:p>
      <w:pPr>
        <w:spacing w:line="360" w:lineRule="auto"/>
        <w:jc w:val="both"/>
        <w:rPr>
          <w:rFonts w:hint="default" w:ascii="Times New Roman" w:hAnsi="Times New Roman" w:eastAsia="宋体" w:cs="Times New Roman"/>
          <w:b/>
          <w:sz w:val="32"/>
          <w:szCs w:val="32"/>
        </w:rPr>
      </w:pPr>
    </w:p>
    <w:p>
      <w:pPr>
        <w:pStyle w:val="26"/>
        <w:rPr>
          <w:rFonts w:hint="default" w:ascii="Times New Roman" w:hAnsi="Times New Roman" w:eastAsia="宋体" w:cs="Times New Roman"/>
          <w:b/>
          <w:sz w:val="32"/>
          <w:szCs w:val="32"/>
        </w:rPr>
      </w:pPr>
    </w:p>
    <w:p>
      <w:pPr>
        <w:pStyle w:val="26"/>
        <w:rPr>
          <w:rFonts w:hint="default" w:ascii="Times New Roman" w:hAnsi="Times New Roman" w:eastAsia="宋体" w:cs="Times New Roman"/>
          <w:b/>
          <w:sz w:val="32"/>
          <w:szCs w:val="32"/>
        </w:rPr>
      </w:pPr>
    </w:p>
    <w:p>
      <w:pPr>
        <w:pStyle w:val="26"/>
        <w:rPr>
          <w:rFonts w:hint="default" w:ascii="Times New Roman" w:hAnsi="Times New Roman" w:eastAsia="宋体" w:cs="Times New Roman"/>
          <w:b/>
          <w:sz w:val="32"/>
          <w:szCs w:val="32"/>
        </w:rPr>
      </w:pPr>
    </w:p>
    <w:p>
      <w:pPr>
        <w:pStyle w:val="26"/>
        <w:rPr>
          <w:rFonts w:hint="default" w:ascii="Times New Roman" w:hAnsi="Times New Roman" w:eastAsia="宋体" w:cs="Times New Roman"/>
          <w:b/>
          <w:sz w:val="32"/>
          <w:szCs w:val="32"/>
        </w:rPr>
      </w:pPr>
    </w:p>
    <w:p>
      <w:pPr>
        <w:pStyle w:val="26"/>
        <w:rPr>
          <w:rFonts w:hint="default" w:ascii="Times New Roman" w:hAnsi="Times New Roman" w:eastAsia="宋体" w:cs="Times New Roman"/>
          <w:b/>
          <w:sz w:val="32"/>
          <w:szCs w:val="32"/>
        </w:rPr>
      </w:pPr>
    </w:p>
    <w:p>
      <w:pPr>
        <w:spacing w:line="360" w:lineRule="auto"/>
        <w:jc w:val="center"/>
        <w:rPr>
          <w:rFonts w:hint="default" w:ascii="Times New Roman" w:hAnsi="Times New Roman" w:eastAsia="宋体" w:cs="Times New Roman"/>
          <w:sz w:val="36"/>
          <w:szCs w:val="36"/>
        </w:rPr>
      </w:pPr>
      <w:r>
        <w:rPr>
          <w:rFonts w:hint="default" w:ascii="Times New Roman" w:hAnsi="Times New Roman" w:eastAsia="宋体" w:cs="Times New Roman"/>
          <w:sz w:val="36"/>
          <w:szCs w:val="36"/>
        </w:rPr>
        <w:t>合肥市清润药业有限公司</w:t>
      </w:r>
    </w:p>
    <w:p>
      <w:pPr>
        <w:spacing w:line="360" w:lineRule="auto"/>
        <w:jc w:val="center"/>
        <w:rPr>
          <w:rFonts w:hint="default" w:ascii="Times New Roman" w:hAnsi="Times New Roman" w:eastAsia="宋体" w:cs="Times New Roman"/>
          <w:b/>
          <w:color w:val="000000"/>
          <w:sz w:val="72"/>
          <w:szCs w:val="72"/>
        </w:rPr>
      </w:pPr>
      <w:r>
        <w:rPr>
          <w:rFonts w:hint="default" w:ascii="Times New Roman" w:hAnsi="Times New Roman" w:eastAsia="宋体" w:cs="Times New Roman"/>
          <w:sz w:val="36"/>
          <w:szCs w:val="36"/>
        </w:rPr>
        <w:t>二〇二〇年</w:t>
      </w:r>
      <w:r>
        <w:rPr>
          <w:rFonts w:hint="eastAsia" w:cs="Times New Roman"/>
          <w:sz w:val="36"/>
          <w:szCs w:val="36"/>
          <w:lang w:val="en-US" w:eastAsia="zh-CN"/>
        </w:rPr>
        <w:t>十一</w:t>
      </w:r>
      <w:r>
        <w:rPr>
          <w:rFonts w:hint="eastAsia" w:ascii="Times New Roman" w:hAnsi="Times New Roman" w:cs="Times New Roman"/>
          <w:sz w:val="36"/>
          <w:szCs w:val="36"/>
          <w:lang w:val="en-US" w:eastAsia="zh-CN"/>
        </w:rPr>
        <w:t>月</w:t>
      </w:r>
      <w:r>
        <w:rPr>
          <w:rFonts w:hint="default" w:ascii="Times New Roman" w:hAnsi="Times New Roman" w:eastAsia="宋体" w:cs="Times New Roman"/>
          <w:b/>
          <w:color w:val="000000"/>
          <w:sz w:val="96"/>
          <w:szCs w:val="96"/>
        </w:rPr>
        <w:br w:type="page"/>
      </w:r>
    </w:p>
    <w:p>
      <w:pPr>
        <w:jc w:val="both"/>
        <w:rPr>
          <w:rFonts w:hint="default" w:ascii="Times New Roman" w:hAnsi="Times New Roman" w:eastAsia="宋体" w:cs="Times New Roman"/>
          <w:b/>
          <w:sz w:val="32"/>
          <w:szCs w:val="28"/>
        </w:rPr>
      </w:pPr>
    </w:p>
    <w:p>
      <w:pPr>
        <w:jc w:val="center"/>
        <w:rPr>
          <w:rFonts w:hint="default" w:ascii="Times New Roman" w:hAnsi="Times New Roman" w:eastAsia="宋体" w:cs="Times New Roman"/>
          <w:b/>
          <w:sz w:val="32"/>
          <w:szCs w:val="28"/>
        </w:rPr>
      </w:pPr>
    </w:p>
    <w:p>
      <w:pPr>
        <w:jc w:val="center"/>
        <w:rPr>
          <w:rFonts w:hint="default" w:ascii="Times New Roman" w:hAnsi="Times New Roman" w:eastAsia="宋体" w:cs="Times New Roman"/>
          <w:b/>
          <w:spacing w:val="20"/>
          <w:sz w:val="52"/>
          <w:szCs w:val="52"/>
        </w:rPr>
      </w:pPr>
      <w:r>
        <w:rPr>
          <w:rFonts w:hint="default" w:ascii="Times New Roman" w:hAnsi="Times New Roman" w:eastAsia="宋体" w:cs="Times New Roman"/>
          <w:b/>
          <w:spacing w:val="20"/>
          <w:sz w:val="52"/>
          <w:szCs w:val="52"/>
        </w:rPr>
        <w:t>第一部分</w:t>
      </w: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tbl>
      <w:tblPr>
        <w:tblStyle w:val="20"/>
        <w:tblW w:w="8940" w:type="dxa"/>
        <w:tblInd w:w="93" w:type="dxa"/>
        <w:tblLayout w:type="fixed"/>
        <w:tblCellMar>
          <w:top w:w="0" w:type="dxa"/>
          <w:left w:w="108" w:type="dxa"/>
          <w:bottom w:w="0" w:type="dxa"/>
          <w:right w:w="108" w:type="dxa"/>
        </w:tblCellMar>
      </w:tblPr>
      <w:tblGrid>
        <w:gridCol w:w="8940"/>
      </w:tblGrid>
      <w:tr>
        <w:tblPrEx>
          <w:tblCellMar>
            <w:top w:w="0" w:type="dxa"/>
            <w:left w:w="108" w:type="dxa"/>
            <w:bottom w:w="0" w:type="dxa"/>
            <w:right w:w="108" w:type="dxa"/>
          </w:tblCellMar>
        </w:tblPrEx>
        <w:trPr>
          <w:trHeight w:val="1339" w:hRule="atLeast"/>
        </w:trPr>
        <w:tc>
          <w:tcPr>
            <w:tcW w:w="8940" w:type="dxa"/>
            <w:noWrap w:val="0"/>
            <w:vAlign w:val="top"/>
          </w:tcPr>
          <w:p>
            <w:pPr>
              <w:jc w:val="center"/>
              <w:rPr>
                <w:rFonts w:hint="default" w:ascii="Times New Roman" w:hAnsi="Times New Roman" w:eastAsia="宋体" w:cs="Times New Roman"/>
                <w:b/>
                <w:spacing w:val="6"/>
                <w:w w:val="94"/>
                <w:kern w:val="0"/>
                <w:sz w:val="48"/>
                <w:szCs w:val="48"/>
              </w:rPr>
            </w:pPr>
            <w:r>
              <w:rPr>
                <w:rFonts w:hint="default" w:ascii="Times New Roman" w:hAnsi="Times New Roman" w:eastAsia="宋体" w:cs="Times New Roman"/>
                <w:b/>
                <w:spacing w:val="8"/>
                <w:w w:val="94"/>
                <w:kern w:val="0"/>
                <w:sz w:val="48"/>
                <w:szCs w:val="48"/>
              </w:rPr>
              <w:t>建设项目竣工环境保护验</w:t>
            </w:r>
            <w:r>
              <w:rPr>
                <w:rFonts w:hint="default" w:ascii="Times New Roman" w:hAnsi="Times New Roman" w:eastAsia="宋体" w:cs="Times New Roman"/>
                <w:b/>
                <w:spacing w:val="6"/>
                <w:w w:val="94"/>
                <w:kern w:val="0"/>
                <w:sz w:val="48"/>
                <w:szCs w:val="48"/>
              </w:rPr>
              <w:t>收</w:t>
            </w:r>
          </w:p>
          <w:p>
            <w:pPr>
              <w:jc w:val="center"/>
              <w:rPr>
                <w:rFonts w:hint="default" w:ascii="Times New Roman" w:hAnsi="Times New Roman" w:eastAsia="宋体" w:cs="Times New Roman"/>
                <w:b/>
                <w:spacing w:val="20"/>
                <w:sz w:val="72"/>
                <w:szCs w:val="72"/>
                <w:lang w:val="en-US" w:eastAsia="zh-CN"/>
              </w:rPr>
            </w:pPr>
            <w:r>
              <w:rPr>
                <w:rFonts w:hint="default" w:ascii="Times New Roman" w:hAnsi="Times New Roman" w:eastAsia="宋体" w:cs="Times New Roman"/>
                <w:b/>
                <w:spacing w:val="20"/>
                <w:sz w:val="48"/>
                <w:szCs w:val="48"/>
              </w:rPr>
              <w:t>监测报告</w:t>
            </w:r>
            <w:r>
              <w:rPr>
                <w:rFonts w:hint="default" w:ascii="Times New Roman" w:hAnsi="Times New Roman" w:eastAsia="宋体" w:cs="Times New Roman"/>
                <w:b/>
                <w:spacing w:val="20"/>
                <w:sz w:val="48"/>
                <w:szCs w:val="48"/>
                <w:lang w:val="en-US" w:eastAsia="zh-CN"/>
              </w:rPr>
              <w:t>表</w:t>
            </w:r>
          </w:p>
        </w:tc>
      </w:tr>
      <w:tr>
        <w:tblPrEx>
          <w:tblCellMar>
            <w:top w:w="0" w:type="dxa"/>
            <w:left w:w="108" w:type="dxa"/>
            <w:bottom w:w="0" w:type="dxa"/>
            <w:right w:w="108" w:type="dxa"/>
          </w:tblCellMar>
        </w:tblPrEx>
        <w:tc>
          <w:tcPr>
            <w:tcW w:w="8940" w:type="dxa"/>
            <w:noWrap w:val="0"/>
            <w:vAlign w:val="top"/>
          </w:tcPr>
          <w:p>
            <w:pPr>
              <w:jc w:val="center"/>
              <w:rPr>
                <w:rFonts w:hint="default" w:ascii="Times New Roman" w:hAnsi="Times New Roman" w:eastAsia="宋体" w:cs="Times New Roman"/>
                <w:b/>
                <w:spacing w:val="20"/>
                <w:sz w:val="72"/>
                <w:szCs w:val="72"/>
              </w:rPr>
            </w:pPr>
          </w:p>
        </w:tc>
      </w:tr>
    </w:tbl>
    <w:p>
      <w:pPr>
        <w:jc w:val="center"/>
        <w:rPr>
          <w:b/>
          <w:bCs/>
          <w:sz w:val="44"/>
          <w:szCs w:val="44"/>
        </w:rPr>
      </w:pPr>
      <w:r>
        <w:rPr>
          <w:rFonts w:hint="default" w:ascii="Times New Roman" w:hAnsi="Times New Roman" w:eastAsia="宋体" w:cs="Times New Roman"/>
          <w:spacing w:val="20"/>
          <w:sz w:val="52"/>
          <w:szCs w:val="52"/>
        </w:rPr>
        <w:br w:type="page"/>
      </w:r>
      <w:r>
        <w:rPr>
          <w:rFonts w:hint="eastAsia"/>
          <w:b/>
          <w:bCs/>
          <w:sz w:val="44"/>
          <w:szCs w:val="44"/>
          <w:lang w:val="en-US" w:eastAsia="zh-CN"/>
        </w:rPr>
        <w:t xml:space="preserve"> </w:t>
      </w:r>
      <w:r>
        <w:rPr>
          <w:rFonts w:hint="eastAsia"/>
          <w:b/>
          <w:bCs/>
          <w:sz w:val="44"/>
          <w:szCs w:val="44"/>
        </w:rPr>
        <w:t xml:space="preserve">     </w:t>
      </w:r>
    </w:p>
    <w:p>
      <w:pPr>
        <w:rPr>
          <w:b/>
          <w:bCs/>
          <w:sz w:val="44"/>
          <w:szCs w:val="44"/>
        </w:rPr>
      </w:pPr>
    </w:p>
    <w:p>
      <w:pPr>
        <w:spacing w:line="360" w:lineRule="auto"/>
        <w:jc w:val="center"/>
        <w:rPr>
          <w:rFonts w:hint="eastAsia"/>
          <w:b/>
          <w:bCs/>
          <w:sz w:val="44"/>
          <w:szCs w:val="44"/>
        </w:rPr>
      </w:pPr>
      <w:r>
        <w:rPr>
          <w:rFonts w:hint="eastAsia"/>
          <w:b/>
          <w:bCs/>
          <w:sz w:val="44"/>
          <w:szCs w:val="44"/>
        </w:rPr>
        <w:t>合肥市清润药业有限公司</w:t>
      </w:r>
    </w:p>
    <w:p>
      <w:pPr>
        <w:spacing w:line="360" w:lineRule="auto"/>
        <w:jc w:val="center"/>
        <w:rPr>
          <w:rFonts w:hint="eastAsia"/>
          <w:b/>
          <w:bCs/>
          <w:sz w:val="44"/>
          <w:szCs w:val="44"/>
        </w:rPr>
      </w:pPr>
      <w:r>
        <w:rPr>
          <w:rFonts w:hint="eastAsia"/>
          <w:b/>
          <w:bCs/>
          <w:sz w:val="44"/>
          <w:szCs w:val="44"/>
        </w:rPr>
        <w:t>抗（抑）菌制剂（液体）、（净化）生产项目</w:t>
      </w:r>
    </w:p>
    <w:p>
      <w:pPr>
        <w:spacing w:line="360" w:lineRule="auto"/>
        <w:jc w:val="center"/>
        <w:rPr>
          <w:rFonts w:hint="eastAsia" w:eastAsia="宋体"/>
          <w:b/>
          <w:bCs/>
          <w:sz w:val="44"/>
          <w:szCs w:val="44"/>
          <w:lang w:val="en-US" w:eastAsia="zh-CN"/>
        </w:rPr>
      </w:pPr>
      <w:r>
        <w:rPr>
          <w:b/>
          <w:bCs/>
          <w:sz w:val="44"/>
          <w:szCs w:val="44"/>
        </w:rPr>
        <w:t>竣工环境保护验收</w:t>
      </w:r>
      <w:r>
        <w:rPr>
          <w:b/>
          <w:bCs/>
          <w:color w:val="000000"/>
          <w:sz w:val="44"/>
          <w:szCs w:val="44"/>
        </w:rPr>
        <w:t>报告</w:t>
      </w:r>
      <w:r>
        <w:rPr>
          <w:rFonts w:hint="eastAsia"/>
          <w:b/>
          <w:bCs/>
          <w:color w:val="000000"/>
          <w:sz w:val="44"/>
          <w:szCs w:val="44"/>
          <w:lang w:val="en-US" w:eastAsia="zh-CN"/>
        </w:rPr>
        <w:t>表</w:t>
      </w:r>
    </w:p>
    <w:p>
      <w:pPr>
        <w:adjustRightInd w:val="0"/>
        <w:snapToGrid w:val="0"/>
        <w:jc w:val="center"/>
        <w:rPr>
          <w:bCs/>
          <w:sz w:val="32"/>
          <w:szCs w:val="32"/>
        </w:rPr>
      </w:pPr>
    </w:p>
    <w:p>
      <w:pPr>
        <w:adjustRightInd w:val="0"/>
        <w:snapToGrid w:val="0"/>
        <w:jc w:val="center"/>
        <w:rPr>
          <w:bCs/>
          <w:sz w:val="32"/>
          <w:szCs w:val="32"/>
        </w:rPr>
      </w:pPr>
    </w:p>
    <w:p>
      <w:pPr>
        <w:adjustRightInd w:val="0"/>
        <w:snapToGrid w:val="0"/>
        <w:jc w:val="center"/>
        <w:rPr>
          <w:bCs/>
          <w:sz w:val="32"/>
          <w:szCs w:val="32"/>
        </w:rPr>
      </w:pPr>
    </w:p>
    <w:p>
      <w:pPr>
        <w:jc w:val="center"/>
        <w:rPr>
          <w:sz w:val="32"/>
          <w:szCs w:val="32"/>
        </w:rPr>
      </w:pPr>
    </w:p>
    <w:p>
      <w:pPr>
        <w:pStyle w:val="26"/>
        <w:rPr>
          <w:sz w:val="32"/>
          <w:szCs w:val="32"/>
        </w:rPr>
      </w:pPr>
    </w:p>
    <w:p>
      <w:pPr>
        <w:pStyle w:val="26"/>
        <w:rPr>
          <w:sz w:val="32"/>
          <w:szCs w:val="32"/>
        </w:rPr>
      </w:pPr>
    </w:p>
    <w:p>
      <w:pPr>
        <w:jc w:val="center"/>
        <w:rPr>
          <w:sz w:val="32"/>
          <w:szCs w:val="32"/>
        </w:rPr>
      </w:pPr>
    </w:p>
    <w:p>
      <w:pPr>
        <w:jc w:val="center"/>
        <w:rPr>
          <w:sz w:val="32"/>
          <w:szCs w:val="32"/>
        </w:rPr>
      </w:pPr>
    </w:p>
    <w:p>
      <w:pPr>
        <w:rPr>
          <w:sz w:val="32"/>
          <w:szCs w:val="32"/>
        </w:rPr>
      </w:pPr>
    </w:p>
    <w:p>
      <w:pPr>
        <w:jc w:val="center"/>
        <w:rPr>
          <w:sz w:val="32"/>
          <w:szCs w:val="32"/>
        </w:rPr>
      </w:pPr>
      <w:r>
        <w:rPr>
          <w:rFonts w:hint="eastAsia"/>
          <w:sz w:val="32"/>
          <w:szCs w:val="32"/>
          <w:lang w:val="en-US" w:eastAsia="zh-CN"/>
        </w:rPr>
        <w:t xml:space="preserve">  </w:t>
      </w:r>
      <w:r>
        <w:rPr>
          <w:sz w:val="32"/>
          <w:szCs w:val="32"/>
        </w:rPr>
        <w:t>建设单位：</w:t>
      </w:r>
      <w:r>
        <w:rPr>
          <w:rFonts w:hint="eastAsia"/>
          <w:sz w:val="32"/>
          <w:szCs w:val="32"/>
        </w:rPr>
        <w:t>合肥市清润药业有限公司</w:t>
      </w:r>
    </w:p>
    <w:p>
      <w:pPr>
        <w:jc w:val="center"/>
        <w:rPr>
          <w:sz w:val="32"/>
          <w:szCs w:val="32"/>
        </w:rPr>
      </w:pPr>
      <w:r>
        <w:rPr>
          <w:rFonts w:hint="eastAsia"/>
          <w:sz w:val="32"/>
          <w:szCs w:val="32"/>
        </w:rPr>
        <w:t xml:space="preserve">  </w:t>
      </w:r>
      <w:r>
        <w:rPr>
          <w:sz w:val="32"/>
          <w:szCs w:val="32"/>
        </w:rPr>
        <w:t>编制单位：</w:t>
      </w:r>
      <w:r>
        <w:rPr>
          <w:rFonts w:hint="eastAsia"/>
          <w:sz w:val="32"/>
          <w:szCs w:val="32"/>
        </w:rPr>
        <w:t>合肥市清润药业有限公司</w:t>
      </w:r>
    </w:p>
    <w:p>
      <w:pPr>
        <w:ind w:firstLine="720" w:firstLineChars="225"/>
        <w:rPr>
          <w:sz w:val="32"/>
          <w:szCs w:val="32"/>
        </w:rPr>
      </w:pPr>
    </w:p>
    <w:p>
      <w:pPr>
        <w:rPr>
          <w:sz w:val="32"/>
          <w:szCs w:val="32"/>
        </w:rPr>
      </w:pPr>
    </w:p>
    <w:p>
      <w:pPr>
        <w:jc w:val="center"/>
        <w:rPr>
          <w:sz w:val="28"/>
          <w:szCs w:val="28"/>
        </w:rPr>
      </w:pPr>
      <w:r>
        <w:rPr>
          <w:sz w:val="32"/>
          <w:szCs w:val="32"/>
        </w:rPr>
        <w:t>二〇二〇年</w:t>
      </w:r>
      <w:r>
        <w:rPr>
          <w:rFonts w:hint="eastAsia"/>
          <w:sz w:val="32"/>
          <w:szCs w:val="32"/>
          <w:lang w:val="en-US" w:eastAsia="zh-CN"/>
        </w:rPr>
        <w:t>十一</w:t>
      </w:r>
      <w:r>
        <w:rPr>
          <w:sz w:val="32"/>
          <w:szCs w:val="32"/>
        </w:rPr>
        <w:t>月</w:t>
      </w:r>
    </w:p>
    <w:p>
      <w:pPr>
        <w:jc w:val="center"/>
        <w:rPr>
          <w:sz w:val="28"/>
          <w:szCs w:val="28"/>
        </w:rPr>
      </w:pPr>
    </w:p>
    <w:p>
      <w:pPr>
        <w:widowControl/>
        <w:adjustRightInd w:val="0"/>
        <w:snapToGrid w:val="0"/>
        <w:spacing w:after="200" w:line="360" w:lineRule="auto"/>
        <w:jc w:val="left"/>
        <w:rPr>
          <w:rFonts w:ascii="仿宋_GB2312" w:hAnsi="Tahoma" w:eastAsia="仿宋_GB2312" w:cs="仿宋_GB2312"/>
          <w:b/>
          <w:color w:val="000000"/>
          <w:kern w:val="0"/>
          <w:sz w:val="28"/>
          <w:szCs w:val="22"/>
          <w:lang w:bidi="ar"/>
        </w:rPr>
      </w:pPr>
    </w:p>
    <w:p>
      <w:pPr>
        <w:widowControl/>
        <w:adjustRightInd w:val="0"/>
        <w:snapToGrid w:val="0"/>
        <w:spacing w:after="200" w:line="360" w:lineRule="auto"/>
        <w:jc w:val="left"/>
        <w:rPr>
          <w:rFonts w:ascii="仿宋_GB2312" w:hAnsi="Tahoma" w:eastAsia="仿宋_GB2312" w:cs="仿宋_GB2312"/>
          <w:b/>
          <w:color w:val="000000"/>
          <w:kern w:val="0"/>
          <w:sz w:val="28"/>
          <w:szCs w:val="22"/>
          <w:lang w:bidi="ar"/>
        </w:rPr>
      </w:pPr>
    </w:p>
    <w:p>
      <w:pPr>
        <w:widowControl/>
        <w:adjustRightInd w:val="0"/>
        <w:snapToGrid w:val="0"/>
        <w:spacing w:after="200" w:line="360" w:lineRule="auto"/>
        <w:jc w:val="left"/>
        <w:rPr>
          <w:rFonts w:hint="eastAsia" w:ascii="仿宋_GB2312" w:hAnsi="Tahoma" w:eastAsia="仿宋_GB2312" w:cs="仿宋_GB2312"/>
          <w:b/>
          <w:color w:val="000000"/>
          <w:kern w:val="0"/>
          <w:sz w:val="28"/>
          <w:szCs w:val="22"/>
          <w:lang w:bidi="ar"/>
        </w:rPr>
        <w:sectPr>
          <w:headerReference r:id="rId4" w:type="first"/>
          <w:headerReference r:id="rId3"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cols w:space="720" w:num="1"/>
          <w:titlePg/>
          <w:docGrid w:type="lines" w:linePitch="312" w:charSpace="0"/>
        </w:sectPr>
      </w:pPr>
    </w:p>
    <w:p>
      <w:pPr>
        <w:widowControl/>
        <w:adjustRightInd w:val="0"/>
        <w:snapToGrid w:val="0"/>
        <w:spacing w:after="200" w:line="360" w:lineRule="auto"/>
        <w:jc w:val="left"/>
        <w:rPr>
          <w:rFonts w:hint="eastAsia" w:ascii="仿宋_GB2312" w:eastAsia="仿宋_GB2312" w:cs="仿宋_GB2312"/>
          <w:color w:val="000000"/>
          <w:sz w:val="28"/>
          <w:szCs w:val="22"/>
          <w:lang w:val="en-US" w:eastAsia="zh-CN"/>
        </w:rPr>
      </w:pPr>
      <w:r>
        <w:rPr>
          <w:rFonts w:hint="eastAsia" w:ascii="仿宋_GB2312" w:hAnsi="Tahoma" w:eastAsia="仿宋_GB2312" w:cs="仿宋_GB2312"/>
          <w:b/>
          <w:color w:val="000000"/>
          <w:kern w:val="0"/>
          <w:sz w:val="28"/>
          <w:szCs w:val="22"/>
          <w:lang w:bidi="ar"/>
        </w:rPr>
        <w:t>建设单位法人代表：</w:t>
      </w:r>
    </w:p>
    <w:p>
      <w:pPr>
        <w:widowControl/>
        <w:adjustRightInd w:val="0"/>
        <w:snapToGrid w:val="0"/>
        <w:spacing w:after="200" w:line="360" w:lineRule="auto"/>
        <w:jc w:val="left"/>
        <w:rPr>
          <w:rFonts w:hint="eastAsia" w:ascii="仿宋_GB2312" w:eastAsia="仿宋_GB2312" w:cs="仿宋_GB2312"/>
          <w:color w:val="000000"/>
          <w:sz w:val="28"/>
          <w:szCs w:val="22"/>
          <w:lang w:val="en-US" w:eastAsia="zh-CN"/>
        </w:rPr>
      </w:pPr>
      <w:r>
        <w:rPr>
          <w:rFonts w:hint="eastAsia" w:ascii="仿宋_GB2312" w:hAnsi="Tahoma" w:eastAsia="仿宋_GB2312" w:cs="仿宋_GB2312"/>
          <w:b/>
          <w:color w:val="000000"/>
          <w:kern w:val="0"/>
          <w:sz w:val="28"/>
          <w:szCs w:val="22"/>
          <w:lang w:bidi="ar"/>
        </w:rPr>
        <w:t>编制单位法人代表：</w:t>
      </w:r>
    </w:p>
    <w:p>
      <w:pPr>
        <w:widowControl/>
        <w:adjustRightInd w:val="0"/>
        <w:snapToGrid w:val="0"/>
        <w:spacing w:after="200" w:line="360" w:lineRule="auto"/>
        <w:jc w:val="left"/>
        <w:rPr>
          <w:rFonts w:hint="eastAsia" w:ascii="仿宋_GB2312" w:hAnsi="Tahoma" w:eastAsia="仿宋_GB2312" w:cs="仿宋_GB2312"/>
          <w:b/>
          <w:bCs/>
          <w:color w:val="000000"/>
          <w:kern w:val="0"/>
          <w:sz w:val="28"/>
          <w:szCs w:val="22"/>
          <w:lang w:bidi="ar"/>
        </w:rPr>
      </w:pPr>
      <w:r>
        <w:rPr>
          <w:rFonts w:hint="eastAsia" w:ascii="仿宋_GB2312" w:hAnsi="Tahoma" w:eastAsia="仿宋_GB2312" w:cs="仿宋_GB2312"/>
          <w:b/>
          <w:bCs/>
          <w:color w:val="000000"/>
          <w:kern w:val="0"/>
          <w:sz w:val="28"/>
          <w:szCs w:val="22"/>
          <w:lang w:bidi="ar"/>
        </w:rPr>
        <w:t>项  目 负 责 人 ：</w:t>
      </w:r>
    </w:p>
    <w:p>
      <w:pPr>
        <w:widowControl/>
        <w:adjustRightInd w:val="0"/>
        <w:snapToGrid w:val="0"/>
        <w:spacing w:after="200" w:line="360" w:lineRule="auto"/>
        <w:jc w:val="left"/>
        <w:rPr>
          <w:rFonts w:hint="eastAsia" w:ascii="仿宋_GB2312" w:eastAsia="仿宋_GB2312" w:cs="仿宋_GB2312"/>
          <w:color w:val="000000"/>
          <w:sz w:val="28"/>
          <w:szCs w:val="22"/>
          <w:lang w:val="en-US" w:eastAsia="zh-CN"/>
        </w:rPr>
      </w:pPr>
      <w:r>
        <w:rPr>
          <w:rFonts w:hint="eastAsia" w:ascii="仿宋_GB2312" w:hAnsi="Tahoma" w:eastAsia="仿宋_GB2312" w:cs="仿宋_GB2312"/>
          <w:b/>
          <w:bCs/>
          <w:color w:val="000000"/>
          <w:kern w:val="0"/>
          <w:sz w:val="28"/>
          <w:szCs w:val="22"/>
          <w:lang w:bidi="ar"/>
        </w:rPr>
        <w:t>填     表    人 ：</w:t>
      </w:r>
    </w:p>
    <w:p>
      <w:pPr>
        <w:widowControl/>
        <w:adjustRightInd w:val="0"/>
        <w:snapToGrid w:val="0"/>
        <w:spacing w:after="200" w:line="360" w:lineRule="auto"/>
        <w:jc w:val="left"/>
        <w:rPr>
          <w:rFonts w:ascii="仿宋_GB2312" w:eastAsia="仿宋_GB2312" w:cs="仿宋_GB2312"/>
          <w:color w:val="000000"/>
          <w:sz w:val="28"/>
          <w:szCs w:val="22"/>
        </w:rPr>
      </w:pPr>
    </w:p>
    <w:p>
      <w:pPr>
        <w:widowControl/>
        <w:tabs>
          <w:tab w:val="left" w:pos="984"/>
        </w:tabs>
        <w:adjustRightInd w:val="0"/>
        <w:snapToGrid w:val="0"/>
        <w:spacing w:after="200" w:line="360" w:lineRule="auto"/>
        <w:jc w:val="left"/>
        <w:rPr>
          <w:rFonts w:ascii="仿宋_GB2312" w:eastAsia="仿宋_GB2312" w:cs="仿宋_GB2312"/>
          <w:color w:val="000000"/>
          <w:sz w:val="28"/>
          <w:szCs w:val="22"/>
        </w:rPr>
      </w:pPr>
      <w:r>
        <w:rPr>
          <w:rFonts w:hint="eastAsia" w:ascii="仿宋_GB2312" w:hAnsi="Tahoma" w:eastAsia="仿宋_GB2312" w:cs="仿宋_GB2312"/>
          <w:color w:val="000000"/>
          <w:kern w:val="0"/>
          <w:sz w:val="28"/>
          <w:szCs w:val="22"/>
          <w:lang w:bidi="ar"/>
        </w:rPr>
        <w:tab/>
      </w:r>
    </w:p>
    <w:p>
      <w:pPr>
        <w:widowControl/>
        <w:tabs>
          <w:tab w:val="left" w:pos="984"/>
        </w:tabs>
        <w:adjustRightInd w:val="0"/>
        <w:snapToGrid w:val="0"/>
        <w:spacing w:after="200" w:line="360" w:lineRule="auto"/>
        <w:jc w:val="left"/>
        <w:rPr>
          <w:rFonts w:ascii="仿宋_GB2312" w:eastAsia="仿宋_GB2312" w:cs="仿宋_GB2312"/>
          <w:color w:val="000000"/>
          <w:sz w:val="28"/>
          <w:szCs w:val="22"/>
        </w:rPr>
      </w:pPr>
    </w:p>
    <w:p>
      <w:pPr>
        <w:widowControl/>
        <w:tabs>
          <w:tab w:val="left" w:pos="984"/>
        </w:tabs>
        <w:adjustRightInd w:val="0"/>
        <w:snapToGrid w:val="0"/>
        <w:spacing w:after="200" w:line="360" w:lineRule="auto"/>
        <w:jc w:val="left"/>
        <w:rPr>
          <w:rFonts w:ascii="仿宋_GB2312" w:eastAsia="仿宋_GB2312" w:cs="仿宋_GB2312"/>
          <w:color w:val="000000"/>
          <w:sz w:val="28"/>
          <w:szCs w:val="22"/>
        </w:rPr>
      </w:pPr>
    </w:p>
    <w:p>
      <w:pPr>
        <w:widowControl/>
        <w:tabs>
          <w:tab w:val="left" w:pos="984"/>
        </w:tabs>
        <w:adjustRightInd w:val="0"/>
        <w:snapToGrid w:val="0"/>
        <w:spacing w:after="200" w:line="360" w:lineRule="auto"/>
        <w:jc w:val="left"/>
        <w:rPr>
          <w:rFonts w:ascii="仿宋_GB2312" w:eastAsia="仿宋_GB2312" w:cs="仿宋_GB2312"/>
          <w:color w:val="000000"/>
          <w:sz w:val="28"/>
          <w:szCs w:val="22"/>
        </w:rPr>
      </w:pPr>
    </w:p>
    <w:p>
      <w:pPr>
        <w:rPr>
          <w:sz w:val="32"/>
          <w:szCs w:val="32"/>
        </w:rPr>
      </w:pPr>
    </w:p>
    <w:tbl>
      <w:tblPr>
        <w:tblStyle w:val="21"/>
        <w:tblW w:w="87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0"/>
        <w:gridCol w:w="4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1400" w:hanging="1400" w:hangingChars="500"/>
              <w:jc w:val="both"/>
              <w:textAlignment w:val="auto"/>
              <w:rPr>
                <w:rFonts w:eastAsia="仿宋_GB2312"/>
                <w:color w:val="000000"/>
                <w:kern w:val="0"/>
                <w:sz w:val="28"/>
                <w:szCs w:val="22"/>
                <w:lang w:bidi="ar"/>
              </w:rPr>
            </w:pPr>
            <w:r>
              <w:rPr>
                <w:rFonts w:eastAsia="仿宋_GB2312"/>
                <w:color w:val="000000"/>
                <w:kern w:val="0"/>
                <w:sz w:val="28"/>
                <w:szCs w:val="22"/>
                <w:lang w:bidi="ar"/>
              </w:rPr>
              <w:t>建设单位</w:t>
            </w:r>
            <w:r>
              <w:rPr>
                <w:rFonts w:hint="eastAsia" w:eastAsia="仿宋_GB2312"/>
                <w:color w:val="000000"/>
                <w:kern w:val="0"/>
                <w:sz w:val="28"/>
                <w:szCs w:val="22"/>
                <w:lang w:bidi="ar"/>
              </w:rPr>
              <w:t>：合肥市清润药业有限公司</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1400" w:hanging="1400" w:hangingChars="500"/>
              <w:jc w:val="both"/>
              <w:textAlignment w:val="auto"/>
              <w:rPr>
                <w:rFonts w:eastAsia="仿宋_GB2312"/>
                <w:color w:val="000000"/>
                <w:kern w:val="0"/>
                <w:sz w:val="28"/>
                <w:szCs w:val="22"/>
                <w:lang w:bidi="ar"/>
              </w:rPr>
            </w:pPr>
            <w:r>
              <w:rPr>
                <w:rFonts w:eastAsia="仿宋_GB2312"/>
                <w:color w:val="000000"/>
                <w:kern w:val="0"/>
                <w:sz w:val="28"/>
                <w:szCs w:val="22"/>
                <w:lang w:bidi="ar"/>
              </w:rPr>
              <w:t>编制单位：</w:t>
            </w:r>
            <w:r>
              <w:rPr>
                <w:rFonts w:hint="eastAsia" w:eastAsia="仿宋_GB2312"/>
                <w:color w:val="000000"/>
                <w:kern w:val="0"/>
                <w:sz w:val="28"/>
                <w:szCs w:val="22"/>
                <w:lang w:bidi="ar"/>
              </w:rPr>
              <w:t>合肥市清润药业有限公司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000000"/>
                <w:kern w:val="0"/>
                <w:sz w:val="28"/>
                <w:szCs w:val="22"/>
                <w:lang w:bidi="ar"/>
              </w:rPr>
            </w:pPr>
            <w:r>
              <w:rPr>
                <w:rFonts w:eastAsia="仿宋_GB2312"/>
                <w:color w:val="000000"/>
                <w:kern w:val="0"/>
                <w:sz w:val="28"/>
                <w:szCs w:val="22"/>
                <w:lang w:bidi="ar"/>
              </w:rPr>
              <w:t>电话</w:t>
            </w:r>
            <w:r>
              <w:rPr>
                <w:rFonts w:hint="eastAsia" w:eastAsia="仿宋_GB2312"/>
                <w:color w:val="000000"/>
                <w:kern w:val="0"/>
                <w:sz w:val="28"/>
                <w:szCs w:val="22"/>
                <w:lang w:eastAsia="zh-CN" w:bidi="ar"/>
              </w:rPr>
              <w:t>：</w:t>
            </w:r>
            <w:r>
              <w:rPr>
                <w:rFonts w:hint="eastAsia" w:eastAsia="仿宋_GB2312"/>
                <w:color w:val="000000"/>
                <w:kern w:val="0"/>
                <w:sz w:val="28"/>
                <w:szCs w:val="22"/>
                <w:lang w:bidi="ar"/>
              </w:rPr>
              <w:t>18096637788</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hint="default" w:eastAsia="仿宋_GB2312"/>
                <w:color w:val="0000FF"/>
                <w:kern w:val="0"/>
                <w:sz w:val="28"/>
                <w:szCs w:val="22"/>
                <w:lang w:val="en-US" w:eastAsia="zh-CN" w:bidi="ar"/>
              </w:rPr>
            </w:pPr>
            <w:r>
              <w:rPr>
                <w:rFonts w:eastAsia="仿宋_GB2312"/>
                <w:color w:val="000000"/>
                <w:kern w:val="0"/>
                <w:sz w:val="28"/>
                <w:szCs w:val="22"/>
                <w:lang w:bidi="ar"/>
              </w:rPr>
              <w:t>电话</w:t>
            </w:r>
            <w:r>
              <w:rPr>
                <w:rFonts w:hint="eastAsia" w:eastAsia="仿宋_GB2312"/>
                <w:color w:val="000000"/>
                <w:kern w:val="0"/>
                <w:sz w:val="28"/>
                <w:szCs w:val="22"/>
                <w:lang w:eastAsia="zh-CN" w:bidi="ar"/>
              </w:rPr>
              <w:t>：</w:t>
            </w:r>
            <w:r>
              <w:rPr>
                <w:rFonts w:hint="eastAsia" w:eastAsia="仿宋_GB2312"/>
                <w:color w:val="000000"/>
                <w:kern w:val="0"/>
                <w:sz w:val="28"/>
                <w:szCs w:val="22"/>
                <w:lang w:bidi="ar"/>
              </w:rPr>
              <w:t>18096637788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000000"/>
                <w:kern w:val="0"/>
                <w:sz w:val="28"/>
                <w:szCs w:val="22"/>
                <w:lang w:bidi="ar"/>
              </w:rPr>
            </w:pPr>
            <w:r>
              <w:rPr>
                <w:rFonts w:eastAsia="仿宋_GB2312"/>
                <w:color w:val="000000"/>
                <w:kern w:val="0"/>
                <w:sz w:val="28"/>
                <w:szCs w:val="22"/>
                <w:lang w:bidi="ar"/>
              </w:rPr>
              <w:t>传真：</w:t>
            </w:r>
            <w:r>
              <w:rPr>
                <w:rFonts w:hint="eastAsia" w:eastAsia="仿宋_GB2312"/>
                <w:color w:val="000000"/>
                <w:kern w:val="0"/>
                <w:sz w:val="28"/>
                <w:szCs w:val="22"/>
                <w:lang w:bidi="ar"/>
              </w:rPr>
              <w:t>——</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0000FF"/>
                <w:kern w:val="0"/>
                <w:sz w:val="28"/>
                <w:szCs w:val="22"/>
                <w:lang w:bidi="ar"/>
              </w:rPr>
            </w:pPr>
            <w:r>
              <w:rPr>
                <w:rFonts w:eastAsia="仿宋_GB2312"/>
                <w:color w:val="000000"/>
                <w:kern w:val="0"/>
                <w:sz w:val="28"/>
                <w:szCs w:val="22"/>
                <w:lang w:bidi="ar"/>
              </w:rPr>
              <w:t>传真：</w:t>
            </w:r>
            <w:r>
              <w:rPr>
                <w:rFonts w:hint="eastAsia" w:eastAsia="仿宋_GB2312"/>
                <w:color w:val="000000"/>
                <w:kern w:val="0"/>
                <w:sz w:val="28"/>
                <w:szCs w:val="22"/>
                <w:lang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000000"/>
                <w:kern w:val="0"/>
                <w:sz w:val="28"/>
                <w:szCs w:val="22"/>
                <w:lang w:bidi="ar"/>
              </w:rPr>
            </w:pPr>
            <w:r>
              <w:rPr>
                <w:rFonts w:eastAsia="仿宋_GB2312"/>
                <w:color w:val="000000"/>
                <w:kern w:val="0"/>
                <w:sz w:val="28"/>
                <w:szCs w:val="22"/>
                <w:lang w:bidi="ar"/>
              </w:rPr>
              <w:t>邮编：</w:t>
            </w:r>
            <w:r>
              <w:rPr>
                <w:rFonts w:hint="eastAsia" w:eastAsia="仿宋_GB2312"/>
                <w:color w:val="000000"/>
                <w:kern w:val="0"/>
                <w:sz w:val="28"/>
                <w:szCs w:val="22"/>
                <w:lang w:bidi="ar"/>
              </w:rPr>
              <w:t>23</w:t>
            </w:r>
            <w:r>
              <w:rPr>
                <w:rFonts w:hint="eastAsia" w:eastAsia="仿宋_GB2312"/>
                <w:color w:val="000000"/>
                <w:kern w:val="0"/>
                <w:sz w:val="28"/>
                <w:szCs w:val="22"/>
                <w:lang w:val="en-US" w:eastAsia="zh-CN" w:bidi="ar"/>
              </w:rPr>
              <w:t>00</w:t>
            </w:r>
            <w:r>
              <w:rPr>
                <w:rFonts w:hint="eastAsia" w:eastAsia="仿宋_GB2312"/>
                <w:color w:val="000000"/>
                <w:kern w:val="0"/>
                <w:sz w:val="28"/>
                <w:szCs w:val="22"/>
                <w:lang w:bidi="ar"/>
              </w:rPr>
              <w:t>00</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0000FF"/>
                <w:kern w:val="0"/>
                <w:sz w:val="28"/>
                <w:szCs w:val="22"/>
                <w:lang w:bidi="ar"/>
              </w:rPr>
            </w:pPr>
            <w:r>
              <w:rPr>
                <w:rFonts w:eastAsia="仿宋_GB2312"/>
                <w:color w:val="000000"/>
                <w:kern w:val="0"/>
                <w:sz w:val="28"/>
                <w:szCs w:val="22"/>
                <w:lang w:bidi="ar"/>
              </w:rPr>
              <w:t>邮编：</w:t>
            </w:r>
            <w:r>
              <w:rPr>
                <w:rFonts w:hint="eastAsia" w:eastAsia="仿宋_GB2312"/>
                <w:color w:val="000000"/>
                <w:kern w:val="0"/>
                <w:sz w:val="28"/>
                <w:szCs w:val="22"/>
                <w:lang w:bidi="ar"/>
              </w:rPr>
              <w:t>23</w:t>
            </w:r>
            <w:r>
              <w:rPr>
                <w:rFonts w:hint="eastAsia" w:eastAsia="仿宋_GB2312"/>
                <w:color w:val="000000"/>
                <w:kern w:val="0"/>
                <w:sz w:val="28"/>
                <w:szCs w:val="22"/>
                <w:lang w:val="en-US" w:eastAsia="zh-CN" w:bidi="ar"/>
              </w:rPr>
              <w:t>00</w:t>
            </w:r>
            <w:r>
              <w:rPr>
                <w:rFonts w:hint="eastAsia" w:eastAsia="仿宋_GB2312"/>
                <w:color w:val="000000"/>
                <w:kern w:val="0"/>
                <w:sz w:val="28"/>
                <w:szCs w:val="22"/>
                <w:lang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9"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840" w:hanging="840" w:hangingChars="300"/>
              <w:jc w:val="both"/>
              <w:textAlignment w:val="auto"/>
              <w:rPr>
                <w:rFonts w:eastAsia="仿宋_GB2312"/>
                <w:color w:val="000000"/>
                <w:kern w:val="0"/>
                <w:sz w:val="28"/>
                <w:szCs w:val="22"/>
                <w:lang w:bidi="ar"/>
              </w:rPr>
            </w:pPr>
            <w:r>
              <w:rPr>
                <w:rFonts w:eastAsia="仿宋_GB2312"/>
                <w:color w:val="000000"/>
                <w:kern w:val="0"/>
                <w:sz w:val="28"/>
                <w:szCs w:val="22"/>
                <w:lang w:bidi="ar"/>
              </w:rPr>
              <w:t>地址：</w:t>
            </w:r>
            <w:r>
              <w:rPr>
                <w:rFonts w:hint="eastAsia" w:eastAsia="仿宋_GB2312"/>
                <w:color w:val="000000"/>
                <w:kern w:val="0"/>
                <w:sz w:val="28"/>
                <w:szCs w:val="22"/>
                <w:lang w:bidi="ar"/>
              </w:rPr>
              <w:t>合肥市肥西县桃花工业园桥弯路3号万鹏机电有限公司4号楼</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840" w:hanging="840" w:hangingChars="300"/>
              <w:jc w:val="both"/>
              <w:textAlignment w:val="auto"/>
              <w:rPr>
                <w:rFonts w:eastAsia="仿宋_GB2312"/>
                <w:color w:val="0000FF"/>
                <w:kern w:val="0"/>
                <w:sz w:val="28"/>
                <w:szCs w:val="22"/>
                <w:lang w:bidi="ar"/>
              </w:rPr>
            </w:pPr>
            <w:r>
              <w:rPr>
                <w:rFonts w:eastAsia="仿宋_GB2312"/>
                <w:color w:val="000000"/>
                <w:kern w:val="0"/>
                <w:sz w:val="28"/>
                <w:szCs w:val="22"/>
                <w:lang w:bidi="ar"/>
              </w:rPr>
              <w:t>地址：</w:t>
            </w:r>
            <w:r>
              <w:rPr>
                <w:rFonts w:hint="eastAsia" w:eastAsia="仿宋_GB2312"/>
                <w:color w:val="000000"/>
                <w:kern w:val="0"/>
                <w:sz w:val="28"/>
                <w:szCs w:val="22"/>
                <w:lang w:bidi="ar"/>
              </w:rPr>
              <w:t>合肥市肥西县桃花工业园桥弯路3号万鹏机电有限公司4号楼</w:t>
            </w:r>
          </w:p>
        </w:tc>
      </w:tr>
    </w:tbl>
    <w:p>
      <w:pPr>
        <w:spacing w:line="360" w:lineRule="auto"/>
        <w:rPr>
          <w:b/>
          <w:color w:val="000000"/>
          <w:sz w:val="32"/>
          <w:szCs w:val="32"/>
        </w:rPr>
        <w:sectPr>
          <w:pgSz w:w="11906" w:h="16838"/>
          <w:pgMar w:top="1440" w:right="1797" w:bottom="1440" w:left="1797" w:header="851" w:footer="992" w:gutter="0"/>
          <w:pgBorders>
            <w:top w:val="none" w:sz="0" w:space="0"/>
            <w:left w:val="none" w:sz="0" w:space="0"/>
            <w:bottom w:val="none" w:sz="0" w:space="0"/>
            <w:right w:val="none" w:sz="0" w:space="0"/>
          </w:pgBorders>
          <w:cols w:space="720" w:num="1"/>
          <w:titlePg/>
          <w:docGrid w:type="lines" w:linePitch="312" w:charSpace="0"/>
        </w:sectPr>
      </w:pPr>
    </w:p>
    <w:p>
      <w:pPr>
        <w:tabs>
          <w:tab w:val="left" w:pos="1755"/>
        </w:tabs>
        <w:snapToGrid w:val="0"/>
        <w:spacing w:line="360" w:lineRule="auto"/>
        <w:jc w:val="center"/>
        <w:rPr>
          <w:kern w:val="0"/>
          <w:sz w:val="32"/>
          <w:szCs w:val="32"/>
          <w:lang w:val="en-GB"/>
        </w:rPr>
      </w:pPr>
      <w:bookmarkStart w:id="0" w:name="_Toc9053_WPSOffice_Level1"/>
      <w:bookmarkStart w:id="1" w:name="_Toc30160"/>
      <w:bookmarkStart w:id="2" w:name="_Toc17367"/>
      <w:bookmarkStart w:id="3" w:name="_Toc212"/>
      <w:bookmarkStart w:id="4" w:name="_Toc5291"/>
      <w:r>
        <w:rPr>
          <w:b/>
          <w:bCs/>
          <w:sz w:val="32"/>
          <w:szCs w:val="32"/>
        </w:rPr>
        <w:t>前</w:t>
      </w:r>
      <w:r>
        <w:rPr>
          <w:rFonts w:hint="eastAsia"/>
          <w:b/>
          <w:bCs/>
          <w:sz w:val="32"/>
          <w:szCs w:val="32"/>
          <w:lang w:val="en-US" w:eastAsia="zh-CN"/>
        </w:rPr>
        <w:t xml:space="preserve">  </w:t>
      </w:r>
      <w:r>
        <w:rPr>
          <w:rFonts w:hint="eastAsia"/>
          <w:b/>
          <w:bCs/>
          <w:sz w:val="32"/>
          <w:szCs w:val="32"/>
        </w:rPr>
        <w:t xml:space="preserve"> </w:t>
      </w:r>
      <w:r>
        <w:rPr>
          <w:b/>
          <w:bCs/>
          <w:sz w:val="32"/>
          <w:szCs w:val="32"/>
        </w:rPr>
        <w:t>言</w:t>
      </w:r>
      <w:bookmarkEnd w:id="0"/>
      <w:bookmarkEnd w:id="1"/>
      <w:bookmarkEnd w:id="2"/>
      <w:bookmarkEnd w:id="3"/>
      <w:bookmarkEnd w:id="4"/>
    </w:p>
    <w:p>
      <w:pPr>
        <w:adjustRightInd w:val="0"/>
        <w:snapToGrid w:val="0"/>
        <w:spacing w:line="360" w:lineRule="auto"/>
        <w:ind w:firstLine="480" w:firstLineChars="200"/>
        <w:rPr>
          <w:kern w:val="0"/>
          <w:sz w:val="24"/>
        </w:rPr>
      </w:pPr>
      <w:r>
        <w:rPr>
          <w:rFonts w:hint="eastAsia" w:hAnsi="宋体" w:eastAsia="宋体"/>
          <w:sz w:val="24"/>
          <w:szCs w:val="22"/>
          <w:lang w:eastAsia="zh-CN"/>
        </w:rPr>
        <w:t>合肥市清润药业有限公司</w:t>
      </w:r>
      <w:r>
        <w:rPr>
          <w:rFonts w:hint="eastAsia"/>
          <w:color w:val="000000"/>
          <w:sz w:val="24"/>
          <w:lang w:val="en-US" w:eastAsia="zh-CN"/>
        </w:rPr>
        <w:t>抗（抑）菌制剂（液体）、（净化）生产项目</w:t>
      </w:r>
      <w:r>
        <w:rPr>
          <w:rFonts w:hint="eastAsia"/>
          <w:kern w:val="0"/>
          <w:sz w:val="24"/>
        </w:rPr>
        <w:t>位于</w:t>
      </w:r>
      <w:r>
        <w:rPr>
          <w:rFonts w:hint="eastAsia" w:hAnsi="宋体" w:eastAsia="宋体"/>
          <w:sz w:val="24"/>
          <w:szCs w:val="22"/>
          <w:lang w:eastAsia="zh-CN"/>
        </w:rPr>
        <w:t>合肥市肥西县桃花工业园桥弯路</w:t>
      </w:r>
      <w:r>
        <w:rPr>
          <w:rFonts w:hint="eastAsia" w:hAnsi="宋体" w:eastAsia="宋体"/>
          <w:sz w:val="24"/>
          <w:szCs w:val="22"/>
          <w:lang w:val="en-US" w:eastAsia="zh-CN"/>
        </w:rPr>
        <w:t>3号万鹏机电有限公司4号楼</w:t>
      </w:r>
      <w:r>
        <w:rPr>
          <w:rFonts w:hint="eastAsia"/>
          <w:kern w:val="0"/>
          <w:sz w:val="24"/>
          <w:lang w:eastAsia="zh-CN"/>
        </w:rPr>
        <w:t>（</w:t>
      </w:r>
      <w:r>
        <w:rPr>
          <w:rFonts w:hint="eastAsia"/>
          <w:kern w:val="0"/>
          <w:sz w:val="24"/>
          <w:lang w:val="en-US" w:eastAsia="zh-CN"/>
        </w:rPr>
        <w:t>经度：117.157293294；纬度：31.771776769</w:t>
      </w:r>
      <w:r>
        <w:rPr>
          <w:rFonts w:hint="eastAsia"/>
          <w:kern w:val="0"/>
          <w:sz w:val="24"/>
          <w:lang w:eastAsia="zh-CN"/>
        </w:rPr>
        <w:t>）</w:t>
      </w:r>
      <w:r>
        <w:rPr>
          <w:rFonts w:hint="eastAsia"/>
          <w:kern w:val="0"/>
          <w:sz w:val="24"/>
        </w:rPr>
        <w:t>，</w:t>
      </w:r>
      <w:r>
        <w:rPr>
          <w:color w:val="auto"/>
          <w:sz w:val="24"/>
          <w:szCs w:val="24"/>
        </w:rPr>
        <w:t>项目</w:t>
      </w:r>
      <w:r>
        <w:rPr>
          <w:rFonts w:hint="eastAsia"/>
          <w:color w:val="auto"/>
          <w:sz w:val="24"/>
          <w:szCs w:val="24"/>
          <w:lang w:val="en-US" w:eastAsia="zh-CN"/>
        </w:rPr>
        <w:t>建筑</w:t>
      </w:r>
      <w:r>
        <w:rPr>
          <w:color w:val="auto"/>
          <w:sz w:val="24"/>
          <w:szCs w:val="24"/>
        </w:rPr>
        <w:t>面积</w:t>
      </w:r>
      <w:r>
        <w:rPr>
          <w:rFonts w:hint="eastAsia"/>
          <w:color w:val="000000"/>
          <w:sz w:val="24"/>
          <w:lang w:val="en-US" w:eastAsia="zh-CN"/>
        </w:rPr>
        <w:t>1660</w:t>
      </w:r>
      <w:r>
        <w:rPr>
          <w:color w:val="auto"/>
          <w:sz w:val="24"/>
          <w:szCs w:val="24"/>
        </w:rPr>
        <w:t>平方米</w:t>
      </w:r>
      <w:r>
        <w:rPr>
          <w:rFonts w:hint="eastAsia"/>
          <w:color w:val="000000" w:themeColor="text1"/>
          <w:kern w:val="0"/>
          <w:sz w:val="24"/>
          <w14:textFill>
            <w14:solidFill>
              <w14:schemeClr w14:val="tx1"/>
            </w14:solidFill>
          </w14:textFill>
        </w:rPr>
        <w:t>。</w:t>
      </w:r>
      <w:r>
        <w:rPr>
          <w:rFonts w:hint="eastAsia"/>
          <w:kern w:val="0"/>
          <w:sz w:val="24"/>
        </w:rPr>
        <w:t>本次验收针对</w:t>
      </w:r>
      <w:r>
        <w:rPr>
          <w:rFonts w:hint="eastAsia" w:hAnsi="宋体" w:eastAsia="宋体"/>
          <w:sz w:val="24"/>
          <w:szCs w:val="22"/>
          <w:lang w:eastAsia="zh-CN"/>
        </w:rPr>
        <w:t>合肥市清润药业有限公司</w:t>
      </w:r>
      <w:r>
        <w:rPr>
          <w:rFonts w:hint="eastAsia"/>
          <w:color w:val="000000"/>
          <w:sz w:val="24"/>
          <w:lang w:val="en-US" w:eastAsia="zh-CN"/>
        </w:rPr>
        <w:t>抗（抑）菌制剂（液体）、（净化）生产项目</w:t>
      </w:r>
      <w:r>
        <w:rPr>
          <w:rFonts w:hint="eastAsia"/>
          <w:kern w:val="0"/>
          <w:sz w:val="24"/>
        </w:rPr>
        <w:t>进行整体竣工环保验收。</w:t>
      </w:r>
    </w:p>
    <w:p>
      <w:pPr>
        <w:adjustRightInd w:val="0"/>
        <w:snapToGrid w:val="0"/>
        <w:spacing w:line="360" w:lineRule="auto"/>
        <w:ind w:firstLine="480" w:firstLineChars="200"/>
        <w:rPr>
          <w:color w:val="FF0000"/>
          <w:sz w:val="24"/>
        </w:rPr>
      </w:pPr>
      <w:r>
        <w:rPr>
          <w:rFonts w:hint="eastAsia"/>
          <w:kern w:val="0"/>
          <w:sz w:val="24"/>
        </w:rPr>
        <w:t>20</w:t>
      </w:r>
      <w:r>
        <w:rPr>
          <w:rFonts w:hint="eastAsia"/>
          <w:kern w:val="0"/>
          <w:sz w:val="24"/>
          <w:lang w:val="en-US" w:eastAsia="zh-CN"/>
        </w:rPr>
        <w:t>20</w:t>
      </w:r>
      <w:r>
        <w:rPr>
          <w:rFonts w:hint="eastAsia"/>
          <w:kern w:val="0"/>
          <w:sz w:val="24"/>
        </w:rPr>
        <w:t>年</w:t>
      </w:r>
      <w:r>
        <w:rPr>
          <w:rFonts w:hint="eastAsia"/>
          <w:kern w:val="0"/>
          <w:sz w:val="24"/>
          <w:lang w:val="en-US" w:eastAsia="zh-CN"/>
        </w:rPr>
        <w:t>8</w:t>
      </w:r>
      <w:r>
        <w:rPr>
          <w:rFonts w:hint="eastAsia"/>
          <w:kern w:val="0"/>
          <w:sz w:val="24"/>
        </w:rPr>
        <w:t>月</w:t>
      </w:r>
      <w:r>
        <w:rPr>
          <w:rFonts w:hint="eastAsia" w:hAnsi="宋体" w:eastAsia="宋体"/>
          <w:sz w:val="24"/>
          <w:szCs w:val="22"/>
          <w:lang w:eastAsia="zh-CN"/>
        </w:rPr>
        <w:t>合肥市清润药业有限公司</w:t>
      </w:r>
      <w:r>
        <w:rPr>
          <w:rFonts w:hint="eastAsia"/>
          <w:kern w:val="0"/>
          <w:sz w:val="24"/>
        </w:rPr>
        <w:t>委托</w:t>
      </w:r>
      <w:r>
        <w:rPr>
          <w:rFonts w:hint="eastAsia"/>
          <w:kern w:val="0"/>
          <w:sz w:val="24"/>
          <w:lang w:val="en-US" w:eastAsia="zh-CN"/>
        </w:rPr>
        <w:t>安徽启晨环境科技有限公司</w:t>
      </w:r>
      <w:r>
        <w:rPr>
          <w:rFonts w:hint="eastAsia"/>
          <w:kern w:val="0"/>
          <w:sz w:val="24"/>
        </w:rPr>
        <w:t>承担本项目的环境影响报告表的编制工作，</w:t>
      </w:r>
      <w:r>
        <w:rPr>
          <w:rFonts w:hint="eastAsia"/>
          <w:color w:val="auto"/>
          <w:kern w:val="0"/>
          <w:sz w:val="24"/>
        </w:rPr>
        <w:t>并于20</w:t>
      </w:r>
      <w:r>
        <w:rPr>
          <w:rFonts w:hint="eastAsia"/>
          <w:color w:val="auto"/>
          <w:kern w:val="0"/>
          <w:sz w:val="24"/>
          <w:lang w:val="en-US" w:eastAsia="zh-CN"/>
        </w:rPr>
        <w:t>20</w:t>
      </w:r>
      <w:r>
        <w:rPr>
          <w:rFonts w:hint="eastAsia"/>
          <w:color w:val="auto"/>
          <w:kern w:val="0"/>
          <w:sz w:val="24"/>
        </w:rPr>
        <w:t>年1</w:t>
      </w:r>
      <w:r>
        <w:rPr>
          <w:rFonts w:hint="eastAsia"/>
          <w:color w:val="auto"/>
          <w:kern w:val="0"/>
          <w:sz w:val="24"/>
          <w:lang w:val="en-US" w:eastAsia="zh-CN"/>
        </w:rPr>
        <w:t>0</w:t>
      </w:r>
      <w:r>
        <w:rPr>
          <w:rFonts w:hint="eastAsia"/>
          <w:color w:val="auto"/>
          <w:kern w:val="0"/>
          <w:sz w:val="24"/>
        </w:rPr>
        <w:t>月</w:t>
      </w:r>
      <w:r>
        <w:rPr>
          <w:rFonts w:hint="eastAsia"/>
          <w:color w:val="auto"/>
          <w:kern w:val="0"/>
          <w:sz w:val="24"/>
          <w:lang w:val="en-US" w:eastAsia="zh-CN"/>
        </w:rPr>
        <w:t>29日</w:t>
      </w:r>
      <w:r>
        <w:rPr>
          <w:rFonts w:hint="eastAsia"/>
          <w:color w:val="auto"/>
          <w:kern w:val="0"/>
          <w:sz w:val="24"/>
        </w:rPr>
        <w:t>取得</w:t>
      </w:r>
      <w:r>
        <w:rPr>
          <w:rFonts w:hint="eastAsia"/>
          <w:color w:val="auto"/>
          <w:kern w:val="0"/>
          <w:sz w:val="24"/>
          <w:lang w:val="en-US" w:eastAsia="zh-CN"/>
        </w:rPr>
        <w:t>肥西县环境保护局</w:t>
      </w:r>
      <w:r>
        <w:rPr>
          <w:rFonts w:hint="eastAsia"/>
          <w:color w:val="auto"/>
          <w:kern w:val="0"/>
          <w:sz w:val="24"/>
        </w:rPr>
        <w:t>以</w:t>
      </w:r>
      <w:r>
        <w:rPr>
          <w:rFonts w:hint="eastAsia"/>
          <w:color w:val="auto"/>
          <w:kern w:val="0"/>
          <w:sz w:val="24"/>
          <w:lang w:val="en-US" w:eastAsia="zh-CN"/>
        </w:rPr>
        <w:t>肥</w:t>
      </w:r>
      <w:r>
        <w:rPr>
          <w:rFonts w:hint="eastAsia"/>
          <w:color w:val="auto"/>
          <w:kern w:val="0"/>
          <w:sz w:val="24"/>
        </w:rPr>
        <w:t>环</w:t>
      </w:r>
      <w:r>
        <w:rPr>
          <w:rFonts w:hint="eastAsia"/>
          <w:color w:val="auto"/>
          <w:kern w:val="0"/>
          <w:sz w:val="24"/>
          <w:lang w:val="en-US" w:eastAsia="zh-CN"/>
        </w:rPr>
        <w:t>建告</w:t>
      </w:r>
      <w:r>
        <w:rPr>
          <w:rFonts w:hint="eastAsia"/>
          <w:color w:val="auto"/>
          <w:kern w:val="0"/>
          <w:sz w:val="24"/>
          <w:lang w:eastAsia="zh-CN"/>
        </w:rPr>
        <w:t>【</w:t>
      </w:r>
      <w:r>
        <w:rPr>
          <w:rFonts w:hint="eastAsia"/>
          <w:color w:val="auto"/>
          <w:kern w:val="0"/>
          <w:sz w:val="24"/>
        </w:rPr>
        <w:t>20</w:t>
      </w:r>
      <w:r>
        <w:rPr>
          <w:rFonts w:hint="eastAsia"/>
          <w:color w:val="auto"/>
          <w:kern w:val="0"/>
          <w:sz w:val="24"/>
          <w:lang w:val="en-US" w:eastAsia="zh-CN"/>
        </w:rPr>
        <w:t>20</w:t>
      </w:r>
      <w:r>
        <w:rPr>
          <w:rFonts w:hint="eastAsia"/>
          <w:color w:val="auto"/>
          <w:kern w:val="0"/>
          <w:sz w:val="24"/>
          <w:lang w:eastAsia="zh-CN"/>
        </w:rPr>
        <w:t>】</w:t>
      </w:r>
      <w:r>
        <w:rPr>
          <w:rFonts w:hint="eastAsia"/>
          <w:color w:val="auto"/>
          <w:kern w:val="0"/>
          <w:sz w:val="24"/>
          <w:lang w:val="en-US" w:eastAsia="zh-CN"/>
        </w:rPr>
        <w:t>007</w:t>
      </w:r>
      <w:r>
        <w:rPr>
          <w:rFonts w:hint="eastAsia"/>
          <w:color w:val="auto"/>
          <w:kern w:val="0"/>
          <w:sz w:val="24"/>
        </w:rPr>
        <w:t>号</w:t>
      </w:r>
      <w:r>
        <w:rPr>
          <w:color w:val="auto"/>
          <w:sz w:val="24"/>
        </w:rPr>
        <w:t>文件《</w:t>
      </w:r>
      <w:r>
        <w:rPr>
          <w:rFonts w:hint="eastAsia" w:hAnsi="宋体" w:eastAsia="宋体"/>
          <w:sz w:val="24"/>
          <w:szCs w:val="22"/>
          <w:lang w:eastAsia="zh-CN"/>
        </w:rPr>
        <w:t>合肥市清润药业有限公司</w:t>
      </w:r>
      <w:r>
        <w:rPr>
          <w:rFonts w:hint="eastAsia"/>
          <w:color w:val="000000"/>
          <w:sz w:val="24"/>
          <w:lang w:val="en-US" w:eastAsia="zh-CN"/>
        </w:rPr>
        <w:t>抗（抑）菌制剂（液体）、（净化）生产项目</w:t>
      </w:r>
      <w:r>
        <w:rPr>
          <w:rFonts w:hint="eastAsia"/>
          <w:color w:val="auto"/>
          <w:sz w:val="24"/>
        </w:rPr>
        <w:t>的</w:t>
      </w:r>
      <w:r>
        <w:rPr>
          <w:rFonts w:hint="eastAsia"/>
          <w:color w:val="auto"/>
          <w:sz w:val="24"/>
          <w:lang w:val="en-US" w:eastAsia="zh-CN"/>
        </w:rPr>
        <w:t>批复</w:t>
      </w:r>
      <w:r>
        <w:rPr>
          <w:color w:val="auto"/>
          <w:sz w:val="24"/>
        </w:rPr>
        <w:t>》</w:t>
      </w:r>
      <w:r>
        <w:rPr>
          <w:rFonts w:hint="eastAsia"/>
          <w:color w:val="auto"/>
          <w:sz w:val="24"/>
        </w:rPr>
        <w:t>审批</w:t>
      </w:r>
      <w:r>
        <w:rPr>
          <w:color w:val="auto"/>
          <w:sz w:val="24"/>
        </w:rPr>
        <w:t>了</w:t>
      </w:r>
      <w:r>
        <w:rPr>
          <w:rFonts w:hint="eastAsia"/>
          <w:color w:val="auto"/>
          <w:sz w:val="24"/>
        </w:rPr>
        <w:t>本</w:t>
      </w:r>
      <w:r>
        <w:rPr>
          <w:color w:val="auto"/>
          <w:sz w:val="24"/>
        </w:rPr>
        <w:t>项目</w:t>
      </w:r>
      <w:r>
        <w:rPr>
          <w:rFonts w:hint="eastAsia"/>
          <w:color w:val="auto"/>
          <w:sz w:val="24"/>
        </w:rPr>
        <w:t>环境影响评价报告表。</w:t>
      </w:r>
    </w:p>
    <w:p>
      <w:pPr>
        <w:pStyle w:val="8"/>
        <w:kinsoku w:val="0"/>
        <w:overflowPunct w:val="0"/>
        <w:spacing w:after="0" w:line="360" w:lineRule="auto"/>
        <w:ind w:firstLine="480" w:firstLineChars="200"/>
        <w:rPr>
          <w:sz w:val="24"/>
        </w:rPr>
      </w:pPr>
      <w:r>
        <w:rPr>
          <w:rFonts w:hint="eastAsia"/>
          <w:sz w:val="24"/>
        </w:rPr>
        <w:t>本</w:t>
      </w:r>
      <w:r>
        <w:rPr>
          <w:sz w:val="24"/>
        </w:rPr>
        <w:t>项目设计总投资</w:t>
      </w:r>
      <w:r>
        <w:rPr>
          <w:rFonts w:hint="eastAsia"/>
          <w:sz w:val="24"/>
          <w:lang w:val="en-US" w:eastAsia="zh-CN"/>
        </w:rPr>
        <w:t>200</w:t>
      </w:r>
      <w:r>
        <w:rPr>
          <w:rFonts w:hint="eastAsia"/>
          <w:sz w:val="24"/>
        </w:rPr>
        <w:t>万</w:t>
      </w:r>
      <w:r>
        <w:rPr>
          <w:sz w:val="24"/>
        </w:rPr>
        <w:t>元，其中环保投资</w:t>
      </w:r>
      <w:r>
        <w:rPr>
          <w:rFonts w:hint="eastAsia"/>
          <w:sz w:val="24"/>
          <w:lang w:val="en-US" w:eastAsia="zh-CN"/>
        </w:rPr>
        <w:t>20</w:t>
      </w:r>
      <w:r>
        <w:rPr>
          <w:sz w:val="24"/>
        </w:rPr>
        <w:t>万元，占总投资的</w:t>
      </w:r>
      <w:r>
        <w:rPr>
          <w:rFonts w:hint="eastAsia"/>
          <w:sz w:val="24"/>
          <w:lang w:val="en-US" w:eastAsia="zh-CN"/>
        </w:rPr>
        <w:t>10</w:t>
      </w:r>
      <w:r>
        <w:rPr>
          <w:sz w:val="24"/>
        </w:rPr>
        <w:t>%；实际总投资</w:t>
      </w:r>
      <w:r>
        <w:rPr>
          <w:rFonts w:hint="eastAsia"/>
          <w:sz w:val="24"/>
          <w:lang w:val="en-US" w:eastAsia="zh-CN"/>
        </w:rPr>
        <w:t>200</w:t>
      </w:r>
      <w:r>
        <w:rPr>
          <w:rFonts w:hint="eastAsia"/>
          <w:sz w:val="24"/>
        </w:rPr>
        <w:t>万</w:t>
      </w:r>
      <w:r>
        <w:rPr>
          <w:sz w:val="24"/>
        </w:rPr>
        <w:t>元，其中环保投资</w:t>
      </w:r>
      <w:r>
        <w:rPr>
          <w:rFonts w:hint="eastAsia"/>
          <w:sz w:val="24"/>
          <w:lang w:val="en-US" w:eastAsia="zh-CN"/>
        </w:rPr>
        <w:t>20</w:t>
      </w:r>
      <w:r>
        <w:rPr>
          <w:sz w:val="24"/>
        </w:rPr>
        <w:t>万元，占总投资的</w:t>
      </w:r>
      <w:r>
        <w:rPr>
          <w:rFonts w:hint="eastAsia"/>
          <w:sz w:val="24"/>
          <w:lang w:val="en-US" w:eastAsia="zh-CN"/>
        </w:rPr>
        <w:t>10</w:t>
      </w:r>
      <w:r>
        <w:rPr>
          <w:sz w:val="24"/>
        </w:rPr>
        <w:t>%。</w:t>
      </w:r>
    </w:p>
    <w:p>
      <w:pPr>
        <w:spacing w:line="360" w:lineRule="auto"/>
        <w:ind w:firstLine="480" w:firstLineChars="200"/>
        <w:rPr>
          <w:color w:val="auto"/>
          <w:sz w:val="24"/>
        </w:rPr>
      </w:pPr>
      <w:r>
        <w:rPr>
          <w:sz w:val="24"/>
        </w:rPr>
        <w:t>根据《中华人民共和国环境保护法》（修订）（主席令第9号）、《关于修改&lt;建设项目环境保护管理条例&gt;的决定》（国务院令第682号）、</w:t>
      </w:r>
      <w:r>
        <w:rPr>
          <w:rFonts w:hint="eastAsia"/>
          <w:sz w:val="24"/>
        </w:rPr>
        <w:t>《关于发布＜建设项目竣工环境保护验收暂行办法＞的公告》（国环规环评</w:t>
      </w:r>
      <w:r>
        <w:rPr>
          <w:kern w:val="0"/>
          <w:sz w:val="24"/>
        </w:rPr>
        <w:t>[20</w:t>
      </w:r>
      <w:r>
        <w:rPr>
          <w:rFonts w:hint="eastAsia"/>
          <w:kern w:val="0"/>
          <w:sz w:val="24"/>
        </w:rPr>
        <w:t>17</w:t>
      </w:r>
      <w:r>
        <w:rPr>
          <w:kern w:val="0"/>
          <w:sz w:val="24"/>
        </w:rPr>
        <w:t>]</w:t>
      </w:r>
      <w:r>
        <w:rPr>
          <w:rFonts w:hint="eastAsia"/>
          <w:kern w:val="0"/>
          <w:sz w:val="24"/>
        </w:rPr>
        <w:t>4</w:t>
      </w:r>
      <w:r>
        <w:rPr>
          <w:kern w:val="0"/>
          <w:sz w:val="24"/>
        </w:rPr>
        <w:t>号</w:t>
      </w:r>
      <w:r>
        <w:rPr>
          <w:rFonts w:hint="eastAsia"/>
          <w:sz w:val="24"/>
        </w:rPr>
        <w:t>）、《</w:t>
      </w:r>
      <w:r>
        <w:rPr>
          <w:rStyle w:val="23"/>
          <w:b w:val="0"/>
          <w:bCs w:val="0"/>
          <w:color w:val="000000"/>
          <w:sz w:val="24"/>
          <w:shd w:val="clear" w:color="auto" w:fill="FFFFFF"/>
        </w:rPr>
        <w:t>关于</w:t>
      </w:r>
      <w:r>
        <w:rPr>
          <w:rStyle w:val="23"/>
          <w:rFonts w:hint="eastAsia"/>
          <w:b w:val="0"/>
          <w:bCs w:val="0"/>
          <w:color w:val="000000"/>
          <w:sz w:val="24"/>
          <w:shd w:val="clear" w:color="auto" w:fill="FFFFFF"/>
        </w:rPr>
        <w:t>发布</w:t>
      </w:r>
      <w:r>
        <w:rPr>
          <w:rStyle w:val="23"/>
          <w:b w:val="0"/>
          <w:bCs w:val="0"/>
          <w:color w:val="000000"/>
          <w:sz w:val="24"/>
          <w:shd w:val="clear" w:color="auto" w:fill="FFFFFF"/>
        </w:rPr>
        <w:t>＜建设项目竣工环</w:t>
      </w:r>
      <w:r>
        <w:rPr>
          <w:rStyle w:val="23"/>
          <w:b w:val="0"/>
          <w:bCs w:val="0"/>
          <w:sz w:val="24"/>
          <w:shd w:val="clear" w:color="auto" w:fill="FFFFFF"/>
        </w:rPr>
        <w:t>境保护验收技术指南 污染影响类＞</w:t>
      </w:r>
      <w:r>
        <w:rPr>
          <w:rStyle w:val="23"/>
          <w:rFonts w:hint="eastAsia"/>
          <w:b w:val="0"/>
          <w:bCs w:val="0"/>
          <w:sz w:val="24"/>
          <w:shd w:val="clear" w:color="auto" w:fill="FFFFFF"/>
        </w:rPr>
        <w:t>的公告</w:t>
      </w:r>
      <w:r>
        <w:rPr>
          <w:rFonts w:hint="eastAsia"/>
          <w:sz w:val="24"/>
        </w:rPr>
        <w:t>》（公告</w:t>
      </w:r>
      <w:r>
        <w:rPr>
          <w:sz w:val="24"/>
        </w:rPr>
        <w:t>[201</w:t>
      </w:r>
      <w:r>
        <w:rPr>
          <w:rFonts w:hint="eastAsia"/>
          <w:sz w:val="24"/>
        </w:rPr>
        <w:t>8</w:t>
      </w:r>
      <w:r>
        <w:rPr>
          <w:sz w:val="24"/>
        </w:rPr>
        <w:t>]</w:t>
      </w:r>
      <w:r>
        <w:rPr>
          <w:rFonts w:hint="eastAsia"/>
          <w:sz w:val="24"/>
        </w:rPr>
        <w:t>9</w:t>
      </w:r>
      <w:r>
        <w:rPr>
          <w:sz w:val="24"/>
        </w:rPr>
        <w:t>号</w:t>
      </w:r>
      <w:r>
        <w:rPr>
          <w:rFonts w:hint="eastAsia"/>
          <w:sz w:val="24"/>
        </w:rPr>
        <w:t>）等国家有关</w:t>
      </w:r>
      <w:r>
        <w:rPr>
          <w:rFonts w:hint="eastAsia"/>
          <w:color w:val="auto"/>
          <w:sz w:val="24"/>
        </w:rPr>
        <w:t>环保法规，</w:t>
      </w: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11</w:t>
      </w:r>
      <w:r>
        <w:rPr>
          <w:color w:val="auto"/>
          <w:sz w:val="24"/>
        </w:rPr>
        <w:t>月，</w:t>
      </w:r>
      <w:r>
        <w:rPr>
          <w:rFonts w:hint="eastAsia"/>
          <w:color w:val="auto"/>
          <w:sz w:val="24"/>
        </w:rPr>
        <w:t>我公司</w:t>
      </w:r>
      <w:r>
        <w:rPr>
          <w:color w:val="auto"/>
          <w:sz w:val="24"/>
        </w:rPr>
        <w:t>对</w:t>
      </w:r>
      <w:r>
        <w:rPr>
          <w:rFonts w:hint="eastAsia"/>
          <w:color w:val="auto"/>
          <w:sz w:val="24"/>
          <w:lang w:val="en-US" w:eastAsia="zh-CN"/>
        </w:rPr>
        <w:t>抗（抑）菌制剂（液体）、（净化）生产项目</w:t>
      </w:r>
      <w:r>
        <w:rPr>
          <w:rFonts w:hint="eastAsia"/>
          <w:color w:val="auto"/>
          <w:sz w:val="24"/>
        </w:rPr>
        <w:t>自行</w:t>
      </w:r>
      <w:r>
        <w:rPr>
          <w:color w:val="auto"/>
          <w:sz w:val="24"/>
        </w:rPr>
        <w:t>开展建设项目竣工环境保护验收</w:t>
      </w:r>
      <w:r>
        <w:rPr>
          <w:rFonts w:hint="eastAsia"/>
          <w:color w:val="auto"/>
          <w:sz w:val="24"/>
        </w:rPr>
        <w:t>工作</w:t>
      </w:r>
      <w:r>
        <w:rPr>
          <w:color w:val="auto"/>
          <w:sz w:val="24"/>
        </w:rPr>
        <w:t>。</w:t>
      </w:r>
    </w:p>
    <w:p>
      <w:pPr>
        <w:spacing w:line="360" w:lineRule="auto"/>
        <w:ind w:firstLine="480" w:firstLineChars="200"/>
        <w:rPr>
          <w:color w:val="auto"/>
          <w:sz w:val="24"/>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1</w:t>
      </w:r>
      <w:r>
        <w:rPr>
          <w:color w:val="auto"/>
          <w:sz w:val="24"/>
        </w:rPr>
        <w:t>月</w:t>
      </w:r>
      <w:r>
        <w:rPr>
          <w:rFonts w:hint="eastAsia"/>
          <w:color w:val="auto"/>
          <w:sz w:val="24"/>
          <w:lang w:val="en-US" w:eastAsia="zh-CN"/>
        </w:rPr>
        <w:t>10</w:t>
      </w:r>
      <w:r>
        <w:rPr>
          <w:color w:val="auto"/>
          <w:sz w:val="24"/>
        </w:rPr>
        <w:t>日~</w:t>
      </w:r>
      <w:r>
        <w:rPr>
          <w:rFonts w:hint="eastAsia"/>
          <w:color w:val="auto"/>
          <w:sz w:val="24"/>
          <w:lang w:val="en-US" w:eastAsia="zh-CN"/>
        </w:rPr>
        <w:t>11月1日</w:t>
      </w:r>
      <w:r>
        <w:rPr>
          <w:color w:val="auto"/>
          <w:sz w:val="24"/>
        </w:rPr>
        <w:t>，</w:t>
      </w:r>
      <w:r>
        <w:rPr>
          <w:rFonts w:hint="eastAsia"/>
          <w:color w:val="auto"/>
          <w:sz w:val="24"/>
        </w:rPr>
        <w:t>受我公司委托，安徽尚德谱检测技术有限责任公司对该项目进行现场验收监测</w:t>
      </w:r>
      <w:r>
        <w:rPr>
          <w:rFonts w:hint="eastAsia"/>
          <w:color w:val="auto"/>
          <w:sz w:val="24"/>
          <w:lang w:eastAsia="zh-CN"/>
        </w:rPr>
        <w:t>，</w:t>
      </w:r>
      <w:r>
        <w:rPr>
          <w:color w:val="auto"/>
          <w:sz w:val="24"/>
        </w:rPr>
        <w:t>根据监测结果及环境管理检查情况，编写了《</w:t>
      </w:r>
      <w:r>
        <w:rPr>
          <w:rFonts w:hint="eastAsia" w:hAnsi="宋体" w:eastAsia="宋体"/>
          <w:sz w:val="24"/>
          <w:szCs w:val="22"/>
          <w:lang w:eastAsia="zh-CN"/>
        </w:rPr>
        <w:t>合肥市清润药业有限公司</w:t>
      </w:r>
      <w:r>
        <w:rPr>
          <w:rFonts w:hint="eastAsia"/>
          <w:color w:val="000000"/>
          <w:sz w:val="24"/>
          <w:lang w:val="en-US" w:eastAsia="zh-CN"/>
        </w:rPr>
        <w:t>抗（抑）菌制剂（液体）、（净化）生产项目</w:t>
      </w:r>
      <w:r>
        <w:rPr>
          <w:color w:val="auto"/>
          <w:sz w:val="24"/>
        </w:rPr>
        <w:t>竣工环境保护验收监测报告</w:t>
      </w:r>
      <w:r>
        <w:rPr>
          <w:rFonts w:hint="eastAsia"/>
          <w:color w:val="auto"/>
          <w:sz w:val="24"/>
        </w:rPr>
        <w:t>表</w:t>
      </w:r>
      <w:r>
        <w:rPr>
          <w:color w:val="auto"/>
          <w:sz w:val="24"/>
        </w:rPr>
        <w:t>》。</w:t>
      </w:r>
    </w:p>
    <w:p>
      <w:pPr>
        <w:spacing w:line="360" w:lineRule="auto"/>
        <w:rPr>
          <w:b/>
          <w:color w:val="000000"/>
          <w:sz w:val="28"/>
          <w:szCs w:val="28"/>
        </w:rPr>
      </w:pPr>
    </w:p>
    <w:p>
      <w:pPr>
        <w:spacing w:line="360" w:lineRule="auto"/>
        <w:rPr>
          <w:b/>
          <w:color w:val="000000"/>
          <w:sz w:val="28"/>
          <w:szCs w:val="28"/>
        </w:rPr>
      </w:pPr>
    </w:p>
    <w:p>
      <w:pPr>
        <w:spacing w:line="360" w:lineRule="auto"/>
        <w:rPr>
          <w:b/>
          <w:color w:val="000000"/>
          <w:sz w:val="28"/>
          <w:szCs w:val="28"/>
        </w:rPr>
      </w:pPr>
    </w:p>
    <w:p>
      <w:pPr>
        <w:spacing w:line="360" w:lineRule="auto"/>
        <w:rPr>
          <w:b/>
          <w:color w:val="000000"/>
          <w:sz w:val="28"/>
          <w:szCs w:val="28"/>
        </w:rPr>
      </w:pPr>
    </w:p>
    <w:p>
      <w:pPr>
        <w:spacing w:line="360" w:lineRule="auto"/>
        <w:rPr>
          <w:b/>
          <w:color w:val="000000"/>
          <w:sz w:val="28"/>
          <w:szCs w:val="28"/>
        </w:rPr>
      </w:pPr>
    </w:p>
    <w:p>
      <w:pPr>
        <w:spacing w:line="360" w:lineRule="auto"/>
        <w:rPr>
          <w:b/>
          <w:color w:val="000000"/>
          <w:sz w:val="28"/>
          <w:szCs w:val="28"/>
        </w:rPr>
      </w:pPr>
      <w:r>
        <w:rPr>
          <w:rFonts w:hint="eastAsia"/>
          <w:b/>
          <w:color w:val="000000"/>
          <w:sz w:val="28"/>
          <w:szCs w:val="28"/>
        </w:rPr>
        <w:t>表一、建设项目基本情况</w:t>
      </w:r>
    </w:p>
    <w:tbl>
      <w:tblPr>
        <w:tblStyle w:val="20"/>
        <w:tblW w:w="952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092"/>
        <w:gridCol w:w="2064"/>
        <w:gridCol w:w="1789"/>
        <w:gridCol w:w="1176"/>
        <w:gridCol w:w="1020"/>
        <w:gridCol w:w="13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3" w:hRule="atLeast"/>
          <w:jc w:val="center"/>
        </w:trPr>
        <w:tc>
          <w:tcPr>
            <w:tcW w:w="2092" w:type="dxa"/>
            <w:tcMar>
              <w:left w:w="57" w:type="dxa"/>
              <w:right w:w="57" w:type="dxa"/>
            </w:tcMar>
            <w:vAlign w:val="center"/>
          </w:tcPr>
          <w:p>
            <w:pPr>
              <w:jc w:val="center"/>
              <w:rPr>
                <w:sz w:val="24"/>
              </w:rPr>
            </w:pPr>
            <w:r>
              <w:rPr>
                <w:sz w:val="24"/>
              </w:rPr>
              <w:t>建设项目名称</w:t>
            </w:r>
          </w:p>
        </w:tc>
        <w:tc>
          <w:tcPr>
            <w:tcW w:w="7431" w:type="dxa"/>
            <w:gridSpan w:val="5"/>
            <w:tcMar>
              <w:left w:w="57" w:type="dxa"/>
              <w:right w:w="57" w:type="dxa"/>
            </w:tcMar>
            <w:vAlign w:val="center"/>
          </w:tcPr>
          <w:p>
            <w:pPr>
              <w:snapToGrid w:val="0"/>
              <w:jc w:val="center"/>
              <w:rPr>
                <w:sz w:val="24"/>
                <w:szCs w:val="24"/>
              </w:rPr>
            </w:pPr>
            <w:r>
              <w:rPr>
                <w:rFonts w:hint="eastAsia"/>
                <w:color w:val="000000"/>
                <w:sz w:val="24"/>
                <w:szCs w:val="24"/>
                <w:lang w:val="en-US" w:eastAsia="zh-CN"/>
              </w:rPr>
              <w:t>抗（抑）菌制剂（液体）、（净化）生产项目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建设单位名称</w:t>
            </w:r>
          </w:p>
        </w:tc>
        <w:tc>
          <w:tcPr>
            <w:tcW w:w="7431" w:type="dxa"/>
            <w:gridSpan w:val="5"/>
            <w:tcMar>
              <w:left w:w="57" w:type="dxa"/>
              <w:right w:w="57" w:type="dxa"/>
            </w:tcMar>
            <w:vAlign w:val="center"/>
          </w:tcPr>
          <w:p>
            <w:pPr>
              <w:snapToGrid w:val="0"/>
              <w:jc w:val="center"/>
              <w:rPr>
                <w:sz w:val="24"/>
                <w:szCs w:val="24"/>
              </w:rPr>
            </w:pPr>
            <w:r>
              <w:rPr>
                <w:rFonts w:hint="eastAsia" w:hAnsi="宋体" w:eastAsia="宋体"/>
                <w:sz w:val="24"/>
                <w:szCs w:val="24"/>
                <w:lang w:eastAsia="zh-CN"/>
              </w:rPr>
              <w:t>合肥市清润药业有限公司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建设项目性质</w:t>
            </w:r>
          </w:p>
        </w:tc>
        <w:tc>
          <w:tcPr>
            <w:tcW w:w="7431" w:type="dxa"/>
            <w:gridSpan w:val="5"/>
            <w:tcMar>
              <w:left w:w="57" w:type="dxa"/>
              <w:right w:w="57" w:type="dxa"/>
            </w:tcMar>
            <w:vAlign w:val="center"/>
          </w:tcPr>
          <w:p>
            <w:pPr>
              <w:adjustRightInd w:val="0"/>
              <w:snapToGrid w:val="0"/>
              <w:jc w:val="center"/>
              <w:rPr>
                <w:sz w:val="24"/>
                <w:szCs w:val="24"/>
              </w:rPr>
            </w:pPr>
            <w:r>
              <w:rPr>
                <w:rFonts w:hint="eastAsia"/>
                <w:color w:val="000000"/>
                <w:sz w:val="24"/>
                <w:szCs w:val="24"/>
              </w:rPr>
              <w:t>新建</w:t>
            </w:r>
            <w:r>
              <w:rPr>
                <w:rFonts w:hint="eastAsia"/>
                <w:b/>
                <w:bCs/>
                <w:color w:val="000000"/>
                <w:sz w:val="24"/>
                <w:szCs w:val="24"/>
              </w:rPr>
              <w:t>√</w:t>
            </w:r>
            <w:r>
              <w:rPr>
                <w:rFonts w:hint="eastAsia"/>
                <w:color w:val="000000"/>
                <w:sz w:val="24"/>
                <w:szCs w:val="24"/>
              </w:rPr>
              <w:t xml:space="preserve"> </w:t>
            </w:r>
            <w:r>
              <w:rPr>
                <w:rFonts w:hint="eastAsia"/>
                <w:b/>
                <w:bCs/>
                <w:color w:val="000000"/>
                <w:sz w:val="24"/>
                <w:szCs w:val="24"/>
              </w:rPr>
              <w:t xml:space="preserve"> </w:t>
            </w:r>
            <w:r>
              <w:rPr>
                <w:rFonts w:hint="eastAsia"/>
                <w:color w:val="000000"/>
                <w:sz w:val="24"/>
                <w:szCs w:val="24"/>
              </w:rPr>
              <w:t xml:space="preserve">扩建    技改   改建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主要产品名称</w:t>
            </w:r>
          </w:p>
        </w:tc>
        <w:tc>
          <w:tcPr>
            <w:tcW w:w="7431" w:type="dxa"/>
            <w:gridSpan w:val="5"/>
            <w:tcMar>
              <w:left w:w="57" w:type="dxa"/>
              <w:right w:w="57" w:type="dxa"/>
            </w:tcMar>
            <w:vAlign w:val="center"/>
          </w:tcPr>
          <w:p>
            <w:pPr>
              <w:adjustRightInd w:val="0"/>
              <w:snapToGrid w:val="0"/>
              <w:jc w:val="center"/>
              <w:rPr>
                <w:color w:val="000000"/>
                <w:sz w:val="24"/>
                <w:szCs w:val="24"/>
              </w:rPr>
            </w:pPr>
            <w:r>
              <w:rPr>
                <w:rFonts w:hint="eastAsia" w:ascii="Times New Roman" w:hAnsi="Times New Roman" w:eastAsia="宋体"/>
                <w:bCs/>
                <w:color w:val="auto"/>
                <w:sz w:val="24"/>
                <w:szCs w:val="24"/>
                <w:lang w:val="en-US" w:eastAsia="zh-CN"/>
              </w:rPr>
              <w:t>抑菌剂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3" w:hRule="atLeast"/>
          <w:jc w:val="center"/>
        </w:trPr>
        <w:tc>
          <w:tcPr>
            <w:tcW w:w="2092" w:type="dxa"/>
            <w:tcMar>
              <w:left w:w="57" w:type="dxa"/>
              <w:right w:w="57" w:type="dxa"/>
            </w:tcMar>
            <w:vAlign w:val="center"/>
          </w:tcPr>
          <w:p>
            <w:pPr>
              <w:jc w:val="center"/>
              <w:rPr>
                <w:sz w:val="24"/>
              </w:rPr>
            </w:pPr>
            <w:r>
              <w:rPr>
                <w:sz w:val="24"/>
              </w:rPr>
              <w:t>设计生产能力</w:t>
            </w:r>
          </w:p>
        </w:tc>
        <w:tc>
          <w:tcPr>
            <w:tcW w:w="7431" w:type="dxa"/>
            <w:gridSpan w:val="5"/>
            <w:tcMar>
              <w:left w:w="57" w:type="dxa"/>
              <w:right w:w="57" w:type="dxa"/>
            </w:tcMar>
            <w:vAlign w:val="center"/>
          </w:tcPr>
          <w:p>
            <w:pPr>
              <w:adjustRightInd w:val="0"/>
              <w:snapToGrid w:val="0"/>
              <w:jc w:val="center"/>
              <w:rPr>
                <w:color w:val="000000"/>
                <w:sz w:val="24"/>
                <w:szCs w:val="24"/>
              </w:rPr>
            </w:pPr>
            <w:r>
              <w:rPr>
                <w:rFonts w:hint="eastAsia"/>
                <w:color w:val="auto"/>
                <w:sz w:val="24"/>
                <w:szCs w:val="24"/>
              </w:rPr>
              <w:t>年产</w:t>
            </w:r>
            <w:r>
              <w:rPr>
                <w:rFonts w:hint="eastAsia"/>
                <w:color w:val="auto"/>
                <w:sz w:val="24"/>
                <w:szCs w:val="24"/>
                <w:lang w:val="en-US" w:eastAsia="zh-CN"/>
              </w:rPr>
              <w:t>6万件</w:t>
            </w:r>
            <w:r>
              <w:rPr>
                <w:rFonts w:hint="eastAsia" w:ascii="Times New Roman" w:hAnsi="Times New Roman" w:eastAsia="宋体"/>
                <w:bCs/>
                <w:color w:val="auto"/>
                <w:sz w:val="24"/>
                <w:szCs w:val="24"/>
                <w:lang w:val="en-US" w:eastAsia="zh-CN"/>
              </w:rPr>
              <w:t>抑菌剂</w:t>
            </w:r>
            <w:r>
              <w:rPr>
                <w:rFonts w:hint="eastAsia"/>
                <w:color w:val="000000"/>
                <w:sz w:val="24"/>
                <w:szCs w:val="24"/>
              </w:rPr>
              <w:t>（年运行2</w:t>
            </w:r>
            <w:r>
              <w:rPr>
                <w:rFonts w:hint="eastAsia"/>
                <w:color w:val="000000"/>
                <w:sz w:val="24"/>
                <w:szCs w:val="24"/>
                <w:lang w:val="en-US" w:eastAsia="zh-CN"/>
              </w:rPr>
              <w:t>400</w:t>
            </w:r>
            <w:r>
              <w:rPr>
                <w:rFonts w:hint="eastAsia"/>
                <w:color w:val="000000"/>
                <w:sz w:val="24"/>
                <w:szCs w:val="24"/>
              </w:rPr>
              <w:t>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实际生产能力</w:t>
            </w:r>
          </w:p>
        </w:tc>
        <w:tc>
          <w:tcPr>
            <w:tcW w:w="7431" w:type="dxa"/>
            <w:gridSpan w:val="5"/>
            <w:tcMar>
              <w:left w:w="57" w:type="dxa"/>
              <w:right w:w="57" w:type="dxa"/>
            </w:tcMar>
            <w:vAlign w:val="center"/>
          </w:tcPr>
          <w:p>
            <w:pPr>
              <w:adjustRightInd w:val="0"/>
              <w:snapToGrid w:val="0"/>
              <w:jc w:val="center"/>
              <w:rPr>
                <w:sz w:val="24"/>
                <w:szCs w:val="24"/>
              </w:rPr>
            </w:pPr>
            <w:r>
              <w:rPr>
                <w:rFonts w:hint="eastAsia"/>
                <w:color w:val="auto"/>
                <w:sz w:val="24"/>
                <w:szCs w:val="24"/>
              </w:rPr>
              <w:t>年产</w:t>
            </w:r>
            <w:r>
              <w:rPr>
                <w:rFonts w:hint="eastAsia"/>
                <w:color w:val="auto"/>
                <w:sz w:val="24"/>
                <w:szCs w:val="24"/>
                <w:lang w:val="en-US" w:eastAsia="zh-CN"/>
              </w:rPr>
              <w:t>6万件</w:t>
            </w:r>
            <w:r>
              <w:rPr>
                <w:rFonts w:hint="eastAsia" w:ascii="Times New Roman" w:hAnsi="Times New Roman" w:eastAsia="宋体"/>
                <w:bCs/>
                <w:color w:val="auto"/>
                <w:sz w:val="24"/>
                <w:szCs w:val="24"/>
                <w:lang w:val="en-US" w:eastAsia="zh-CN"/>
              </w:rPr>
              <w:t>抑菌剂</w:t>
            </w:r>
            <w:r>
              <w:rPr>
                <w:rFonts w:hint="eastAsia"/>
                <w:color w:val="000000"/>
                <w:sz w:val="24"/>
                <w:szCs w:val="24"/>
              </w:rPr>
              <w:t>（年运行2</w:t>
            </w:r>
            <w:r>
              <w:rPr>
                <w:rFonts w:hint="eastAsia"/>
                <w:color w:val="000000"/>
                <w:sz w:val="24"/>
                <w:szCs w:val="24"/>
                <w:lang w:val="en-US" w:eastAsia="zh-CN"/>
              </w:rPr>
              <w:t>400</w:t>
            </w:r>
            <w:r>
              <w:rPr>
                <w:rFonts w:hint="eastAsia"/>
                <w:color w:val="000000"/>
                <w:sz w:val="24"/>
                <w:szCs w:val="24"/>
              </w:rPr>
              <w:t>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92" w:type="dxa"/>
            <w:tcMar>
              <w:left w:w="57" w:type="dxa"/>
              <w:right w:w="57" w:type="dxa"/>
            </w:tcMar>
            <w:vAlign w:val="center"/>
          </w:tcPr>
          <w:p>
            <w:pPr>
              <w:jc w:val="center"/>
              <w:rPr>
                <w:sz w:val="24"/>
              </w:rPr>
            </w:pPr>
            <w:r>
              <w:rPr>
                <w:rFonts w:hint="eastAsia"/>
                <w:sz w:val="24"/>
              </w:rPr>
              <w:t>建设项目现状</w:t>
            </w:r>
            <w:r>
              <w:rPr>
                <w:sz w:val="24"/>
              </w:rPr>
              <w:t>环评时间</w:t>
            </w:r>
          </w:p>
        </w:tc>
        <w:tc>
          <w:tcPr>
            <w:tcW w:w="2064" w:type="dxa"/>
            <w:tcMar>
              <w:left w:w="57" w:type="dxa"/>
              <w:right w:w="57" w:type="dxa"/>
            </w:tcMar>
            <w:vAlign w:val="center"/>
          </w:tcPr>
          <w:p>
            <w:pPr>
              <w:jc w:val="center"/>
              <w:rPr>
                <w:rFonts w:hint="default" w:eastAsia="宋体"/>
                <w:sz w:val="24"/>
                <w:lang w:val="en-US" w:eastAsia="zh-CN"/>
              </w:rPr>
            </w:pPr>
            <w:r>
              <w:rPr>
                <w:rFonts w:hint="eastAsia"/>
                <w:sz w:val="24"/>
              </w:rPr>
              <w:t>20</w:t>
            </w:r>
            <w:r>
              <w:rPr>
                <w:rFonts w:hint="eastAsia"/>
                <w:sz w:val="24"/>
                <w:lang w:val="en-US" w:eastAsia="zh-CN"/>
              </w:rPr>
              <w:t>20.8</w:t>
            </w:r>
          </w:p>
        </w:tc>
        <w:tc>
          <w:tcPr>
            <w:tcW w:w="1789" w:type="dxa"/>
            <w:tcMar>
              <w:left w:w="57" w:type="dxa"/>
              <w:right w:w="57" w:type="dxa"/>
            </w:tcMar>
            <w:vAlign w:val="center"/>
          </w:tcPr>
          <w:p>
            <w:pPr>
              <w:jc w:val="center"/>
              <w:rPr>
                <w:color w:val="auto"/>
                <w:sz w:val="24"/>
              </w:rPr>
            </w:pPr>
            <w:r>
              <w:rPr>
                <w:color w:val="auto"/>
                <w:sz w:val="24"/>
              </w:rPr>
              <w:t>开工</w:t>
            </w:r>
            <w:r>
              <w:rPr>
                <w:rFonts w:hint="eastAsia"/>
                <w:color w:val="auto"/>
                <w:sz w:val="24"/>
              </w:rPr>
              <w:t>建设时间</w:t>
            </w:r>
          </w:p>
        </w:tc>
        <w:tc>
          <w:tcPr>
            <w:tcW w:w="3578" w:type="dxa"/>
            <w:gridSpan w:val="3"/>
            <w:tcMar>
              <w:left w:w="57" w:type="dxa"/>
              <w:right w:w="57" w:type="dxa"/>
            </w:tcMar>
            <w:vAlign w:val="center"/>
          </w:tcPr>
          <w:p>
            <w:pPr>
              <w:jc w:val="center"/>
              <w:rPr>
                <w:rFonts w:hint="default" w:eastAsia="宋体"/>
                <w:color w:val="auto"/>
                <w:sz w:val="24"/>
                <w:lang w:val="en-US" w:eastAsia="zh-CN"/>
              </w:rPr>
            </w:pPr>
            <w:r>
              <w:rPr>
                <w:rFonts w:hint="eastAsia"/>
                <w:color w:val="auto"/>
                <w:sz w:val="24"/>
              </w:rPr>
              <w:t>20</w:t>
            </w:r>
            <w:r>
              <w:rPr>
                <w:rFonts w:hint="eastAsia"/>
                <w:color w:val="auto"/>
                <w:sz w:val="24"/>
                <w:lang w:val="en-US" w:eastAsia="zh-CN"/>
              </w:rPr>
              <w:t>20.10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43" w:hRule="atLeast"/>
          <w:jc w:val="center"/>
        </w:trPr>
        <w:tc>
          <w:tcPr>
            <w:tcW w:w="5945" w:type="dxa"/>
            <w:gridSpan w:val="3"/>
            <w:tcMar>
              <w:left w:w="57" w:type="dxa"/>
              <w:right w:w="57" w:type="dxa"/>
            </w:tcMar>
            <w:vAlign w:val="center"/>
          </w:tcPr>
          <w:p>
            <w:pPr>
              <w:jc w:val="center"/>
              <w:rPr>
                <w:color w:val="auto"/>
                <w:sz w:val="24"/>
              </w:rPr>
            </w:pPr>
            <w:r>
              <w:rPr>
                <w:rFonts w:hint="eastAsia"/>
                <w:color w:val="auto"/>
                <w:sz w:val="24"/>
              </w:rPr>
              <w:t>验收现场</w:t>
            </w:r>
            <w:r>
              <w:rPr>
                <w:color w:val="auto"/>
                <w:sz w:val="24"/>
              </w:rPr>
              <w:t>监测时间</w:t>
            </w:r>
          </w:p>
        </w:tc>
        <w:tc>
          <w:tcPr>
            <w:tcW w:w="3578" w:type="dxa"/>
            <w:gridSpan w:val="3"/>
            <w:tcMar>
              <w:left w:w="57" w:type="dxa"/>
              <w:right w:w="57" w:type="dxa"/>
            </w:tcMar>
            <w:vAlign w:val="center"/>
          </w:tcPr>
          <w:p>
            <w:pPr>
              <w:jc w:val="center"/>
              <w:rPr>
                <w:rFonts w:hint="default" w:eastAsia="宋体"/>
                <w:color w:val="auto"/>
                <w:sz w:val="24"/>
                <w:lang w:val="en-US" w:eastAsia="zh-CN"/>
              </w:rPr>
            </w:pPr>
            <w:r>
              <w:rPr>
                <w:color w:val="auto"/>
                <w:sz w:val="24"/>
              </w:rPr>
              <w:t>20</w:t>
            </w:r>
            <w:r>
              <w:rPr>
                <w:rFonts w:hint="eastAsia"/>
                <w:color w:val="auto"/>
                <w:sz w:val="24"/>
                <w:lang w:val="en-US" w:eastAsia="zh-CN"/>
              </w:rPr>
              <w:t>20.11.10</w:t>
            </w:r>
            <w:r>
              <w:rPr>
                <w:rFonts w:hint="eastAsia"/>
                <w:color w:val="auto"/>
                <w:sz w:val="24"/>
              </w:rPr>
              <w:t>~</w:t>
            </w:r>
            <w:r>
              <w:rPr>
                <w:rFonts w:hint="eastAsia"/>
                <w:color w:val="auto"/>
                <w:sz w:val="24"/>
                <w:lang w:val="en-US" w:eastAsia="zh-CN"/>
              </w:rPr>
              <w:t>11.10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环评</w:t>
            </w:r>
            <w:r>
              <w:rPr>
                <w:rFonts w:hint="eastAsia"/>
                <w:sz w:val="24"/>
              </w:rPr>
              <w:t>报告表</w:t>
            </w:r>
          </w:p>
          <w:p>
            <w:pPr>
              <w:jc w:val="center"/>
              <w:rPr>
                <w:sz w:val="24"/>
              </w:rPr>
            </w:pPr>
            <w:r>
              <w:rPr>
                <w:sz w:val="24"/>
              </w:rPr>
              <w:t>审批部门</w:t>
            </w:r>
          </w:p>
        </w:tc>
        <w:tc>
          <w:tcPr>
            <w:tcW w:w="2064" w:type="dxa"/>
            <w:tcMar>
              <w:left w:w="57" w:type="dxa"/>
              <w:right w:w="57" w:type="dxa"/>
            </w:tcMar>
            <w:vAlign w:val="center"/>
          </w:tcPr>
          <w:p>
            <w:pPr>
              <w:jc w:val="center"/>
              <w:rPr>
                <w:rFonts w:hint="default" w:eastAsia="宋体"/>
                <w:sz w:val="24"/>
                <w:lang w:val="en-US" w:eastAsia="zh-CN"/>
              </w:rPr>
            </w:pPr>
            <w:r>
              <w:rPr>
                <w:rFonts w:hint="eastAsia"/>
                <w:color w:val="auto"/>
                <w:kern w:val="0"/>
                <w:sz w:val="24"/>
                <w:lang w:val="en-US" w:eastAsia="zh-CN"/>
              </w:rPr>
              <w:t>肥西县环境保护局</w:t>
            </w:r>
          </w:p>
        </w:tc>
        <w:tc>
          <w:tcPr>
            <w:tcW w:w="1789" w:type="dxa"/>
            <w:tcMar>
              <w:left w:w="57" w:type="dxa"/>
              <w:right w:w="57" w:type="dxa"/>
            </w:tcMar>
            <w:vAlign w:val="center"/>
          </w:tcPr>
          <w:p>
            <w:pPr>
              <w:jc w:val="center"/>
              <w:rPr>
                <w:sz w:val="24"/>
              </w:rPr>
            </w:pPr>
            <w:r>
              <w:rPr>
                <w:sz w:val="24"/>
              </w:rPr>
              <w:t>环评报告表</w:t>
            </w:r>
          </w:p>
          <w:p>
            <w:pPr>
              <w:jc w:val="center"/>
              <w:rPr>
                <w:sz w:val="24"/>
              </w:rPr>
            </w:pPr>
            <w:r>
              <w:rPr>
                <w:sz w:val="24"/>
              </w:rPr>
              <w:t>编制单位</w:t>
            </w:r>
          </w:p>
        </w:tc>
        <w:tc>
          <w:tcPr>
            <w:tcW w:w="3578" w:type="dxa"/>
            <w:gridSpan w:val="3"/>
            <w:tcMar>
              <w:left w:w="57" w:type="dxa"/>
              <w:right w:w="57" w:type="dxa"/>
            </w:tcMar>
            <w:vAlign w:val="center"/>
          </w:tcPr>
          <w:p>
            <w:pPr>
              <w:jc w:val="center"/>
              <w:rPr>
                <w:sz w:val="24"/>
              </w:rPr>
            </w:pPr>
            <w:r>
              <w:rPr>
                <w:rFonts w:hint="eastAsia"/>
                <w:kern w:val="0"/>
                <w:sz w:val="24"/>
                <w:lang w:val="en-US" w:eastAsia="zh-CN"/>
              </w:rPr>
              <w:t>安徽启晨环境科技有限公司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3" w:hRule="atLeast"/>
          <w:jc w:val="center"/>
        </w:trPr>
        <w:tc>
          <w:tcPr>
            <w:tcW w:w="2092" w:type="dxa"/>
            <w:tcMar>
              <w:left w:w="57" w:type="dxa"/>
              <w:right w:w="57" w:type="dxa"/>
            </w:tcMar>
            <w:vAlign w:val="center"/>
          </w:tcPr>
          <w:p>
            <w:pPr>
              <w:jc w:val="center"/>
              <w:rPr>
                <w:sz w:val="24"/>
              </w:rPr>
            </w:pPr>
            <w:r>
              <w:rPr>
                <w:sz w:val="24"/>
              </w:rPr>
              <w:t>环保设施设计单位</w:t>
            </w:r>
          </w:p>
        </w:tc>
        <w:tc>
          <w:tcPr>
            <w:tcW w:w="2064" w:type="dxa"/>
            <w:tcMar>
              <w:left w:w="57" w:type="dxa"/>
              <w:right w:w="57" w:type="dxa"/>
            </w:tcMar>
            <w:vAlign w:val="center"/>
          </w:tcPr>
          <w:p>
            <w:pPr>
              <w:jc w:val="center"/>
              <w:rPr>
                <w:sz w:val="24"/>
              </w:rPr>
            </w:pPr>
            <w:r>
              <w:rPr>
                <w:rFonts w:hint="eastAsia"/>
                <w:sz w:val="24"/>
              </w:rPr>
              <w:t>——</w:t>
            </w:r>
          </w:p>
        </w:tc>
        <w:tc>
          <w:tcPr>
            <w:tcW w:w="1789" w:type="dxa"/>
            <w:tcMar>
              <w:left w:w="57" w:type="dxa"/>
              <w:right w:w="57" w:type="dxa"/>
            </w:tcMar>
            <w:vAlign w:val="center"/>
          </w:tcPr>
          <w:p>
            <w:pPr>
              <w:jc w:val="center"/>
              <w:rPr>
                <w:sz w:val="24"/>
              </w:rPr>
            </w:pPr>
            <w:r>
              <w:rPr>
                <w:sz w:val="24"/>
              </w:rPr>
              <w:t>环保设施施工单位</w:t>
            </w:r>
          </w:p>
        </w:tc>
        <w:tc>
          <w:tcPr>
            <w:tcW w:w="3578" w:type="dxa"/>
            <w:gridSpan w:val="3"/>
            <w:tcMar>
              <w:left w:w="57" w:type="dxa"/>
              <w:right w:w="57" w:type="dxa"/>
            </w:tcMar>
            <w:vAlign w:val="center"/>
          </w:tcPr>
          <w:p>
            <w:pPr>
              <w:jc w:val="center"/>
              <w:rPr>
                <w:sz w:val="24"/>
              </w:rPr>
            </w:pPr>
            <w:r>
              <w:rPr>
                <w:rFonts w:hint="eastAsia"/>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投资总概算</w:t>
            </w:r>
          </w:p>
        </w:tc>
        <w:tc>
          <w:tcPr>
            <w:tcW w:w="2064" w:type="dxa"/>
            <w:tcMar>
              <w:left w:w="57" w:type="dxa"/>
              <w:right w:w="57" w:type="dxa"/>
            </w:tcMar>
            <w:vAlign w:val="center"/>
          </w:tcPr>
          <w:p>
            <w:pPr>
              <w:jc w:val="center"/>
              <w:rPr>
                <w:sz w:val="24"/>
              </w:rPr>
            </w:pPr>
            <w:r>
              <w:rPr>
                <w:rFonts w:hint="eastAsia"/>
                <w:sz w:val="24"/>
                <w:lang w:val="en-US" w:eastAsia="zh-CN"/>
              </w:rPr>
              <w:t>200</w:t>
            </w:r>
            <w:r>
              <w:rPr>
                <w:sz w:val="24"/>
              </w:rPr>
              <w:t>万元</w:t>
            </w:r>
          </w:p>
        </w:tc>
        <w:tc>
          <w:tcPr>
            <w:tcW w:w="1789" w:type="dxa"/>
            <w:tcMar>
              <w:left w:w="57" w:type="dxa"/>
              <w:right w:w="57" w:type="dxa"/>
            </w:tcMar>
            <w:vAlign w:val="center"/>
          </w:tcPr>
          <w:p>
            <w:pPr>
              <w:jc w:val="center"/>
              <w:rPr>
                <w:sz w:val="24"/>
              </w:rPr>
            </w:pPr>
            <w:r>
              <w:rPr>
                <w:sz w:val="24"/>
              </w:rPr>
              <w:t>环保投资</w:t>
            </w:r>
          </w:p>
          <w:p>
            <w:pPr>
              <w:jc w:val="center"/>
              <w:rPr>
                <w:sz w:val="24"/>
              </w:rPr>
            </w:pPr>
            <w:r>
              <w:rPr>
                <w:sz w:val="24"/>
              </w:rPr>
              <w:t>总概算</w:t>
            </w:r>
          </w:p>
        </w:tc>
        <w:tc>
          <w:tcPr>
            <w:tcW w:w="1176" w:type="dxa"/>
            <w:tcMar>
              <w:left w:w="57" w:type="dxa"/>
              <w:right w:w="57" w:type="dxa"/>
            </w:tcMar>
            <w:vAlign w:val="center"/>
          </w:tcPr>
          <w:p>
            <w:pPr>
              <w:jc w:val="center"/>
              <w:rPr>
                <w:sz w:val="24"/>
              </w:rPr>
            </w:pPr>
            <w:r>
              <w:rPr>
                <w:rFonts w:hint="eastAsia"/>
                <w:sz w:val="24"/>
                <w:lang w:val="en-US" w:eastAsia="zh-CN"/>
              </w:rPr>
              <w:t>20</w:t>
            </w:r>
            <w:r>
              <w:rPr>
                <w:sz w:val="24"/>
              </w:rPr>
              <w:t>万元</w:t>
            </w:r>
          </w:p>
        </w:tc>
        <w:tc>
          <w:tcPr>
            <w:tcW w:w="1020" w:type="dxa"/>
            <w:tcMar>
              <w:left w:w="57" w:type="dxa"/>
              <w:right w:w="57" w:type="dxa"/>
            </w:tcMar>
            <w:vAlign w:val="center"/>
          </w:tcPr>
          <w:p>
            <w:pPr>
              <w:jc w:val="center"/>
              <w:rPr>
                <w:sz w:val="24"/>
              </w:rPr>
            </w:pPr>
            <w:r>
              <w:rPr>
                <w:sz w:val="24"/>
              </w:rPr>
              <w:t>比例</w:t>
            </w:r>
          </w:p>
        </w:tc>
        <w:tc>
          <w:tcPr>
            <w:tcW w:w="1382" w:type="dxa"/>
            <w:tcMar>
              <w:left w:w="57" w:type="dxa"/>
              <w:right w:w="57" w:type="dxa"/>
            </w:tcMar>
            <w:vAlign w:val="center"/>
          </w:tcPr>
          <w:p>
            <w:pPr>
              <w:jc w:val="center"/>
              <w:rPr>
                <w:sz w:val="24"/>
              </w:rPr>
            </w:pPr>
            <w:r>
              <w:rPr>
                <w:rFonts w:hint="eastAsia"/>
                <w:sz w:val="24"/>
                <w:lang w:val="en-US" w:eastAsia="zh-CN"/>
              </w:rPr>
              <w:t>10</w:t>
            </w:r>
            <w:r>
              <w:rPr>
                <w:rFonts w:hint="eastAsia"/>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实际总投资</w:t>
            </w:r>
          </w:p>
        </w:tc>
        <w:tc>
          <w:tcPr>
            <w:tcW w:w="2064" w:type="dxa"/>
            <w:tcMar>
              <w:left w:w="57" w:type="dxa"/>
              <w:right w:w="57" w:type="dxa"/>
            </w:tcMar>
            <w:vAlign w:val="center"/>
          </w:tcPr>
          <w:p>
            <w:pPr>
              <w:jc w:val="center"/>
              <w:rPr>
                <w:color w:val="auto"/>
                <w:sz w:val="24"/>
              </w:rPr>
            </w:pPr>
            <w:r>
              <w:rPr>
                <w:rFonts w:hint="eastAsia"/>
                <w:color w:val="auto"/>
                <w:sz w:val="24"/>
                <w:lang w:val="en-US" w:eastAsia="zh-CN"/>
              </w:rPr>
              <w:t>200</w:t>
            </w:r>
            <w:r>
              <w:rPr>
                <w:color w:val="auto"/>
                <w:sz w:val="24"/>
              </w:rPr>
              <w:t>万元</w:t>
            </w:r>
          </w:p>
        </w:tc>
        <w:tc>
          <w:tcPr>
            <w:tcW w:w="1789" w:type="dxa"/>
            <w:tcMar>
              <w:left w:w="57" w:type="dxa"/>
              <w:right w:w="57" w:type="dxa"/>
            </w:tcMar>
            <w:vAlign w:val="center"/>
          </w:tcPr>
          <w:p>
            <w:pPr>
              <w:jc w:val="center"/>
              <w:rPr>
                <w:color w:val="auto"/>
                <w:sz w:val="24"/>
              </w:rPr>
            </w:pPr>
            <w:r>
              <w:rPr>
                <w:color w:val="auto"/>
                <w:sz w:val="24"/>
              </w:rPr>
              <w:t>环保投资</w:t>
            </w:r>
          </w:p>
        </w:tc>
        <w:tc>
          <w:tcPr>
            <w:tcW w:w="1176" w:type="dxa"/>
            <w:tcMar>
              <w:left w:w="57" w:type="dxa"/>
              <w:right w:w="57" w:type="dxa"/>
            </w:tcMar>
            <w:vAlign w:val="center"/>
          </w:tcPr>
          <w:p>
            <w:pPr>
              <w:jc w:val="center"/>
              <w:rPr>
                <w:color w:val="auto"/>
                <w:sz w:val="24"/>
              </w:rPr>
            </w:pPr>
            <w:r>
              <w:rPr>
                <w:rFonts w:hint="eastAsia"/>
                <w:color w:val="auto"/>
                <w:sz w:val="24"/>
                <w:lang w:val="en-US" w:eastAsia="zh-CN"/>
              </w:rPr>
              <w:t>20</w:t>
            </w:r>
            <w:r>
              <w:rPr>
                <w:color w:val="auto"/>
                <w:sz w:val="24"/>
              </w:rPr>
              <w:t>万元</w:t>
            </w:r>
          </w:p>
        </w:tc>
        <w:tc>
          <w:tcPr>
            <w:tcW w:w="1020" w:type="dxa"/>
            <w:tcMar>
              <w:left w:w="57" w:type="dxa"/>
              <w:right w:w="57" w:type="dxa"/>
            </w:tcMar>
            <w:vAlign w:val="center"/>
          </w:tcPr>
          <w:p>
            <w:pPr>
              <w:jc w:val="center"/>
              <w:rPr>
                <w:color w:val="auto"/>
                <w:sz w:val="24"/>
              </w:rPr>
            </w:pPr>
            <w:r>
              <w:rPr>
                <w:color w:val="auto"/>
                <w:sz w:val="24"/>
              </w:rPr>
              <w:t>比例</w:t>
            </w:r>
          </w:p>
        </w:tc>
        <w:tc>
          <w:tcPr>
            <w:tcW w:w="1382" w:type="dxa"/>
            <w:tcMar>
              <w:left w:w="57" w:type="dxa"/>
              <w:right w:w="57" w:type="dxa"/>
            </w:tcMar>
            <w:vAlign w:val="center"/>
          </w:tcPr>
          <w:p>
            <w:pPr>
              <w:jc w:val="center"/>
              <w:rPr>
                <w:color w:val="auto"/>
                <w:sz w:val="24"/>
              </w:rPr>
            </w:pPr>
            <w:r>
              <w:rPr>
                <w:rFonts w:hint="eastAsia"/>
                <w:color w:val="auto"/>
                <w:sz w:val="24"/>
                <w:lang w:val="en-US" w:eastAsia="zh-CN"/>
              </w:rPr>
              <w:t>10</w:t>
            </w:r>
            <w:r>
              <w:rPr>
                <w:rFonts w:hint="eastAsia"/>
                <w:color w:val="auto"/>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验收监测依据</w:t>
            </w:r>
          </w:p>
        </w:tc>
        <w:tc>
          <w:tcPr>
            <w:tcW w:w="7431" w:type="dxa"/>
            <w:gridSpan w:val="5"/>
            <w:tcMar>
              <w:left w:w="57" w:type="dxa"/>
              <w:right w:w="57" w:type="dxa"/>
            </w:tcMar>
            <w:vAlign w:val="center"/>
          </w:tcPr>
          <w:p>
            <w:pPr>
              <w:spacing w:line="360" w:lineRule="auto"/>
              <w:rPr>
                <w:color w:val="auto"/>
                <w:sz w:val="24"/>
              </w:rPr>
            </w:pPr>
            <w:r>
              <w:rPr>
                <w:color w:val="auto"/>
                <w:sz w:val="24"/>
              </w:rPr>
              <w:t>1、《中华人民共和国环境保护法》（修订），中华人民共和国主席令第9号令，2015年1月；</w:t>
            </w:r>
          </w:p>
          <w:p>
            <w:pPr>
              <w:spacing w:line="360" w:lineRule="auto"/>
              <w:rPr>
                <w:color w:val="auto"/>
                <w:sz w:val="24"/>
              </w:rPr>
            </w:pPr>
            <w:r>
              <w:rPr>
                <w:color w:val="auto"/>
                <w:sz w:val="24"/>
              </w:rPr>
              <w:t>2、《关于修改&lt;建设项目环境保护管理条例&gt;的决定》，中华人民共和国国务院令第682号，2017年10月1日实施；</w:t>
            </w:r>
          </w:p>
          <w:p>
            <w:pPr>
              <w:spacing w:line="360" w:lineRule="auto"/>
              <w:rPr>
                <w:color w:val="auto"/>
                <w:kern w:val="0"/>
                <w:sz w:val="24"/>
              </w:rPr>
            </w:pPr>
            <w:r>
              <w:rPr>
                <w:color w:val="auto"/>
                <w:sz w:val="24"/>
                <w:shd w:val="clear" w:color="auto" w:fill="FFFFFF"/>
              </w:rPr>
              <w:t>3、《</w:t>
            </w:r>
            <w:r>
              <w:rPr>
                <w:color w:val="auto"/>
                <w:sz w:val="24"/>
              </w:rPr>
              <w:t>关于发布</w:t>
            </w:r>
            <w:r>
              <w:rPr>
                <w:rStyle w:val="23"/>
                <w:b w:val="0"/>
                <w:bCs w:val="0"/>
                <w:color w:val="auto"/>
                <w:sz w:val="24"/>
                <w:shd w:val="clear" w:color="auto" w:fill="FFFFFF"/>
              </w:rPr>
              <w:t>＜</w:t>
            </w:r>
            <w:r>
              <w:rPr>
                <w:color w:val="auto"/>
                <w:sz w:val="24"/>
              </w:rPr>
              <w:t>建设项目竣工环境保护验收暂行办法</w:t>
            </w:r>
            <w:r>
              <w:rPr>
                <w:rStyle w:val="23"/>
                <w:b w:val="0"/>
                <w:bCs w:val="0"/>
                <w:color w:val="auto"/>
                <w:sz w:val="24"/>
                <w:shd w:val="clear" w:color="auto" w:fill="FFFFFF"/>
              </w:rPr>
              <w:t>＞</w:t>
            </w:r>
            <w:r>
              <w:rPr>
                <w:color w:val="auto"/>
                <w:sz w:val="24"/>
              </w:rPr>
              <w:t>的公告</w:t>
            </w:r>
            <w:r>
              <w:rPr>
                <w:color w:val="auto"/>
                <w:sz w:val="24"/>
                <w:shd w:val="clear" w:color="auto" w:fill="FFFFFF"/>
              </w:rPr>
              <w:t>》</w:t>
            </w:r>
            <w:r>
              <w:rPr>
                <w:color w:val="auto"/>
                <w:sz w:val="24"/>
              </w:rPr>
              <w:t>，国环规环评</w:t>
            </w:r>
            <w:r>
              <w:rPr>
                <w:color w:val="auto"/>
                <w:kern w:val="0"/>
                <w:sz w:val="24"/>
              </w:rPr>
              <w:t>[2017]4号，2017年11月20日；</w:t>
            </w:r>
          </w:p>
          <w:p>
            <w:pPr>
              <w:spacing w:line="360" w:lineRule="auto"/>
              <w:rPr>
                <w:color w:val="auto"/>
                <w:sz w:val="24"/>
              </w:rPr>
            </w:pPr>
            <w:r>
              <w:rPr>
                <w:color w:val="auto"/>
                <w:sz w:val="24"/>
              </w:rPr>
              <w:t>4、《</w:t>
            </w:r>
            <w:r>
              <w:rPr>
                <w:rStyle w:val="23"/>
                <w:b w:val="0"/>
                <w:bCs w:val="0"/>
                <w:color w:val="auto"/>
                <w:sz w:val="24"/>
                <w:shd w:val="clear" w:color="auto" w:fill="FFFFFF"/>
              </w:rPr>
              <w:t>关于发布＜建设项目竣工环境保护验收技术指南 污染影响类＞的公告</w:t>
            </w:r>
            <w:r>
              <w:rPr>
                <w:color w:val="auto"/>
                <w:sz w:val="24"/>
              </w:rPr>
              <w:t>》，公告[2018]9号，2018年5月15日；</w:t>
            </w:r>
          </w:p>
          <w:p>
            <w:pPr>
              <w:spacing w:line="360" w:lineRule="auto"/>
              <w:rPr>
                <w:rStyle w:val="23"/>
                <w:b w:val="0"/>
                <w:bCs w:val="0"/>
                <w:color w:val="auto"/>
                <w:sz w:val="24"/>
                <w:shd w:val="clear" w:color="auto" w:fill="FFFFFF"/>
              </w:rPr>
            </w:pPr>
            <w:r>
              <w:rPr>
                <w:color w:val="auto"/>
                <w:sz w:val="24"/>
              </w:rPr>
              <w:t>5、</w:t>
            </w:r>
            <w:r>
              <w:rPr>
                <w:color w:val="auto"/>
                <w:spacing w:val="-6"/>
                <w:sz w:val="24"/>
              </w:rPr>
              <w:t>《</w:t>
            </w:r>
            <w:r>
              <w:rPr>
                <w:rFonts w:hint="eastAsia" w:hAnsi="宋体" w:eastAsia="宋体"/>
                <w:sz w:val="24"/>
                <w:szCs w:val="22"/>
                <w:lang w:eastAsia="zh-CN"/>
              </w:rPr>
              <w:t>合肥市清润药业有限公司</w:t>
            </w:r>
            <w:r>
              <w:rPr>
                <w:rFonts w:hint="eastAsia"/>
                <w:color w:val="000000"/>
                <w:sz w:val="24"/>
                <w:lang w:val="en-US" w:eastAsia="zh-CN"/>
              </w:rPr>
              <w:t>抗（抑）菌制剂（液体）、（净化）生产项目</w:t>
            </w:r>
            <w:r>
              <w:rPr>
                <w:color w:val="auto"/>
                <w:kern w:val="0"/>
                <w:sz w:val="24"/>
              </w:rPr>
              <w:t>环境影响报告表</w:t>
            </w:r>
            <w:r>
              <w:rPr>
                <w:color w:val="auto"/>
                <w:sz w:val="24"/>
              </w:rPr>
              <w:t>》</w:t>
            </w:r>
            <w:r>
              <w:rPr>
                <w:rStyle w:val="23"/>
                <w:b w:val="0"/>
                <w:bCs w:val="0"/>
                <w:color w:val="auto"/>
                <w:sz w:val="24"/>
                <w:shd w:val="clear" w:color="auto" w:fill="FFFFFF"/>
              </w:rPr>
              <w:t>，</w:t>
            </w:r>
            <w:r>
              <w:rPr>
                <w:rFonts w:hint="eastAsia"/>
                <w:kern w:val="0"/>
                <w:sz w:val="24"/>
                <w:lang w:val="en-US" w:eastAsia="zh-CN"/>
              </w:rPr>
              <w:t>安徽启晨环境科技有限公司</w:t>
            </w:r>
            <w:r>
              <w:rPr>
                <w:rStyle w:val="23"/>
                <w:b w:val="0"/>
                <w:bCs w:val="0"/>
                <w:color w:val="auto"/>
                <w:sz w:val="24"/>
                <w:shd w:val="clear" w:color="auto" w:fill="FFFFFF"/>
              </w:rPr>
              <w:t>，20</w:t>
            </w:r>
            <w:r>
              <w:rPr>
                <w:rStyle w:val="23"/>
                <w:rFonts w:hint="eastAsia"/>
                <w:b w:val="0"/>
                <w:bCs w:val="0"/>
                <w:color w:val="auto"/>
                <w:sz w:val="24"/>
                <w:shd w:val="clear" w:color="auto" w:fill="FFFFFF"/>
                <w:lang w:val="en-US" w:eastAsia="zh-CN"/>
              </w:rPr>
              <w:t>20</w:t>
            </w:r>
            <w:r>
              <w:rPr>
                <w:rStyle w:val="23"/>
                <w:b w:val="0"/>
                <w:bCs w:val="0"/>
                <w:color w:val="auto"/>
                <w:sz w:val="24"/>
                <w:shd w:val="clear" w:color="auto" w:fill="FFFFFF"/>
              </w:rPr>
              <w:t>年</w:t>
            </w:r>
            <w:r>
              <w:rPr>
                <w:rStyle w:val="23"/>
                <w:rFonts w:hint="eastAsia"/>
                <w:b w:val="0"/>
                <w:bCs w:val="0"/>
                <w:color w:val="auto"/>
                <w:sz w:val="24"/>
                <w:shd w:val="clear" w:color="auto" w:fill="FFFFFF"/>
                <w:lang w:val="en-US" w:eastAsia="zh-CN"/>
              </w:rPr>
              <w:t>8</w:t>
            </w:r>
            <w:r>
              <w:rPr>
                <w:rStyle w:val="23"/>
                <w:b w:val="0"/>
                <w:bCs w:val="0"/>
                <w:color w:val="auto"/>
                <w:sz w:val="24"/>
                <w:shd w:val="clear" w:color="auto" w:fill="FFFFFF"/>
              </w:rPr>
              <w:t>月；</w:t>
            </w:r>
          </w:p>
          <w:p>
            <w:pPr>
              <w:spacing w:line="360" w:lineRule="auto"/>
              <w:rPr>
                <w:color w:val="FF0000"/>
                <w:sz w:val="24"/>
              </w:rPr>
            </w:pPr>
            <w:r>
              <w:rPr>
                <w:color w:val="auto"/>
                <w:sz w:val="24"/>
              </w:rPr>
              <w:t>6、《</w:t>
            </w:r>
            <w:r>
              <w:rPr>
                <w:rFonts w:hint="eastAsia" w:hAnsi="宋体" w:eastAsia="宋体"/>
                <w:sz w:val="24"/>
                <w:szCs w:val="22"/>
                <w:lang w:eastAsia="zh-CN"/>
              </w:rPr>
              <w:t>合肥市清润药业有限公司</w:t>
            </w:r>
            <w:r>
              <w:rPr>
                <w:rFonts w:hint="eastAsia"/>
                <w:color w:val="000000"/>
                <w:sz w:val="24"/>
                <w:lang w:val="en-US" w:eastAsia="zh-CN"/>
              </w:rPr>
              <w:t>抗（抑）菌制剂（液体）、（净化）生产项目</w:t>
            </w:r>
            <w:r>
              <w:rPr>
                <w:color w:val="auto"/>
                <w:sz w:val="24"/>
              </w:rPr>
              <w:t>的</w:t>
            </w:r>
            <w:r>
              <w:rPr>
                <w:rFonts w:hint="eastAsia"/>
                <w:color w:val="auto"/>
                <w:sz w:val="24"/>
                <w:lang w:val="en-US" w:eastAsia="zh-CN"/>
              </w:rPr>
              <w:t>批复</w:t>
            </w:r>
            <w:r>
              <w:rPr>
                <w:color w:val="auto"/>
                <w:sz w:val="24"/>
              </w:rPr>
              <w:t>》（</w:t>
            </w:r>
            <w:r>
              <w:rPr>
                <w:rFonts w:hint="eastAsia"/>
                <w:color w:val="auto"/>
                <w:kern w:val="0"/>
                <w:sz w:val="24"/>
                <w:lang w:val="en-US" w:eastAsia="zh-CN"/>
              </w:rPr>
              <w:t>肥</w:t>
            </w:r>
            <w:r>
              <w:rPr>
                <w:rFonts w:hint="eastAsia"/>
                <w:color w:val="auto"/>
                <w:kern w:val="0"/>
                <w:sz w:val="24"/>
              </w:rPr>
              <w:t>环</w:t>
            </w:r>
            <w:r>
              <w:rPr>
                <w:rFonts w:hint="eastAsia"/>
                <w:color w:val="auto"/>
                <w:kern w:val="0"/>
                <w:sz w:val="24"/>
                <w:lang w:val="en-US" w:eastAsia="zh-CN"/>
              </w:rPr>
              <w:t>建告</w:t>
            </w:r>
            <w:r>
              <w:rPr>
                <w:rFonts w:hint="eastAsia"/>
                <w:color w:val="auto"/>
                <w:kern w:val="0"/>
                <w:sz w:val="24"/>
                <w:lang w:eastAsia="zh-CN"/>
              </w:rPr>
              <w:t>【</w:t>
            </w:r>
            <w:r>
              <w:rPr>
                <w:rFonts w:hint="eastAsia"/>
                <w:color w:val="auto"/>
                <w:kern w:val="0"/>
                <w:sz w:val="24"/>
              </w:rPr>
              <w:t>20</w:t>
            </w:r>
            <w:r>
              <w:rPr>
                <w:rFonts w:hint="eastAsia"/>
                <w:color w:val="auto"/>
                <w:kern w:val="0"/>
                <w:sz w:val="24"/>
                <w:lang w:val="en-US" w:eastAsia="zh-CN"/>
              </w:rPr>
              <w:t>20</w:t>
            </w:r>
            <w:r>
              <w:rPr>
                <w:rFonts w:hint="eastAsia"/>
                <w:color w:val="auto"/>
                <w:kern w:val="0"/>
                <w:sz w:val="24"/>
                <w:lang w:eastAsia="zh-CN"/>
              </w:rPr>
              <w:t>】</w:t>
            </w:r>
            <w:r>
              <w:rPr>
                <w:rFonts w:hint="eastAsia"/>
                <w:color w:val="auto"/>
                <w:kern w:val="0"/>
                <w:sz w:val="24"/>
                <w:lang w:val="en-US" w:eastAsia="zh-CN"/>
              </w:rPr>
              <w:t>007</w:t>
            </w:r>
            <w:r>
              <w:rPr>
                <w:rFonts w:hint="eastAsia"/>
                <w:color w:val="auto"/>
                <w:kern w:val="0"/>
                <w:sz w:val="24"/>
              </w:rPr>
              <w:t>号</w:t>
            </w:r>
            <w:r>
              <w:rPr>
                <w:color w:val="auto"/>
                <w:sz w:val="24"/>
              </w:rPr>
              <w:t>），</w:t>
            </w:r>
            <w:r>
              <w:rPr>
                <w:rFonts w:hint="eastAsia"/>
                <w:color w:val="auto"/>
                <w:kern w:val="0"/>
                <w:sz w:val="24"/>
                <w:lang w:val="en-US" w:eastAsia="zh-CN"/>
              </w:rPr>
              <w:t>肥西县环境保护局</w:t>
            </w:r>
            <w:r>
              <w:rPr>
                <w:color w:val="auto"/>
                <w:sz w:val="24"/>
              </w:rPr>
              <w:t>，</w:t>
            </w:r>
            <w:r>
              <w:rPr>
                <w:rFonts w:hint="eastAsia"/>
                <w:color w:val="auto"/>
                <w:kern w:val="0"/>
                <w:sz w:val="24"/>
              </w:rPr>
              <w:t>20</w:t>
            </w:r>
            <w:r>
              <w:rPr>
                <w:rFonts w:hint="eastAsia"/>
                <w:color w:val="auto"/>
                <w:kern w:val="0"/>
                <w:sz w:val="24"/>
                <w:lang w:val="en-US" w:eastAsia="zh-CN"/>
              </w:rPr>
              <w:t>20</w:t>
            </w:r>
            <w:r>
              <w:rPr>
                <w:rFonts w:hint="eastAsia"/>
                <w:color w:val="auto"/>
                <w:kern w:val="0"/>
                <w:sz w:val="24"/>
              </w:rPr>
              <w:t>年1</w:t>
            </w:r>
            <w:r>
              <w:rPr>
                <w:rFonts w:hint="eastAsia"/>
                <w:color w:val="auto"/>
                <w:kern w:val="0"/>
                <w:sz w:val="24"/>
                <w:lang w:val="en-US" w:eastAsia="zh-CN"/>
              </w:rPr>
              <w:t>0</w:t>
            </w:r>
            <w:r>
              <w:rPr>
                <w:rFonts w:hint="eastAsia"/>
                <w:color w:val="auto"/>
                <w:kern w:val="0"/>
                <w:sz w:val="24"/>
              </w:rPr>
              <w:t>月</w:t>
            </w:r>
            <w:r>
              <w:rPr>
                <w:rFonts w:hint="eastAsia"/>
                <w:color w:val="auto"/>
                <w:kern w:val="0"/>
                <w:sz w:val="24"/>
                <w:lang w:val="en-US" w:eastAsia="zh-CN"/>
              </w:rPr>
              <w:t>29日</w:t>
            </w:r>
            <w:r>
              <w:rPr>
                <w:color w:val="auto"/>
                <w:sz w:val="24"/>
              </w:rPr>
              <w:t>；</w:t>
            </w:r>
          </w:p>
          <w:p>
            <w:pPr>
              <w:spacing w:line="360" w:lineRule="auto"/>
              <w:rPr>
                <w:color w:val="auto"/>
                <w:sz w:val="24"/>
              </w:rPr>
            </w:pPr>
            <w:r>
              <w:rPr>
                <w:color w:val="auto"/>
                <w:sz w:val="24"/>
              </w:rPr>
              <w:t>7、</w:t>
            </w:r>
            <w:r>
              <w:rPr>
                <w:rFonts w:hint="eastAsia" w:hAnsi="宋体" w:eastAsia="宋体"/>
                <w:sz w:val="24"/>
                <w:szCs w:val="22"/>
                <w:lang w:eastAsia="zh-CN"/>
              </w:rPr>
              <w:t>合肥市清润药业有限公司</w:t>
            </w:r>
            <w:r>
              <w:rPr>
                <w:rFonts w:hint="eastAsia"/>
                <w:bCs/>
                <w:color w:val="auto"/>
                <w:sz w:val="24"/>
              </w:rPr>
              <w:t>提供的相关资料。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619" w:hRule="atLeast"/>
          <w:jc w:val="center"/>
        </w:trPr>
        <w:tc>
          <w:tcPr>
            <w:tcW w:w="2092" w:type="dxa"/>
            <w:tcMar>
              <w:left w:w="57" w:type="dxa"/>
              <w:right w:w="57" w:type="dxa"/>
            </w:tcMar>
            <w:vAlign w:val="center"/>
          </w:tcPr>
          <w:p>
            <w:pPr>
              <w:jc w:val="center"/>
              <w:rPr>
                <w:rFonts w:hint="eastAsia" w:eastAsia="宋体"/>
                <w:sz w:val="24"/>
                <w:lang w:eastAsia="zh-CN"/>
              </w:rPr>
            </w:pPr>
            <w:r>
              <w:rPr>
                <w:sz w:val="24"/>
              </w:rPr>
              <w:t>验收监测</w:t>
            </w:r>
            <w:r>
              <w:rPr>
                <w:rFonts w:hint="eastAsia"/>
                <w:sz w:val="24"/>
              </w:rPr>
              <w:t>评价</w:t>
            </w:r>
            <w:r>
              <w:rPr>
                <w:sz w:val="24"/>
              </w:rPr>
              <w:t>标准</w:t>
            </w:r>
            <w:r>
              <w:rPr>
                <w:rFonts w:hint="eastAsia"/>
                <w:sz w:val="24"/>
              </w:rPr>
              <w:t>、</w:t>
            </w:r>
            <w:r>
              <w:rPr>
                <w:sz w:val="24"/>
              </w:rPr>
              <w:t>标号、级别</w:t>
            </w:r>
            <w:r>
              <w:rPr>
                <w:rFonts w:hint="eastAsia"/>
                <w:sz w:val="24"/>
              </w:rPr>
              <w:t>、</w:t>
            </w:r>
            <w:r>
              <w:rPr>
                <w:rFonts w:hint="eastAsia"/>
                <w:sz w:val="24"/>
                <w:lang w:eastAsia="zh-CN"/>
              </w:rPr>
              <w:t>限值</w:t>
            </w:r>
          </w:p>
        </w:tc>
        <w:tc>
          <w:tcPr>
            <w:tcW w:w="7431" w:type="dxa"/>
            <w:gridSpan w:val="5"/>
            <w:tcMar>
              <w:left w:w="57" w:type="dxa"/>
              <w:right w:w="57" w:type="dxa"/>
            </w:tcMar>
            <w:vAlign w:val="center"/>
          </w:tcPr>
          <w:p>
            <w:pPr>
              <w:numPr>
                <w:ilvl w:val="0"/>
                <w:numId w:val="2"/>
              </w:numPr>
              <w:snapToGrid w:val="0"/>
              <w:spacing w:line="360" w:lineRule="auto"/>
              <w:ind w:firstLine="480" w:firstLineChars="200"/>
              <w:jc w:val="left"/>
              <w:rPr>
                <w:rFonts w:hint="eastAsia"/>
                <w:color w:val="000000"/>
                <w:sz w:val="24"/>
                <w:lang w:val="en-US" w:eastAsia="zh-CN"/>
              </w:rPr>
            </w:pPr>
            <w:r>
              <w:rPr>
                <w:rFonts w:hint="eastAsia"/>
                <w:bCs/>
                <w:sz w:val="24"/>
              </w:rPr>
              <w:t>废水：</w:t>
            </w:r>
            <w:r>
              <w:rPr>
                <w:rFonts w:hint="eastAsia"/>
                <w:color w:val="000000"/>
                <w:sz w:val="24"/>
                <w:lang w:val="en-US" w:eastAsia="zh-CN"/>
              </w:rPr>
              <w:t>项目产生的废水经污水处理设施预处理满足合肥经济技术开发区污水处理厂的接管标准后排入市政污水管网，而后进入合肥经济技术开发区污水处理厂处理，处理后的尾水排入派河，其出水水质执行《巢湖流域城镇污水处理厂和工业行业主要水污染物排放限值》（</w:t>
            </w:r>
            <w:r>
              <w:rPr>
                <w:rFonts w:hint="default"/>
                <w:color w:val="000000"/>
                <w:sz w:val="24"/>
                <w:lang w:val="en-US" w:eastAsia="zh-CN"/>
              </w:rPr>
              <w:t>DB34/2710-2016</w:t>
            </w:r>
            <w:r>
              <w:rPr>
                <w:rFonts w:hint="eastAsia"/>
                <w:color w:val="000000"/>
                <w:sz w:val="24"/>
                <w:lang w:val="en-US" w:eastAsia="zh-CN"/>
              </w:rPr>
              <w:t xml:space="preserve">）表 </w:t>
            </w:r>
            <w:r>
              <w:rPr>
                <w:rFonts w:hint="default"/>
                <w:color w:val="000000"/>
                <w:sz w:val="24"/>
                <w:lang w:val="en-US" w:eastAsia="zh-CN"/>
              </w:rPr>
              <w:t xml:space="preserve">2 </w:t>
            </w:r>
            <w:r>
              <w:rPr>
                <w:rFonts w:hint="eastAsia"/>
                <w:color w:val="000000"/>
                <w:sz w:val="24"/>
                <w:lang w:val="en-US" w:eastAsia="zh-CN"/>
              </w:rPr>
              <w:t>中的城镇污水处理厂Ⅰ排放标准（标准中未规定的参考《城镇污水处理厂污染物排放标准》</w:t>
            </w:r>
            <w:r>
              <w:rPr>
                <w:rFonts w:hint="default"/>
                <w:color w:val="000000"/>
                <w:sz w:val="24"/>
                <w:lang w:val="en-US" w:eastAsia="zh-CN"/>
              </w:rPr>
              <w:t>(GB18918-2002)</w:t>
            </w:r>
            <w:r>
              <w:rPr>
                <w:rFonts w:hint="eastAsia"/>
                <w:color w:val="000000"/>
                <w:sz w:val="24"/>
                <w:lang w:val="en-US" w:eastAsia="zh-CN"/>
              </w:rPr>
              <w:t xml:space="preserve">一级 </w:t>
            </w:r>
            <w:r>
              <w:rPr>
                <w:rFonts w:hint="default"/>
                <w:color w:val="000000"/>
                <w:sz w:val="24"/>
                <w:lang w:val="en-US" w:eastAsia="zh-CN"/>
              </w:rPr>
              <w:t xml:space="preserve">A </w:t>
            </w:r>
            <w:r>
              <w:rPr>
                <w:rFonts w:hint="eastAsia"/>
                <w:color w:val="000000"/>
                <w:sz w:val="24"/>
                <w:lang w:val="en-US" w:eastAsia="zh-CN"/>
              </w:rPr>
              <w:t>标准）。</w:t>
            </w:r>
          </w:p>
          <w:p>
            <w:pPr>
              <w:spacing w:line="360" w:lineRule="auto"/>
              <w:jc w:val="center"/>
              <w:rPr>
                <w:b/>
                <w:color w:val="000000"/>
                <w:szCs w:val="21"/>
              </w:rPr>
            </w:pPr>
            <w:r>
              <w:rPr>
                <w:b/>
                <w:color w:val="000000"/>
                <w:szCs w:val="21"/>
              </w:rPr>
              <w:t>表</w:t>
            </w:r>
            <w:r>
              <w:rPr>
                <w:rFonts w:hint="eastAsia"/>
                <w:b/>
                <w:color w:val="000000"/>
                <w:szCs w:val="21"/>
                <w:lang w:val="en-US" w:eastAsia="zh-CN"/>
              </w:rPr>
              <w:t>1-1</w:t>
            </w:r>
            <w:r>
              <w:rPr>
                <w:b/>
                <w:color w:val="000000"/>
                <w:szCs w:val="21"/>
              </w:rPr>
              <w:t xml:space="preserve">  废水排放标准限值</w:t>
            </w:r>
            <w:r>
              <w:rPr>
                <w:rFonts w:hint="eastAsia"/>
                <w:b/>
                <w:color w:val="000000"/>
                <w:szCs w:val="21"/>
              </w:rPr>
              <w:t xml:space="preserve">  </w:t>
            </w:r>
            <w:r>
              <w:rPr>
                <w:b/>
                <w:color w:val="000000"/>
                <w:szCs w:val="21"/>
              </w:rPr>
              <w:t>单位：mg/L</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20"/>
              <w:gridCol w:w="1395"/>
              <w:gridCol w:w="1787"/>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noWrap w:val="0"/>
                  <w:vAlign w:val="center"/>
                </w:tcPr>
                <w:p>
                  <w:pPr>
                    <w:spacing w:line="360" w:lineRule="exact"/>
                    <w:jc w:val="center"/>
                    <w:rPr>
                      <w:bCs/>
                      <w:color w:val="000000"/>
                      <w:szCs w:val="21"/>
                    </w:rPr>
                  </w:pPr>
                  <w:r>
                    <w:rPr>
                      <w:bCs/>
                      <w:color w:val="000000"/>
                      <w:szCs w:val="21"/>
                    </w:rPr>
                    <w:t>污染物</w:t>
                  </w:r>
                </w:p>
              </w:tc>
              <w:tc>
                <w:tcPr>
                  <w:tcW w:w="698" w:type="pct"/>
                  <w:noWrap w:val="0"/>
                  <w:vAlign w:val="center"/>
                </w:tcPr>
                <w:p>
                  <w:pPr>
                    <w:spacing w:line="360" w:lineRule="exact"/>
                    <w:jc w:val="center"/>
                    <w:rPr>
                      <w:bCs/>
                      <w:color w:val="000000"/>
                      <w:szCs w:val="21"/>
                    </w:rPr>
                  </w:pPr>
                  <w:r>
                    <w:rPr>
                      <w:bCs/>
                      <w:color w:val="000000"/>
                      <w:szCs w:val="21"/>
                    </w:rPr>
                    <w:t>（GB8978-1996）三级标准</w:t>
                  </w:r>
                </w:p>
              </w:tc>
              <w:tc>
                <w:tcPr>
                  <w:tcW w:w="955" w:type="pct"/>
                  <w:noWrap w:val="0"/>
                  <w:vAlign w:val="center"/>
                </w:tcPr>
                <w:p>
                  <w:pPr>
                    <w:spacing w:line="360" w:lineRule="exact"/>
                    <w:jc w:val="center"/>
                    <w:rPr>
                      <w:bCs/>
                      <w:color w:val="000000"/>
                      <w:szCs w:val="21"/>
                    </w:rPr>
                  </w:pPr>
                  <w:r>
                    <w:rPr>
                      <w:rFonts w:hint="eastAsia"/>
                      <w:bCs/>
                      <w:color w:val="000000"/>
                      <w:szCs w:val="21"/>
                    </w:rPr>
                    <w:t>合肥经济技术开发区污水处理厂接管标准</w:t>
                  </w:r>
                </w:p>
              </w:tc>
              <w:tc>
                <w:tcPr>
                  <w:tcW w:w="1223" w:type="pct"/>
                  <w:noWrap w:val="0"/>
                  <w:vAlign w:val="center"/>
                </w:tcPr>
                <w:p>
                  <w:pPr>
                    <w:spacing w:line="360" w:lineRule="exact"/>
                    <w:jc w:val="center"/>
                    <w:rPr>
                      <w:bCs/>
                      <w:color w:val="000000"/>
                      <w:szCs w:val="21"/>
                    </w:rPr>
                  </w:pPr>
                  <w:r>
                    <w:rPr>
                      <w:rFonts w:hint="eastAsia"/>
                      <w:bCs/>
                      <w:color w:val="000000"/>
                      <w:szCs w:val="21"/>
                    </w:rPr>
                    <w:t>（GB18918-2002）一级A标准</w:t>
                  </w:r>
                </w:p>
              </w:tc>
              <w:tc>
                <w:tcPr>
                  <w:tcW w:w="1543" w:type="pct"/>
                  <w:noWrap w:val="0"/>
                  <w:vAlign w:val="center"/>
                </w:tcPr>
                <w:p>
                  <w:pPr>
                    <w:spacing w:line="360" w:lineRule="exact"/>
                    <w:jc w:val="center"/>
                    <w:rPr>
                      <w:bCs/>
                      <w:color w:val="000000"/>
                      <w:szCs w:val="21"/>
                    </w:rPr>
                  </w:pPr>
                  <w:r>
                    <w:rPr>
                      <w:rFonts w:hint="eastAsia"/>
                      <w:bCs/>
                      <w:color w:val="000000"/>
                      <w:szCs w:val="21"/>
                    </w:rPr>
                    <w:t>《巢湖流域城镇污水处理厂和工业行业主要水污染物排放限值》（DB34/2710-2016）表2中城镇污水处理厂Ⅰ的污染物排放限值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noWrap w:val="0"/>
                  <w:vAlign w:val="center"/>
                </w:tcPr>
                <w:p>
                  <w:pPr>
                    <w:spacing w:line="360" w:lineRule="exact"/>
                    <w:jc w:val="center"/>
                    <w:rPr>
                      <w:bCs/>
                      <w:color w:val="000000"/>
                      <w:szCs w:val="21"/>
                    </w:rPr>
                  </w:pPr>
                  <w:r>
                    <w:rPr>
                      <w:bCs/>
                      <w:color w:val="000000"/>
                      <w:szCs w:val="21"/>
                    </w:rPr>
                    <w:t>pH（无量纲）</w:t>
                  </w:r>
                </w:p>
              </w:tc>
              <w:tc>
                <w:tcPr>
                  <w:tcW w:w="698" w:type="pct"/>
                  <w:noWrap w:val="0"/>
                  <w:vAlign w:val="center"/>
                </w:tcPr>
                <w:p>
                  <w:pPr>
                    <w:spacing w:line="360" w:lineRule="exact"/>
                    <w:jc w:val="center"/>
                    <w:rPr>
                      <w:bCs/>
                      <w:color w:val="000000"/>
                      <w:szCs w:val="21"/>
                    </w:rPr>
                  </w:pPr>
                  <w:r>
                    <w:rPr>
                      <w:bCs/>
                      <w:color w:val="000000"/>
                      <w:szCs w:val="21"/>
                    </w:rPr>
                    <w:t>6~9</w:t>
                  </w:r>
                </w:p>
              </w:tc>
              <w:tc>
                <w:tcPr>
                  <w:tcW w:w="955" w:type="pct"/>
                  <w:noWrap w:val="0"/>
                  <w:vAlign w:val="center"/>
                </w:tcPr>
                <w:p>
                  <w:pPr>
                    <w:spacing w:line="360" w:lineRule="exact"/>
                    <w:jc w:val="center"/>
                    <w:rPr>
                      <w:bCs/>
                      <w:color w:val="000000"/>
                      <w:szCs w:val="21"/>
                    </w:rPr>
                  </w:pPr>
                  <w:r>
                    <w:rPr>
                      <w:rFonts w:hint="eastAsia"/>
                      <w:bCs/>
                      <w:color w:val="000000"/>
                      <w:szCs w:val="21"/>
                    </w:rPr>
                    <w:t>6~9</w:t>
                  </w:r>
                </w:p>
              </w:tc>
              <w:tc>
                <w:tcPr>
                  <w:tcW w:w="1223" w:type="pct"/>
                  <w:noWrap w:val="0"/>
                  <w:vAlign w:val="center"/>
                </w:tcPr>
                <w:p>
                  <w:pPr>
                    <w:spacing w:line="360" w:lineRule="exact"/>
                    <w:jc w:val="center"/>
                    <w:rPr>
                      <w:bCs/>
                      <w:color w:val="000000"/>
                      <w:szCs w:val="21"/>
                    </w:rPr>
                  </w:pPr>
                  <w:r>
                    <w:rPr>
                      <w:bCs/>
                      <w:color w:val="000000"/>
                      <w:szCs w:val="21"/>
                    </w:rPr>
                    <w:t>6~9</w:t>
                  </w:r>
                </w:p>
              </w:tc>
              <w:tc>
                <w:tcPr>
                  <w:tcW w:w="1543" w:type="pct"/>
                  <w:noWrap w:val="0"/>
                  <w:vAlign w:val="center"/>
                </w:tcPr>
                <w:p>
                  <w:pPr>
                    <w:spacing w:line="360" w:lineRule="exact"/>
                    <w:jc w:val="center"/>
                    <w:rPr>
                      <w:bCs/>
                      <w:color w:val="000000"/>
                      <w:szCs w:val="21"/>
                    </w:rPr>
                  </w:pPr>
                  <w:r>
                    <w:rPr>
                      <w:rFonts w:hint="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noWrap w:val="0"/>
                  <w:vAlign w:val="center"/>
                </w:tcPr>
                <w:p>
                  <w:pPr>
                    <w:spacing w:line="360" w:lineRule="exact"/>
                    <w:jc w:val="center"/>
                    <w:rPr>
                      <w:bCs/>
                      <w:color w:val="000000"/>
                      <w:szCs w:val="21"/>
                    </w:rPr>
                  </w:pPr>
                  <w:r>
                    <w:rPr>
                      <w:bCs/>
                      <w:color w:val="000000"/>
                      <w:szCs w:val="21"/>
                    </w:rPr>
                    <w:t>COD</w:t>
                  </w:r>
                </w:p>
              </w:tc>
              <w:tc>
                <w:tcPr>
                  <w:tcW w:w="698" w:type="pct"/>
                  <w:noWrap w:val="0"/>
                  <w:vAlign w:val="center"/>
                </w:tcPr>
                <w:p>
                  <w:pPr>
                    <w:spacing w:line="360" w:lineRule="exact"/>
                    <w:jc w:val="center"/>
                    <w:rPr>
                      <w:bCs/>
                      <w:color w:val="000000"/>
                      <w:szCs w:val="21"/>
                    </w:rPr>
                  </w:pPr>
                  <w:r>
                    <w:rPr>
                      <w:bCs/>
                      <w:color w:val="000000"/>
                      <w:szCs w:val="21"/>
                    </w:rPr>
                    <w:t>500</w:t>
                  </w:r>
                </w:p>
              </w:tc>
              <w:tc>
                <w:tcPr>
                  <w:tcW w:w="955" w:type="pct"/>
                  <w:noWrap w:val="0"/>
                  <w:vAlign w:val="center"/>
                </w:tcPr>
                <w:p>
                  <w:pPr>
                    <w:spacing w:line="360" w:lineRule="exact"/>
                    <w:jc w:val="center"/>
                    <w:rPr>
                      <w:bCs/>
                      <w:color w:val="000000"/>
                      <w:szCs w:val="21"/>
                    </w:rPr>
                  </w:pPr>
                  <w:r>
                    <w:rPr>
                      <w:rFonts w:hint="eastAsia"/>
                      <w:bCs/>
                      <w:color w:val="000000"/>
                      <w:szCs w:val="21"/>
                    </w:rPr>
                    <w:t>330</w:t>
                  </w:r>
                </w:p>
              </w:tc>
              <w:tc>
                <w:tcPr>
                  <w:tcW w:w="1223" w:type="pct"/>
                  <w:noWrap w:val="0"/>
                  <w:vAlign w:val="center"/>
                </w:tcPr>
                <w:p>
                  <w:pPr>
                    <w:spacing w:line="360" w:lineRule="exact"/>
                    <w:jc w:val="center"/>
                    <w:rPr>
                      <w:bCs/>
                      <w:color w:val="000000"/>
                      <w:szCs w:val="21"/>
                    </w:rPr>
                  </w:pPr>
                  <w:r>
                    <w:rPr>
                      <w:rFonts w:hint="eastAsia"/>
                      <w:bCs/>
                      <w:color w:val="000000"/>
                      <w:szCs w:val="21"/>
                    </w:rPr>
                    <w:t>50</w:t>
                  </w:r>
                </w:p>
              </w:tc>
              <w:tc>
                <w:tcPr>
                  <w:tcW w:w="1543" w:type="pct"/>
                  <w:noWrap w:val="0"/>
                  <w:vAlign w:val="center"/>
                </w:tcPr>
                <w:p>
                  <w:pPr>
                    <w:spacing w:line="360" w:lineRule="exact"/>
                    <w:jc w:val="center"/>
                    <w:rPr>
                      <w:bCs/>
                      <w:color w:val="000000"/>
                      <w:szCs w:val="21"/>
                    </w:rPr>
                  </w:pPr>
                  <w:r>
                    <w:rPr>
                      <w:rFonts w:hint="eastAsia"/>
                      <w:bCs/>
                      <w:color w:val="00000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noWrap w:val="0"/>
                  <w:vAlign w:val="center"/>
                </w:tcPr>
                <w:p>
                  <w:pPr>
                    <w:spacing w:line="360" w:lineRule="exact"/>
                    <w:jc w:val="center"/>
                    <w:rPr>
                      <w:bCs/>
                      <w:color w:val="000000"/>
                      <w:szCs w:val="21"/>
                    </w:rPr>
                  </w:pPr>
                  <w:r>
                    <w:rPr>
                      <w:bCs/>
                      <w:color w:val="000000"/>
                      <w:szCs w:val="21"/>
                    </w:rPr>
                    <w:t>BOD</w:t>
                  </w:r>
                  <w:r>
                    <w:rPr>
                      <w:bCs/>
                      <w:color w:val="000000"/>
                      <w:szCs w:val="21"/>
                      <w:vertAlign w:val="subscript"/>
                    </w:rPr>
                    <w:t>5</w:t>
                  </w:r>
                </w:p>
              </w:tc>
              <w:tc>
                <w:tcPr>
                  <w:tcW w:w="698" w:type="pct"/>
                  <w:noWrap w:val="0"/>
                  <w:vAlign w:val="center"/>
                </w:tcPr>
                <w:p>
                  <w:pPr>
                    <w:spacing w:line="360" w:lineRule="exact"/>
                    <w:jc w:val="center"/>
                    <w:rPr>
                      <w:bCs/>
                      <w:color w:val="000000"/>
                      <w:szCs w:val="21"/>
                    </w:rPr>
                  </w:pPr>
                  <w:r>
                    <w:rPr>
                      <w:bCs/>
                      <w:color w:val="000000"/>
                      <w:szCs w:val="21"/>
                    </w:rPr>
                    <w:t>300</w:t>
                  </w:r>
                </w:p>
              </w:tc>
              <w:tc>
                <w:tcPr>
                  <w:tcW w:w="955" w:type="pct"/>
                  <w:noWrap w:val="0"/>
                  <w:vAlign w:val="center"/>
                </w:tcPr>
                <w:p>
                  <w:pPr>
                    <w:spacing w:line="360" w:lineRule="exact"/>
                    <w:jc w:val="center"/>
                    <w:rPr>
                      <w:bCs/>
                      <w:color w:val="000000"/>
                      <w:szCs w:val="21"/>
                    </w:rPr>
                  </w:pPr>
                  <w:r>
                    <w:rPr>
                      <w:rFonts w:hint="eastAsia"/>
                      <w:bCs/>
                      <w:color w:val="000000"/>
                      <w:szCs w:val="21"/>
                    </w:rPr>
                    <w:t>160</w:t>
                  </w:r>
                </w:p>
              </w:tc>
              <w:tc>
                <w:tcPr>
                  <w:tcW w:w="1223" w:type="pct"/>
                  <w:noWrap w:val="0"/>
                  <w:vAlign w:val="center"/>
                </w:tcPr>
                <w:p>
                  <w:pPr>
                    <w:spacing w:line="360" w:lineRule="exact"/>
                    <w:jc w:val="center"/>
                    <w:rPr>
                      <w:bCs/>
                      <w:color w:val="000000"/>
                      <w:szCs w:val="21"/>
                    </w:rPr>
                  </w:pPr>
                  <w:r>
                    <w:rPr>
                      <w:rFonts w:hint="eastAsia"/>
                      <w:bCs/>
                      <w:color w:val="000000"/>
                      <w:szCs w:val="21"/>
                    </w:rPr>
                    <w:t>10</w:t>
                  </w:r>
                </w:p>
              </w:tc>
              <w:tc>
                <w:tcPr>
                  <w:tcW w:w="1543" w:type="pct"/>
                  <w:noWrap w:val="0"/>
                  <w:vAlign w:val="center"/>
                </w:tcPr>
                <w:p>
                  <w:pPr>
                    <w:spacing w:line="360" w:lineRule="exact"/>
                    <w:jc w:val="center"/>
                    <w:rPr>
                      <w:bCs/>
                      <w:color w:val="000000"/>
                      <w:szCs w:val="21"/>
                    </w:rPr>
                  </w:pPr>
                  <w:r>
                    <w:rPr>
                      <w:rFonts w:hint="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noWrap w:val="0"/>
                  <w:vAlign w:val="center"/>
                </w:tcPr>
                <w:p>
                  <w:pPr>
                    <w:spacing w:line="360" w:lineRule="exact"/>
                    <w:jc w:val="center"/>
                    <w:rPr>
                      <w:bCs/>
                      <w:color w:val="000000"/>
                      <w:szCs w:val="21"/>
                    </w:rPr>
                  </w:pPr>
                  <w:r>
                    <w:rPr>
                      <w:bCs/>
                      <w:color w:val="000000"/>
                      <w:szCs w:val="21"/>
                    </w:rPr>
                    <w:t>氨氮</w:t>
                  </w:r>
                </w:p>
              </w:tc>
              <w:tc>
                <w:tcPr>
                  <w:tcW w:w="698" w:type="pct"/>
                  <w:noWrap w:val="0"/>
                  <w:vAlign w:val="center"/>
                </w:tcPr>
                <w:p>
                  <w:pPr>
                    <w:spacing w:line="360" w:lineRule="exact"/>
                    <w:jc w:val="center"/>
                    <w:rPr>
                      <w:bCs/>
                      <w:color w:val="000000"/>
                      <w:szCs w:val="21"/>
                    </w:rPr>
                  </w:pPr>
                  <w:r>
                    <w:rPr>
                      <w:rFonts w:hint="eastAsia"/>
                      <w:bCs/>
                      <w:color w:val="000000"/>
                      <w:szCs w:val="21"/>
                    </w:rPr>
                    <w:t>/</w:t>
                  </w:r>
                </w:p>
              </w:tc>
              <w:tc>
                <w:tcPr>
                  <w:tcW w:w="955" w:type="pct"/>
                  <w:noWrap w:val="0"/>
                  <w:vAlign w:val="center"/>
                </w:tcPr>
                <w:p>
                  <w:pPr>
                    <w:spacing w:line="360" w:lineRule="exact"/>
                    <w:jc w:val="center"/>
                    <w:rPr>
                      <w:bCs/>
                      <w:color w:val="000000"/>
                      <w:szCs w:val="21"/>
                    </w:rPr>
                  </w:pPr>
                  <w:r>
                    <w:rPr>
                      <w:rFonts w:hint="eastAsia"/>
                      <w:bCs/>
                      <w:color w:val="000000"/>
                      <w:szCs w:val="21"/>
                    </w:rPr>
                    <w:t>20</w:t>
                  </w:r>
                </w:p>
              </w:tc>
              <w:tc>
                <w:tcPr>
                  <w:tcW w:w="1223" w:type="pct"/>
                  <w:noWrap w:val="0"/>
                  <w:vAlign w:val="center"/>
                </w:tcPr>
                <w:p>
                  <w:pPr>
                    <w:spacing w:line="360" w:lineRule="exact"/>
                    <w:jc w:val="center"/>
                    <w:rPr>
                      <w:bCs/>
                      <w:color w:val="000000"/>
                      <w:szCs w:val="21"/>
                    </w:rPr>
                  </w:pPr>
                  <w:r>
                    <w:rPr>
                      <w:rFonts w:hint="eastAsia"/>
                      <w:bCs/>
                      <w:color w:val="000000"/>
                      <w:szCs w:val="21"/>
                    </w:rPr>
                    <w:t>5（8）</w:t>
                  </w:r>
                </w:p>
              </w:tc>
              <w:tc>
                <w:tcPr>
                  <w:tcW w:w="1543" w:type="pct"/>
                  <w:noWrap w:val="0"/>
                  <w:vAlign w:val="center"/>
                </w:tcPr>
                <w:p>
                  <w:pPr>
                    <w:spacing w:line="360" w:lineRule="exact"/>
                    <w:jc w:val="center"/>
                    <w:rPr>
                      <w:bCs/>
                      <w:color w:val="000000"/>
                      <w:szCs w:val="21"/>
                    </w:rPr>
                  </w:pPr>
                  <w:r>
                    <w:rPr>
                      <w:rFonts w:hint="eastAsia"/>
                      <w:bCs/>
                      <w:color w:val="000000"/>
                      <w:szCs w:val="21"/>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pct"/>
                  <w:noWrap w:val="0"/>
                  <w:vAlign w:val="center"/>
                </w:tcPr>
                <w:p>
                  <w:pPr>
                    <w:spacing w:line="360" w:lineRule="exact"/>
                    <w:jc w:val="center"/>
                    <w:rPr>
                      <w:bCs/>
                      <w:color w:val="000000"/>
                      <w:szCs w:val="21"/>
                    </w:rPr>
                  </w:pPr>
                  <w:r>
                    <w:rPr>
                      <w:rFonts w:hint="eastAsia"/>
                      <w:bCs/>
                      <w:color w:val="000000"/>
                      <w:szCs w:val="21"/>
                    </w:rPr>
                    <w:t>SS</w:t>
                  </w:r>
                </w:p>
              </w:tc>
              <w:tc>
                <w:tcPr>
                  <w:tcW w:w="698" w:type="pct"/>
                  <w:noWrap w:val="0"/>
                  <w:vAlign w:val="center"/>
                </w:tcPr>
                <w:p>
                  <w:pPr>
                    <w:spacing w:line="360" w:lineRule="exact"/>
                    <w:jc w:val="center"/>
                    <w:rPr>
                      <w:bCs/>
                      <w:color w:val="000000"/>
                      <w:szCs w:val="21"/>
                    </w:rPr>
                  </w:pPr>
                  <w:r>
                    <w:rPr>
                      <w:rFonts w:hint="eastAsia"/>
                      <w:bCs/>
                      <w:color w:val="000000"/>
                      <w:szCs w:val="21"/>
                    </w:rPr>
                    <w:t>400</w:t>
                  </w:r>
                </w:p>
              </w:tc>
              <w:tc>
                <w:tcPr>
                  <w:tcW w:w="955" w:type="pct"/>
                  <w:noWrap w:val="0"/>
                  <w:vAlign w:val="center"/>
                </w:tcPr>
                <w:p>
                  <w:pPr>
                    <w:spacing w:line="360" w:lineRule="exact"/>
                    <w:jc w:val="center"/>
                    <w:rPr>
                      <w:bCs/>
                      <w:color w:val="000000"/>
                      <w:szCs w:val="21"/>
                    </w:rPr>
                  </w:pPr>
                  <w:r>
                    <w:rPr>
                      <w:rFonts w:hint="eastAsia"/>
                      <w:bCs/>
                      <w:color w:val="000000"/>
                      <w:szCs w:val="21"/>
                    </w:rPr>
                    <w:t>200</w:t>
                  </w:r>
                </w:p>
              </w:tc>
              <w:tc>
                <w:tcPr>
                  <w:tcW w:w="1223" w:type="pct"/>
                  <w:noWrap w:val="0"/>
                  <w:vAlign w:val="center"/>
                </w:tcPr>
                <w:p>
                  <w:pPr>
                    <w:spacing w:line="360" w:lineRule="exact"/>
                    <w:jc w:val="center"/>
                    <w:rPr>
                      <w:bCs/>
                      <w:color w:val="000000"/>
                      <w:szCs w:val="21"/>
                    </w:rPr>
                  </w:pPr>
                  <w:r>
                    <w:rPr>
                      <w:rFonts w:hint="eastAsia"/>
                      <w:bCs/>
                      <w:color w:val="000000"/>
                      <w:szCs w:val="21"/>
                      <w:lang w:val="en-US" w:eastAsia="zh-CN"/>
                    </w:rPr>
                    <w:t>1</w:t>
                  </w:r>
                  <w:r>
                    <w:rPr>
                      <w:rFonts w:hint="eastAsia"/>
                      <w:bCs/>
                      <w:color w:val="000000"/>
                      <w:szCs w:val="21"/>
                    </w:rPr>
                    <w:t>0</w:t>
                  </w:r>
                </w:p>
              </w:tc>
              <w:tc>
                <w:tcPr>
                  <w:tcW w:w="1543" w:type="pct"/>
                  <w:noWrap w:val="0"/>
                  <w:vAlign w:val="center"/>
                </w:tcPr>
                <w:p>
                  <w:pPr>
                    <w:spacing w:line="360" w:lineRule="exact"/>
                    <w:jc w:val="center"/>
                    <w:rPr>
                      <w:bCs/>
                      <w:color w:val="000000"/>
                      <w:szCs w:val="21"/>
                    </w:rPr>
                  </w:pPr>
                  <w:r>
                    <w:rPr>
                      <w:rFonts w:hint="eastAsia"/>
                      <w:bCs/>
                      <w:color w:val="000000"/>
                      <w:szCs w:val="21"/>
                    </w:rPr>
                    <w:t>/</w:t>
                  </w:r>
                </w:p>
              </w:tc>
            </w:tr>
          </w:tbl>
          <w:p>
            <w:pPr>
              <w:spacing w:line="360" w:lineRule="auto"/>
              <w:ind w:firstLine="480"/>
              <w:rPr>
                <w:bCs/>
                <w:sz w:val="24"/>
              </w:rPr>
            </w:pPr>
            <w:r>
              <w:rPr>
                <w:rFonts w:hint="eastAsia"/>
                <w:bCs/>
                <w:sz w:val="24"/>
              </w:rPr>
              <w:t>2、废气：</w:t>
            </w:r>
            <w:r>
              <w:rPr>
                <w:rFonts w:hint="eastAsia"/>
                <w:color w:val="auto"/>
                <w:sz w:val="24"/>
                <w:szCs w:val="24"/>
                <w:lang w:val="en-US" w:eastAsia="zh-CN"/>
              </w:rPr>
              <w:t>颗粒物、二氧化硫执行</w:t>
            </w:r>
            <w:r>
              <w:rPr>
                <w:rFonts w:hint="eastAsia" w:ascii="Times New Roman" w:hAnsi="Times New Roman"/>
                <w:color w:val="auto"/>
                <w:sz w:val="24"/>
                <w:szCs w:val="24"/>
                <w:lang w:val="en-US" w:eastAsia="zh-CN"/>
              </w:rPr>
              <w:t>《锅炉大气污染物排放标准》（GB13271-2014）标准表3中燃气锅炉特别排放限值，NOx执行《合肥市空气质量达标指挥部办公室文件》合达办[2019]13号文件</w:t>
            </w:r>
            <w:r>
              <w:rPr>
                <w:rFonts w:hint="eastAsia"/>
                <w:bCs/>
                <w:sz w:val="24"/>
              </w:rPr>
              <w:t>。具体见下表1-</w:t>
            </w:r>
            <w:r>
              <w:rPr>
                <w:rFonts w:hint="eastAsia"/>
                <w:bCs/>
                <w:sz w:val="24"/>
                <w:lang w:val="en-US" w:eastAsia="zh-CN"/>
              </w:rPr>
              <w:t>2</w:t>
            </w:r>
            <w:r>
              <w:rPr>
                <w:rFonts w:hint="eastAsia"/>
                <w:bCs/>
                <w:sz w:val="24"/>
              </w:rPr>
              <w:t>。</w:t>
            </w:r>
            <w:bookmarkStart w:id="5" w:name="_Ref372704480"/>
          </w:p>
          <w:p>
            <w:pPr>
              <w:snapToGrid w:val="0"/>
              <w:spacing w:line="360" w:lineRule="auto"/>
              <w:ind w:firstLine="422" w:firstLineChars="200"/>
              <w:jc w:val="center"/>
              <w:rPr>
                <w:b/>
              </w:rPr>
            </w:pPr>
            <w:r>
              <w:rPr>
                <w:b/>
              </w:rPr>
              <w:t>表</w:t>
            </w:r>
            <w:bookmarkEnd w:id="5"/>
            <w:r>
              <w:rPr>
                <w:rFonts w:hint="eastAsia"/>
                <w:b/>
              </w:rPr>
              <w:t>1-</w:t>
            </w:r>
            <w:r>
              <w:rPr>
                <w:rFonts w:hint="eastAsia"/>
                <w:b/>
                <w:lang w:val="en-US" w:eastAsia="zh-CN"/>
              </w:rPr>
              <w:t>2</w:t>
            </w:r>
            <w:r>
              <w:rPr>
                <w:b/>
              </w:rPr>
              <w:t xml:space="preserve"> 大气污染物浓度排放标准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216"/>
              <w:gridCol w:w="1472"/>
              <w:gridCol w:w="1459"/>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99" w:type="pct"/>
                  <w:vMerge w:val="restart"/>
                  <w:noWrap w:val="0"/>
                  <w:vAlign w:val="center"/>
                </w:tcPr>
                <w:p>
                  <w:pPr>
                    <w:pStyle w:val="43"/>
                    <w:spacing w:line="240" w:lineRule="auto"/>
                    <w:rPr>
                      <w:rFonts w:hint="default" w:ascii="Times New Roman" w:hAnsi="Times New Roman"/>
                      <w:color w:val="auto"/>
                      <w:szCs w:val="22"/>
                      <w:lang w:val="en-US" w:eastAsia="zh-CN"/>
                    </w:rPr>
                  </w:pPr>
                  <w:r>
                    <w:rPr>
                      <w:rFonts w:hint="default" w:ascii="Times New Roman" w:hAnsi="Times New Roman"/>
                      <w:color w:val="auto"/>
                      <w:szCs w:val="22"/>
                      <w:lang w:val="en-US" w:eastAsia="zh-CN"/>
                    </w:rPr>
                    <w:t>污染物</w:t>
                  </w:r>
                </w:p>
              </w:tc>
              <w:tc>
                <w:tcPr>
                  <w:tcW w:w="832" w:type="pct"/>
                  <w:vMerge w:val="restart"/>
                  <w:noWrap w:val="0"/>
                  <w:vAlign w:val="center"/>
                </w:tcPr>
                <w:p>
                  <w:pPr>
                    <w:pStyle w:val="43"/>
                    <w:spacing w:line="240" w:lineRule="auto"/>
                    <w:rPr>
                      <w:rFonts w:hint="default" w:ascii="Times New Roman" w:hAnsi="Times New Roman"/>
                      <w:color w:val="auto"/>
                      <w:szCs w:val="22"/>
                      <w:lang w:val="en-US" w:eastAsia="zh-CN"/>
                    </w:rPr>
                  </w:pPr>
                  <w:r>
                    <w:rPr>
                      <w:rFonts w:hint="default" w:ascii="Times New Roman" w:hAnsi="Times New Roman"/>
                      <w:color w:val="auto"/>
                      <w:szCs w:val="22"/>
                      <w:lang w:val="en-US" w:eastAsia="zh-CN"/>
                    </w:rPr>
                    <w:t>排气筒高度（m）</w:t>
                  </w:r>
                </w:p>
              </w:tc>
              <w:tc>
                <w:tcPr>
                  <w:tcW w:w="2005" w:type="pct"/>
                  <w:gridSpan w:val="2"/>
                  <w:noWrap w:val="0"/>
                  <w:vAlign w:val="center"/>
                </w:tcPr>
                <w:p>
                  <w:pPr>
                    <w:pStyle w:val="43"/>
                    <w:spacing w:line="240" w:lineRule="auto"/>
                    <w:rPr>
                      <w:rFonts w:hint="default" w:ascii="Times New Roman" w:hAnsi="Times New Roman"/>
                      <w:color w:val="auto"/>
                      <w:szCs w:val="22"/>
                      <w:lang w:val="en-US" w:eastAsia="zh-CN"/>
                    </w:rPr>
                  </w:pPr>
                  <w:r>
                    <w:rPr>
                      <w:rFonts w:hint="default" w:ascii="Times New Roman" w:hAnsi="Times New Roman"/>
                      <w:color w:val="auto"/>
                      <w:szCs w:val="22"/>
                      <w:lang w:val="en-US" w:eastAsia="zh-CN"/>
                    </w:rPr>
                    <w:t>标准限值</w:t>
                  </w:r>
                </w:p>
              </w:tc>
              <w:tc>
                <w:tcPr>
                  <w:tcW w:w="1161" w:type="pct"/>
                  <w:vMerge w:val="restart"/>
                  <w:noWrap w:val="0"/>
                  <w:vAlign w:val="center"/>
                </w:tcPr>
                <w:p>
                  <w:pPr>
                    <w:pStyle w:val="43"/>
                    <w:spacing w:line="240" w:lineRule="auto"/>
                    <w:rPr>
                      <w:rFonts w:hint="default" w:ascii="Times New Roman" w:hAnsi="Times New Roman"/>
                      <w:color w:val="auto"/>
                      <w:szCs w:val="22"/>
                      <w:lang w:val="en-US" w:eastAsia="zh-CN"/>
                    </w:rPr>
                  </w:pPr>
                  <w:r>
                    <w:rPr>
                      <w:rFonts w:hint="default" w:ascii="Times New Roman" w:hAnsi="Times New Roman"/>
                      <w:color w:val="auto"/>
                      <w:szCs w:val="22"/>
                      <w:lang w:val="en-US" w:eastAsia="zh-CN"/>
                    </w:rPr>
                    <w:t>无组织排放监控浓度限值(mg/m</w:t>
                  </w:r>
                  <w:r>
                    <w:rPr>
                      <w:rFonts w:hint="default" w:ascii="Times New Roman" w:hAnsi="Times New Roman"/>
                      <w:color w:val="auto"/>
                      <w:szCs w:val="22"/>
                      <w:vertAlign w:val="superscript"/>
                      <w:lang w:val="en-US" w:eastAsia="zh-CN"/>
                    </w:rPr>
                    <w:t>3</w:t>
                  </w:r>
                  <w:r>
                    <w:rPr>
                      <w:rFonts w:hint="default" w:ascii="Times New Roman" w:hAnsi="Times New Roman"/>
                      <w:color w:val="auto"/>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99" w:type="pct"/>
                  <w:vMerge w:val="continue"/>
                  <w:noWrap w:val="0"/>
                  <w:vAlign w:val="center"/>
                </w:tcPr>
                <w:p>
                  <w:pPr>
                    <w:pStyle w:val="43"/>
                    <w:spacing w:line="240" w:lineRule="auto"/>
                    <w:rPr>
                      <w:rFonts w:hint="default" w:ascii="Times New Roman" w:hAnsi="Times New Roman"/>
                      <w:color w:val="auto"/>
                      <w:szCs w:val="22"/>
                      <w:lang w:val="en-US" w:eastAsia="zh-CN"/>
                    </w:rPr>
                  </w:pPr>
                </w:p>
              </w:tc>
              <w:tc>
                <w:tcPr>
                  <w:tcW w:w="832" w:type="pct"/>
                  <w:vMerge w:val="continue"/>
                  <w:noWrap w:val="0"/>
                  <w:vAlign w:val="center"/>
                </w:tcPr>
                <w:p>
                  <w:pPr>
                    <w:pStyle w:val="43"/>
                    <w:spacing w:line="240" w:lineRule="auto"/>
                    <w:rPr>
                      <w:rFonts w:hint="default" w:ascii="Times New Roman" w:hAnsi="Times New Roman"/>
                      <w:color w:val="auto"/>
                      <w:szCs w:val="22"/>
                      <w:lang w:val="en-US" w:eastAsia="zh-CN"/>
                    </w:rPr>
                  </w:pPr>
                </w:p>
              </w:tc>
              <w:tc>
                <w:tcPr>
                  <w:tcW w:w="1007" w:type="pct"/>
                  <w:noWrap w:val="0"/>
                  <w:vAlign w:val="center"/>
                </w:tcPr>
                <w:p>
                  <w:pPr>
                    <w:pStyle w:val="43"/>
                    <w:spacing w:line="240" w:lineRule="auto"/>
                    <w:rPr>
                      <w:rFonts w:hint="default" w:ascii="Times New Roman" w:hAnsi="Times New Roman"/>
                      <w:color w:val="auto"/>
                      <w:szCs w:val="22"/>
                      <w:lang w:val="en-US" w:eastAsia="zh-CN"/>
                    </w:rPr>
                  </w:pPr>
                  <w:r>
                    <w:rPr>
                      <w:rFonts w:hint="default" w:ascii="Times New Roman" w:hAnsi="Times New Roman"/>
                      <w:color w:val="auto"/>
                      <w:szCs w:val="22"/>
                      <w:lang w:val="en-US" w:eastAsia="zh-CN"/>
                    </w:rPr>
                    <w:t>最高允许排放浓度(mg/m</w:t>
                  </w:r>
                  <w:r>
                    <w:rPr>
                      <w:rFonts w:hint="default" w:ascii="Times New Roman" w:hAnsi="Times New Roman"/>
                      <w:color w:val="auto"/>
                      <w:szCs w:val="22"/>
                      <w:vertAlign w:val="superscript"/>
                      <w:lang w:val="en-US" w:eastAsia="zh-CN"/>
                    </w:rPr>
                    <w:t>3</w:t>
                  </w:r>
                  <w:r>
                    <w:rPr>
                      <w:rFonts w:hint="default" w:ascii="Times New Roman" w:hAnsi="Times New Roman"/>
                      <w:color w:val="auto"/>
                      <w:szCs w:val="22"/>
                      <w:lang w:val="en-US" w:eastAsia="zh-CN"/>
                    </w:rPr>
                    <w:t>)</w:t>
                  </w:r>
                </w:p>
              </w:tc>
              <w:tc>
                <w:tcPr>
                  <w:tcW w:w="997" w:type="pct"/>
                  <w:noWrap w:val="0"/>
                  <w:vAlign w:val="center"/>
                </w:tcPr>
                <w:p>
                  <w:pPr>
                    <w:pStyle w:val="43"/>
                    <w:spacing w:line="240" w:lineRule="auto"/>
                    <w:rPr>
                      <w:rFonts w:hint="default" w:ascii="Times New Roman" w:hAnsi="Times New Roman"/>
                      <w:color w:val="auto"/>
                      <w:szCs w:val="22"/>
                      <w:lang w:val="en-US" w:eastAsia="zh-CN"/>
                    </w:rPr>
                  </w:pPr>
                  <w:r>
                    <w:rPr>
                      <w:rFonts w:hint="default" w:ascii="Times New Roman" w:hAnsi="Times New Roman"/>
                      <w:color w:val="auto"/>
                      <w:szCs w:val="22"/>
                      <w:lang w:val="en-US" w:eastAsia="zh-CN"/>
                    </w:rPr>
                    <w:t>最高允许排放速率（kg/h）</w:t>
                  </w:r>
                </w:p>
              </w:tc>
              <w:tc>
                <w:tcPr>
                  <w:tcW w:w="1161" w:type="pct"/>
                  <w:vMerge w:val="continue"/>
                  <w:noWrap w:val="0"/>
                  <w:vAlign w:val="center"/>
                </w:tcPr>
                <w:p>
                  <w:pPr>
                    <w:pStyle w:val="43"/>
                    <w:spacing w:line="240" w:lineRule="auto"/>
                    <w:rPr>
                      <w:rFonts w:hint="default" w:ascii="Times New Roman" w:hAnsi="Times New Roman"/>
                      <w:color w:val="auto"/>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jc w:val="center"/>
              </w:trPr>
              <w:tc>
                <w:tcPr>
                  <w:tcW w:w="999" w:type="pct"/>
                  <w:noWrap w:val="0"/>
                  <w:vAlign w:val="center"/>
                </w:tcPr>
                <w:p>
                  <w:pPr>
                    <w:pStyle w:val="43"/>
                    <w:spacing w:line="240" w:lineRule="auto"/>
                    <w:rPr>
                      <w:rFonts w:hint="eastAsia" w:ascii="Times New Roman" w:hAnsi="Times New Roman"/>
                      <w:color w:val="auto"/>
                      <w:szCs w:val="22"/>
                      <w:lang w:val="en-US" w:eastAsia="zh-CN"/>
                    </w:rPr>
                  </w:pPr>
                  <w:r>
                    <w:rPr>
                      <w:rFonts w:hint="eastAsia" w:ascii="Times New Roman" w:hAnsi="Times New Roman"/>
                      <w:color w:val="auto"/>
                      <w:szCs w:val="22"/>
                      <w:lang w:val="en-US" w:eastAsia="zh-CN"/>
                    </w:rPr>
                    <w:t>颗粒物</w:t>
                  </w:r>
                </w:p>
              </w:tc>
              <w:tc>
                <w:tcPr>
                  <w:tcW w:w="832" w:type="pct"/>
                  <w:vMerge w:val="restart"/>
                  <w:noWrap w:val="0"/>
                  <w:vAlign w:val="center"/>
                </w:tcPr>
                <w:p>
                  <w:pPr>
                    <w:pStyle w:val="43"/>
                    <w:spacing w:line="240" w:lineRule="auto"/>
                    <w:rPr>
                      <w:rFonts w:hint="default" w:ascii="Times New Roman" w:hAnsi="Times New Roman"/>
                      <w:color w:val="auto"/>
                      <w:szCs w:val="22"/>
                      <w:lang w:val="en-US" w:eastAsia="zh-CN"/>
                    </w:rPr>
                  </w:pPr>
                  <w:r>
                    <w:rPr>
                      <w:rFonts w:hint="eastAsia"/>
                      <w:color w:val="auto"/>
                      <w:szCs w:val="22"/>
                      <w:lang w:val="en-US" w:eastAsia="zh-CN"/>
                    </w:rPr>
                    <w:t>15</w:t>
                  </w:r>
                </w:p>
              </w:tc>
              <w:tc>
                <w:tcPr>
                  <w:tcW w:w="1007" w:type="pct"/>
                  <w:noWrap w:val="0"/>
                  <w:vAlign w:val="center"/>
                </w:tcPr>
                <w:p>
                  <w:pPr>
                    <w:pStyle w:val="43"/>
                    <w:spacing w:line="240" w:lineRule="auto"/>
                    <w:rPr>
                      <w:rFonts w:hint="default" w:ascii="Times New Roman" w:hAnsi="Times New Roman"/>
                      <w:color w:val="auto"/>
                      <w:szCs w:val="22"/>
                      <w:lang w:val="en-US" w:eastAsia="zh-CN"/>
                    </w:rPr>
                  </w:pPr>
                  <w:r>
                    <w:rPr>
                      <w:rFonts w:hint="eastAsia" w:ascii="Times New Roman" w:hAnsi="Times New Roman"/>
                      <w:color w:val="auto"/>
                      <w:szCs w:val="22"/>
                      <w:lang w:val="en-US" w:eastAsia="zh-CN"/>
                    </w:rPr>
                    <w:t>20</w:t>
                  </w:r>
                </w:p>
              </w:tc>
              <w:tc>
                <w:tcPr>
                  <w:tcW w:w="997" w:type="pct"/>
                  <w:noWrap w:val="0"/>
                  <w:vAlign w:val="center"/>
                </w:tcPr>
                <w:p>
                  <w:pPr>
                    <w:pStyle w:val="43"/>
                    <w:spacing w:line="240" w:lineRule="auto"/>
                    <w:rPr>
                      <w:rFonts w:hint="default" w:ascii="Times New Roman" w:hAnsi="Times New Roman"/>
                      <w:color w:val="auto"/>
                      <w:szCs w:val="22"/>
                      <w:lang w:val="en-US" w:eastAsia="zh-CN"/>
                    </w:rPr>
                  </w:pPr>
                  <w:r>
                    <w:rPr>
                      <w:rFonts w:hint="eastAsia" w:ascii="Times New Roman" w:hAnsi="Times New Roman"/>
                      <w:color w:val="auto"/>
                      <w:szCs w:val="22"/>
                      <w:lang w:val="en-US" w:eastAsia="zh-CN"/>
                    </w:rPr>
                    <w:t>/</w:t>
                  </w:r>
                </w:p>
              </w:tc>
              <w:tc>
                <w:tcPr>
                  <w:tcW w:w="1161" w:type="pct"/>
                  <w:noWrap w:val="0"/>
                  <w:vAlign w:val="center"/>
                </w:tcPr>
                <w:p>
                  <w:pPr>
                    <w:pStyle w:val="43"/>
                    <w:spacing w:line="240" w:lineRule="auto"/>
                    <w:rPr>
                      <w:rFonts w:hint="eastAsia" w:ascii="Times New Roman" w:hAnsi="Times New Roman"/>
                      <w:color w:val="auto"/>
                      <w:szCs w:val="22"/>
                      <w:lang w:val="zh-CN" w:eastAsia="zh-CN"/>
                    </w:rPr>
                  </w:pPr>
                  <w:r>
                    <w:rPr>
                      <w:rFonts w:hint="eastAsia" w:ascii="Times New Roman" w:hAnsi="Times New Roman"/>
                      <w:color w:val="auto"/>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999" w:type="pct"/>
                  <w:noWrap w:val="0"/>
                  <w:vAlign w:val="center"/>
                </w:tcPr>
                <w:p>
                  <w:pPr>
                    <w:pStyle w:val="43"/>
                    <w:spacing w:line="240" w:lineRule="auto"/>
                    <w:rPr>
                      <w:rFonts w:hint="default" w:ascii="Times New Roman" w:hAnsi="Times New Roman"/>
                      <w:color w:val="auto"/>
                      <w:szCs w:val="22"/>
                      <w:lang w:val="en-US" w:eastAsia="zh-CN"/>
                    </w:rPr>
                  </w:pPr>
                  <w:r>
                    <w:rPr>
                      <w:rFonts w:hint="eastAsia" w:ascii="Times New Roman" w:hAnsi="Times New Roman"/>
                      <w:color w:val="auto"/>
                      <w:szCs w:val="22"/>
                      <w:lang w:val="en-US" w:eastAsia="zh-CN"/>
                    </w:rPr>
                    <w:t>SO</w:t>
                  </w:r>
                  <w:r>
                    <w:rPr>
                      <w:rFonts w:hint="eastAsia" w:ascii="Times New Roman" w:hAnsi="Times New Roman"/>
                      <w:color w:val="auto"/>
                      <w:szCs w:val="22"/>
                      <w:vertAlign w:val="subscript"/>
                      <w:lang w:val="en-US" w:eastAsia="zh-CN"/>
                    </w:rPr>
                    <w:t>2</w:t>
                  </w:r>
                </w:p>
              </w:tc>
              <w:tc>
                <w:tcPr>
                  <w:tcW w:w="832" w:type="pct"/>
                  <w:vMerge w:val="continue"/>
                  <w:noWrap w:val="0"/>
                  <w:vAlign w:val="center"/>
                </w:tcPr>
                <w:p>
                  <w:pPr>
                    <w:pStyle w:val="43"/>
                    <w:spacing w:line="240" w:lineRule="auto"/>
                    <w:rPr>
                      <w:rFonts w:hint="default" w:ascii="Times New Roman" w:hAnsi="Times New Roman"/>
                      <w:color w:val="auto"/>
                      <w:szCs w:val="22"/>
                      <w:lang w:val="en-US" w:eastAsia="zh-CN"/>
                    </w:rPr>
                  </w:pPr>
                </w:p>
              </w:tc>
              <w:tc>
                <w:tcPr>
                  <w:tcW w:w="1007" w:type="pct"/>
                  <w:noWrap w:val="0"/>
                  <w:vAlign w:val="center"/>
                </w:tcPr>
                <w:p>
                  <w:pPr>
                    <w:pStyle w:val="43"/>
                    <w:spacing w:line="240" w:lineRule="auto"/>
                    <w:rPr>
                      <w:rFonts w:hint="default" w:ascii="Times New Roman" w:hAnsi="Times New Roman"/>
                      <w:color w:val="auto"/>
                      <w:szCs w:val="22"/>
                      <w:lang w:val="en-US" w:eastAsia="zh-CN"/>
                    </w:rPr>
                  </w:pPr>
                  <w:r>
                    <w:rPr>
                      <w:rFonts w:hint="eastAsia" w:ascii="Times New Roman" w:hAnsi="Times New Roman"/>
                      <w:color w:val="auto"/>
                      <w:szCs w:val="22"/>
                      <w:lang w:val="en-US" w:eastAsia="zh-CN"/>
                    </w:rPr>
                    <w:t>50</w:t>
                  </w:r>
                </w:p>
              </w:tc>
              <w:tc>
                <w:tcPr>
                  <w:tcW w:w="997" w:type="pct"/>
                  <w:noWrap w:val="0"/>
                  <w:vAlign w:val="center"/>
                </w:tcPr>
                <w:p>
                  <w:pPr>
                    <w:pStyle w:val="43"/>
                    <w:spacing w:line="240" w:lineRule="auto"/>
                    <w:rPr>
                      <w:rFonts w:hint="default" w:ascii="Times New Roman" w:hAnsi="Times New Roman"/>
                      <w:color w:val="auto"/>
                      <w:szCs w:val="22"/>
                      <w:lang w:val="en-US" w:eastAsia="zh-CN"/>
                    </w:rPr>
                  </w:pPr>
                  <w:r>
                    <w:rPr>
                      <w:rFonts w:hint="eastAsia" w:ascii="Times New Roman" w:hAnsi="Times New Roman"/>
                      <w:color w:val="auto"/>
                      <w:szCs w:val="22"/>
                      <w:lang w:val="en-US" w:eastAsia="zh-CN"/>
                    </w:rPr>
                    <w:t>/</w:t>
                  </w:r>
                </w:p>
              </w:tc>
              <w:tc>
                <w:tcPr>
                  <w:tcW w:w="1161" w:type="pct"/>
                  <w:noWrap w:val="0"/>
                  <w:vAlign w:val="center"/>
                </w:tcPr>
                <w:p>
                  <w:pPr>
                    <w:pStyle w:val="43"/>
                    <w:spacing w:line="240" w:lineRule="auto"/>
                    <w:rPr>
                      <w:rFonts w:hint="eastAsia" w:ascii="Times New Roman" w:hAnsi="Times New Roman"/>
                      <w:color w:val="auto"/>
                      <w:szCs w:val="22"/>
                      <w:lang w:val="zh-CN" w:eastAsia="zh-CN"/>
                    </w:rPr>
                  </w:pPr>
                  <w:r>
                    <w:rPr>
                      <w:rFonts w:hint="eastAsia" w:ascii="Times New Roman" w:hAnsi="Times New Roman"/>
                      <w:color w:val="auto"/>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999" w:type="pct"/>
                  <w:noWrap w:val="0"/>
                  <w:vAlign w:val="center"/>
                </w:tcPr>
                <w:p>
                  <w:pPr>
                    <w:pStyle w:val="43"/>
                    <w:spacing w:line="240" w:lineRule="auto"/>
                    <w:rPr>
                      <w:rFonts w:hint="default" w:ascii="Times New Roman" w:hAnsi="Times New Roman"/>
                      <w:color w:val="auto"/>
                      <w:szCs w:val="22"/>
                      <w:lang w:val="en-US" w:eastAsia="zh-CN"/>
                    </w:rPr>
                  </w:pPr>
                  <w:r>
                    <w:rPr>
                      <w:rFonts w:hint="eastAsia" w:ascii="Times New Roman" w:hAnsi="Times New Roman"/>
                      <w:color w:val="auto"/>
                      <w:szCs w:val="22"/>
                      <w:lang w:val="en-US" w:eastAsia="zh-CN"/>
                    </w:rPr>
                    <w:t>NO</w:t>
                  </w:r>
                  <w:r>
                    <w:rPr>
                      <w:rFonts w:hint="eastAsia" w:ascii="Times New Roman" w:hAnsi="Times New Roman"/>
                      <w:color w:val="auto"/>
                      <w:szCs w:val="22"/>
                      <w:vertAlign w:val="subscript"/>
                      <w:lang w:val="en-US" w:eastAsia="zh-CN"/>
                    </w:rPr>
                    <w:t>x</w:t>
                  </w:r>
                </w:p>
              </w:tc>
              <w:tc>
                <w:tcPr>
                  <w:tcW w:w="832" w:type="pct"/>
                  <w:vMerge w:val="continue"/>
                  <w:noWrap w:val="0"/>
                  <w:vAlign w:val="center"/>
                </w:tcPr>
                <w:p>
                  <w:pPr>
                    <w:pStyle w:val="43"/>
                    <w:spacing w:line="240" w:lineRule="auto"/>
                    <w:rPr>
                      <w:rFonts w:hint="default" w:ascii="Times New Roman" w:hAnsi="Times New Roman"/>
                      <w:color w:val="auto"/>
                      <w:szCs w:val="22"/>
                      <w:lang w:val="en-US" w:eastAsia="zh-CN"/>
                    </w:rPr>
                  </w:pPr>
                </w:p>
              </w:tc>
              <w:tc>
                <w:tcPr>
                  <w:tcW w:w="1007" w:type="pct"/>
                  <w:noWrap w:val="0"/>
                  <w:vAlign w:val="center"/>
                </w:tcPr>
                <w:p>
                  <w:pPr>
                    <w:pStyle w:val="43"/>
                    <w:spacing w:line="240" w:lineRule="auto"/>
                    <w:rPr>
                      <w:rFonts w:hint="default" w:ascii="Times New Roman" w:hAnsi="Times New Roman"/>
                      <w:color w:val="auto"/>
                      <w:szCs w:val="22"/>
                      <w:lang w:val="en-US" w:eastAsia="zh-CN"/>
                    </w:rPr>
                  </w:pPr>
                  <w:r>
                    <w:rPr>
                      <w:rFonts w:hint="eastAsia"/>
                      <w:color w:val="auto"/>
                      <w:szCs w:val="22"/>
                      <w:lang w:val="en-US" w:eastAsia="zh-CN"/>
                    </w:rPr>
                    <w:t>30</w:t>
                  </w:r>
                </w:p>
              </w:tc>
              <w:tc>
                <w:tcPr>
                  <w:tcW w:w="997" w:type="pct"/>
                  <w:noWrap w:val="0"/>
                  <w:vAlign w:val="center"/>
                </w:tcPr>
                <w:p>
                  <w:pPr>
                    <w:pStyle w:val="43"/>
                    <w:spacing w:line="240" w:lineRule="auto"/>
                    <w:rPr>
                      <w:rFonts w:hint="default" w:ascii="Times New Roman" w:hAnsi="Times New Roman"/>
                      <w:color w:val="auto"/>
                      <w:szCs w:val="22"/>
                      <w:lang w:val="en-US" w:eastAsia="zh-CN"/>
                    </w:rPr>
                  </w:pPr>
                  <w:r>
                    <w:rPr>
                      <w:rFonts w:hint="eastAsia" w:ascii="Times New Roman" w:hAnsi="Times New Roman"/>
                      <w:color w:val="auto"/>
                      <w:szCs w:val="22"/>
                      <w:lang w:val="en-US" w:eastAsia="zh-CN"/>
                    </w:rPr>
                    <w:t>/</w:t>
                  </w:r>
                </w:p>
              </w:tc>
              <w:tc>
                <w:tcPr>
                  <w:tcW w:w="1161" w:type="pct"/>
                  <w:noWrap w:val="0"/>
                  <w:vAlign w:val="center"/>
                </w:tcPr>
                <w:p>
                  <w:pPr>
                    <w:pStyle w:val="43"/>
                    <w:spacing w:line="240" w:lineRule="auto"/>
                    <w:rPr>
                      <w:rFonts w:hint="eastAsia" w:ascii="Times New Roman" w:hAnsi="Times New Roman"/>
                      <w:color w:val="auto"/>
                      <w:szCs w:val="22"/>
                      <w:lang w:val="zh-CN" w:eastAsia="zh-CN"/>
                    </w:rPr>
                  </w:pPr>
                  <w:r>
                    <w:rPr>
                      <w:rFonts w:hint="eastAsia" w:ascii="Times New Roman" w:hAnsi="Times New Roman"/>
                      <w:color w:val="auto"/>
                      <w:szCs w:val="22"/>
                      <w:lang w:val="en-US" w:eastAsia="zh-CN"/>
                    </w:rPr>
                    <w:t>/</w:t>
                  </w:r>
                </w:p>
              </w:tc>
            </w:tr>
          </w:tbl>
          <w:p>
            <w:pPr>
              <w:numPr>
                <w:ilvl w:val="0"/>
                <w:numId w:val="3"/>
              </w:numPr>
              <w:snapToGrid w:val="0"/>
              <w:spacing w:line="360" w:lineRule="auto"/>
              <w:ind w:firstLine="480" w:firstLineChars="200"/>
              <w:rPr>
                <w:color w:val="000000"/>
                <w:sz w:val="24"/>
              </w:rPr>
            </w:pPr>
            <w:r>
              <w:rPr>
                <w:rFonts w:hint="eastAsia"/>
                <w:color w:val="000000"/>
                <w:sz w:val="24"/>
              </w:rPr>
              <w:t>噪声：项目东、南、</w:t>
            </w:r>
            <w:r>
              <w:rPr>
                <w:rFonts w:hint="eastAsia"/>
                <w:color w:val="000000"/>
                <w:sz w:val="24"/>
                <w:lang w:val="en-US" w:eastAsia="zh-CN"/>
              </w:rPr>
              <w:t>西、</w:t>
            </w:r>
            <w:r>
              <w:rPr>
                <w:rFonts w:hint="eastAsia"/>
                <w:color w:val="000000"/>
                <w:sz w:val="24"/>
              </w:rPr>
              <w:t>北厂界执行《工业企业厂界环境噪声排放标准》（GB12348-2008）表1中</w:t>
            </w:r>
            <w:r>
              <w:rPr>
                <w:rFonts w:hint="eastAsia"/>
                <w:color w:val="000000"/>
                <w:sz w:val="24"/>
                <w:lang w:val="en-US" w:eastAsia="zh-CN"/>
              </w:rPr>
              <w:t>2</w:t>
            </w:r>
            <w:r>
              <w:rPr>
                <w:rFonts w:hint="eastAsia"/>
                <w:color w:val="000000"/>
                <w:sz w:val="24"/>
              </w:rPr>
              <w:t>类区标准。具体见表1-</w:t>
            </w:r>
            <w:r>
              <w:rPr>
                <w:rFonts w:hint="eastAsia"/>
                <w:color w:val="000000"/>
                <w:sz w:val="24"/>
                <w:lang w:val="en-US" w:eastAsia="zh-CN"/>
              </w:rPr>
              <w:t>3</w:t>
            </w:r>
            <w:r>
              <w:rPr>
                <w:rFonts w:hint="eastAsia"/>
                <w:color w:val="000000"/>
                <w:sz w:val="24"/>
              </w:rPr>
              <w:t>。</w:t>
            </w:r>
          </w:p>
          <w:p>
            <w:pPr>
              <w:spacing w:line="360" w:lineRule="auto"/>
              <w:jc w:val="center"/>
              <w:rPr>
                <w:b/>
                <w:bCs/>
                <w:szCs w:val="21"/>
              </w:rPr>
            </w:pPr>
            <w:r>
              <w:rPr>
                <w:b/>
                <w:szCs w:val="21"/>
              </w:rPr>
              <w:t>表1-</w:t>
            </w:r>
            <w:r>
              <w:rPr>
                <w:rFonts w:hint="eastAsia"/>
                <w:b/>
                <w:szCs w:val="21"/>
                <w:lang w:val="en-US" w:eastAsia="zh-CN"/>
              </w:rPr>
              <w:t>3</w:t>
            </w:r>
            <w:r>
              <w:rPr>
                <w:b/>
                <w:szCs w:val="21"/>
              </w:rPr>
              <w:t xml:space="preserve"> 噪声排放执行标准 </w:t>
            </w:r>
            <w:r>
              <w:rPr>
                <w:b/>
                <w:bCs/>
                <w:szCs w:val="21"/>
              </w:rPr>
              <w:t>单位：dB(A)</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8"/>
              <w:gridCol w:w="1591"/>
              <w:gridCol w:w="1908"/>
              <w:gridCol w:w="2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854" w:type="pct"/>
                  <w:vAlign w:val="center"/>
                </w:tcPr>
                <w:p>
                  <w:pPr>
                    <w:spacing w:line="220" w:lineRule="exact"/>
                    <w:jc w:val="center"/>
                    <w:rPr>
                      <w:szCs w:val="21"/>
                    </w:rPr>
                  </w:pPr>
                  <w:r>
                    <w:rPr>
                      <w:szCs w:val="21"/>
                    </w:rPr>
                    <w:t>类 别</w:t>
                  </w:r>
                </w:p>
              </w:tc>
              <w:tc>
                <w:tcPr>
                  <w:tcW w:w="1089" w:type="pct"/>
                  <w:vAlign w:val="center"/>
                </w:tcPr>
                <w:p>
                  <w:pPr>
                    <w:spacing w:line="220" w:lineRule="exact"/>
                    <w:jc w:val="center"/>
                    <w:rPr>
                      <w:szCs w:val="21"/>
                    </w:rPr>
                  </w:pPr>
                  <w:r>
                    <w:rPr>
                      <w:szCs w:val="21"/>
                    </w:rPr>
                    <w:t>昼间</w:t>
                  </w:r>
                </w:p>
              </w:tc>
              <w:tc>
                <w:tcPr>
                  <w:tcW w:w="1306" w:type="pct"/>
                  <w:vAlign w:val="center"/>
                </w:tcPr>
                <w:p>
                  <w:pPr>
                    <w:spacing w:line="220" w:lineRule="exact"/>
                    <w:jc w:val="center"/>
                    <w:rPr>
                      <w:rFonts w:hint="eastAsia" w:eastAsia="宋体"/>
                      <w:szCs w:val="21"/>
                      <w:lang w:val="en-US" w:eastAsia="zh-CN"/>
                    </w:rPr>
                  </w:pPr>
                  <w:r>
                    <w:rPr>
                      <w:rFonts w:hint="eastAsia"/>
                      <w:szCs w:val="21"/>
                      <w:lang w:val="en-US" w:eastAsia="zh-CN"/>
                    </w:rPr>
                    <w:t>夜间</w:t>
                  </w:r>
                </w:p>
              </w:tc>
              <w:tc>
                <w:tcPr>
                  <w:tcW w:w="1749" w:type="pct"/>
                  <w:vAlign w:val="center"/>
                </w:tcPr>
                <w:p>
                  <w:pPr>
                    <w:spacing w:line="220" w:lineRule="exact"/>
                    <w:jc w:val="center"/>
                    <w:rPr>
                      <w:szCs w:val="21"/>
                    </w:rPr>
                  </w:pPr>
                  <w:r>
                    <w:rPr>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854" w:type="pct"/>
                  <w:vAlign w:val="center"/>
                </w:tcPr>
                <w:p>
                  <w:pPr>
                    <w:spacing w:line="220" w:lineRule="exact"/>
                    <w:jc w:val="center"/>
                    <w:rPr>
                      <w:szCs w:val="21"/>
                    </w:rPr>
                  </w:pPr>
                  <w:r>
                    <w:rPr>
                      <w:rFonts w:hint="eastAsia"/>
                      <w:szCs w:val="21"/>
                      <w:lang w:val="en-US" w:eastAsia="zh-CN"/>
                    </w:rPr>
                    <w:t>2</w:t>
                  </w:r>
                  <w:r>
                    <w:rPr>
                      <w:szCs w:val="21"/>
                    </w:rPr>
                    <w:t>类区标准</w:t>
                  </w:r>
                </w:p>
              </w:tc>
              <w:tc>
                <w:tcPr>
                  <w:tcW w:w="1089" w:type="pct"/>
                  <w:vAlign w:val="center"/>
                </w:tcPr>
                <w:p>
                  <w:pPr>
                    <w:spacing w:line="220" w:lineRule="exact"/>
                    <w:jc w:val="center"/>
                    <w:rPr>
                      <w:rFonts w:hint="eastAsia" w:eastAsia="宋体"/>
                      <w:szCs w:val="21"/>
                      <w:lang w:eastAsia="zh-CN"/>
                    </w:rPr>
                  </w:pPr>
                  <w:r>
                    <w:rPr>
                      <w:szCs w:val="21"/>
                    </w:rPr>
                    <w:t>6</w:t>
                  </w:r>
                  <w:r>
                    <w:rPr>
                      <w:rFonts w:hint="eastAsia"/>
                      <w:szCs w:val="21"/>
                      <w:lang w:val="en-US" w:eastAsia="zh-CN"/>
                    </w:rPr>
                    <w:t>0</w:t>
                  </w:r>
                </w:p>
              </w:tc>
              <w:tc>
                <w:tcPr>
                  <w:tcW w:w="1306" w:type="pct"/>
                  <w:vAlign w:val="center"/>
                </w:tcPr>
                <w:p>
                  <w:pPr>
                    <w:spacing w:line="220" w:lineRule="exact"/>
                    <w:jc w:val="center"/>
                    <w:rPr>
                      <w:rFonts w:hint="default" w:eastAsia="宋体"/>
                      <w:szCs w:val="21"/>
                      <w:lang w:val="en-US" w:eastAsia="zh-CN"/>
                    </w:rPr>
                  </w:pPr>
                  <w:r>
                    <w:rPr>
                      <w:rFonts w:hint="eastAsia"/>
                      <w:szCs w:val="21"/>
                      <w:lang w:val="en-US" w:eastAsia="zh-CN"/>
                    </w:rPr>
                    <w:t>50</w:t>
                  </w:r>
                </w:p>
              </w:tc>
              <w:tc>
                <w:tcPr>
                  <w:tcW w:w="17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《工业企业厂界环境噪声排放标准》（GB12348-2008）</w:t>
                  </w:r>
                </w:p>
              </w:tc>
            </w:tr>
          </w:tbl>
          <w:p>
            <w:pPr>
              <w:numPr>
                <w:ilvl w:val="0"/>
                <w:numId w:val="3"/>
              </w:numPr>
              <w:spacing w:line="360" w:lineRule="auto"/>
              <w:ind w:left="0" w:leftChars="0" w:firstLine="480" w:firstLineChars="200"/>
              <w:jc w:val="left"/>
              <w:rPr>
                <w:rFonts w:hint="eastAsia"/>
                <w:color w:val="000000"/>
                <w:sz w:val="24"/>
              </w:rPr>
            </w:pPr>
            <w:r>
              <w:rPr>
                <w:rFonts w:hint="eastAsia"/>
                <w:color w:val="000000"/>
                <w:sz w:val="24"/>
              </w:rPr>
              <w:t>固废：一般工业固体废物贮存、处置评价，执行《一般工业固体废物贮存、处置场污染控制标准》(GB18599-2001）及其2013年修改单要求。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231" w:hRule="atLeast"/>
          <w:jc w:val="center"/>
        </w:trPr>
        <w:tc>
          <w:tcPr>
            <w:tcW w:w="2092" w:type="dxa"/>
            <w:tcMar>
              <w:left w:w="57" w:type="dxa"/>
              <w:right w:w="57" w:type="dxa"/>
            </w:tcMar>
            <w:vAlign w:val="center"/>
          </w:tcPr>
          <w:p>
            <w:pPr>
              <w:jc w:val="center"/>
              <w:rPr>
                <w:rFonts w:hint="default" w:eastAsia="宋体"/>
                <w:sz w:val="24"/>
                <w:lang w:val="en-US" w:eastAsia="zh-CN"/>
              </w:rPr>
            </w:pPr>
            <w:r>
              <w:rPr>
                <w:rFonts w:hint="eastAsia"/>
                <w:sz w:val="24"/>
                <w:lang w:val="en-US" w:eastAsia="zh-CN"/>
              </w:rPr>
              <w:t>总量控制</w:t>
            </w:r>
          </w:p>
        </w:tc>
        <w:tc>
          <w:tcPr>
            <w:tcW w:w="7431" w:type="dxa"/>
            <w:gridSpan w:val="5"/>
            <w:tcMar>
              <w:left w:w="57" w:type="dxa"/>
              <w:right w:w="57" w:type="dxa"/>
            </w:tcMar>
            <w:vAlign w:val="center"/>
          </w:tcPr>
          <w:p>
            <w:pPr>
              <w:spacing w:line="360" w:lineRule="auto"/>
              <w:ind w:firstLine="480" w:firstLineChars="200"/>
              <w:jc w:val="left"/>
              <w:rPr>
                <w:color w:val="auto"/>
                <w:sz w:val="24"/>
              </w:rPr>
            </w:pPr>
            <w:r>
              <w:rPr>
                <w:rFonts w:hint="eastAsia"/>
                <w:color w:val="auto"/>
                <w:sz w:val="24"/>
                <w:lang w:val="en-US" w:eastAsia="zh-CN"/>
              </w:rPr>
              <w:t>本项目总量指标为颗粒物0.005t/a，二氧化硫0.02t/a，氮氧化物0.094t/a</w:t>
            </w:r>
            <w:r>
              <w:rPr>
                <w:rFonts w:hint="eastAsia"/>
                <w:color w:val="auto"/>
                <w:sz w:val="24"/>
              </w:rPr>
              <w:t>。</w:t>
            </w:r>
          </w:p>
          <w:p>
            <w:pPr>
              <w:pStyle w:val="17"/>
              <w:adjustRightInd w:val="0"/>
              <w:snapToGrid w:val="0"/>
              <w:spacing w:line="360" w:lineRule="auto"/>
              <w:ind w:firstLine="480" w:firstLineChars="200"/>
              <w:rPr>
                <w:rFonts w:hint="eastAsia" w:eastAsia="宋体"/>
                <w:color w:val="000000"/>
                <w:sz w:val="24"/>
                <w:lang w:eastAsia="zh-CN"/>
              </w:rPr>
            </w:pPr>
          </w:p>
        </w:tc>
      </w:tr>
    </w:tbl>
    <w:p>
      <w:pPr>
        <w:tabs>
          <w:tab w:val="left" w:pos="3564"/>
        </w:tabs>
        <w:rPr>
          <w:rFonts w:hint="eastAsia"/>
          <w:b/>
          <w:color w:val="000000"/>
          <w:sz w:val="28"/>
          <w:szCs w:val="28"/>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tabs>
          <w:tab w:val="left" w:pos="3564"/>
        </w:tabs>
        <w:rPr>
          <w:b/>
          <w:color w:val="000000"/>
          <w:sz w:val="28"/>
          <w:szCs w:val="28"/>
        </w:rPr>
      </w:pPr>
      <w:r>
        <w:rPr>
          <w:rFonts w:hint="eastAsia"/>
          <w:b/>
          <w:color w:val="000000"/>
          <w:sz w:val="28"/>
          <w:szCs w:val="28"/>
        </w:rPr>
        <w:t>表二、建设项目基本内容</w:t>
      </w:r>
    </w:p>
    <w:tbl>
      <w:tblPr>
        <w:tblStyle w:val="20"/>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8" w:hRule="atLeast"/>
          <w:jc w:val="center"/>
        </w:trPr>
        <w:tc>
          <w:tcPr>
            <w:tcW w:w="9430" w:type="dxa"/>
            <w:vAlign w:val="top"/>
          </w:tcPr>
          <w:p>
            <w:pPr>
              <w:pStyle w:val="3"/>
              <w:keepLines w:val="0"/>
              <w:adjustRightInd/>
              <w:snapToGrid/>
              <w:spacing w:after="0"/>
              <w:ind w:left="0"/>
              <w:jc w:val="left"/>
              <w:textAlignment w:val="auto"/>
              <w:rPr>
                <w:rFonts w:ascii="Times New Roman" w:hAnsi="Times New Roman"/>
                <w:b/>
                <w:bCs/>
                <w:sz w:val="28"/>
                <w:szCs w:val="28"/>
              </w:rPr>
            </w:pPr>
            <w:r>
              <w:rPr>
                <w:rFonts w:hint="eastAsia" w:ascii="Times New Roman" w:hAnsi="Times New Roman"/>
                <w:b/>
                <w:bCs/>
                <w:sz w:val="28"/>
                <w:szCs w:val="28"/>
              </w:rPr>
              <w:t>2</w:t>
            </w:r>
            <w:r>
              <w:rPr>
                <w:rFonts w:ascii="Times New Roman" w:hAnsi="Times New Roman"/>
                <w:b/>
                <w:bCs/>
                <w:sz w:val="28"/>
                <w:szCs w:val="28"/>
              </w:rPr>
              <w:t>.1</w:t>
            </w:r>
            <w:r>
              <w:rPr>
                <w:rFonts w:hint="eastAsia" w:ascii="Times New Roman" w:hAnsi="Times New Roman"/>
                <w:b/>
                <w:bCs/>
                <w:sz w:val="28"/>
                <w:szCs w:val="28"/>
              </w:rPr>
              <w:t>、建设项目</w:t>
            </w:r>
            <w:r>
              <w:rPr>
                <w:rFonts w:ascii="Times New Roman" w:hAnsi="Times New Roman"/>
                <w:b/>
                <w:bCs/>
                <w:sz w:val="28"/>
                <w:szCs w:val="28"/>
              </w:rPr>
              <w:t>基本情况</w:t>
            </w:r>
          </w:p>
          <w:p>
            <w:pPr>
              <w:pStyle w:val="8"/>
              <w:kinsoku w:val="0"/>
              <w:overflowPunct w:val="0"/>
              <w:spacing w:after="0" w:line="360" w:lineRule="auto"/>
              <w:ind w:firstLine="480" w:firstLineChars="200"/>
              <w:rPr>
                <w:sz w:val="24"/>
              </w:rPr>
            </w:pPr>
            <w:r>
              <w:rPr>
                <w:rFonts w:hint="eastAsia"/>
                <w:sz w:val="24"/>
              </w:rPr>
              <w:t>（1）项目名称：</w:t>
            </w:r>
            <w:r>
              <w:rPr>
                <w:rFonts w:hint="eastAsia"/>
                <w:color w:val="000000"/>
                <w:sz w:val="24"/>
                <w:lang w:val="en-US" w:eastAsia="zh-CN"/>
              </w:rPr>
              <w:t>抗（抑）菌制剂（液体）、（净化）生产项目</w:t>
            </w:r>
          </w:p>
          <w:p>
            <w:pPr>
              <w:pStyle w:val="8"/>
              <w:kinsoku w:val="0"/>
              <w:overflowPunct w:val="0"/>
              <w:spacing w:after="0" w:line="360" w:lineRule="auto"/>
              <w:ind w:firstLine="480" w:firstLineChars="200"/>
              <w:rPr>
                <w:sz w:val="24"/>
              </w:rPr>
            </w:pPr>
            <w:r>
              <w:rPr>
                <w:sz w:val="24"/>
              </w:rPr>
              <w:t>（</w:t>
            </w:r>
            <w:r>
              <w:rPr>
                <w:rFonts w:eastAsia="Times New Roman"/>
                <w:sz w:val="24"/>
              </w:rPr>
              <w:t>2</w:t>
            </w:r>
            <w:r>
              <w:rPr>
                <w:sz w:val="24"/>
              </w:rPr>
              <w:t>）建设单位：</w:t>
            </w:r>
            <w:r>
              <w:rPr>
                <w:rFonts w:hint="eastAsia" w:hAnsi="宋体" w:eastAsia="宋体"/>
                <w:sz w:val="24"/>
                <w:szCs w:val="22"/>
                <w:lang w:eastAsia="zh-CN"/>
              </w:rPr>
              <w:t>合肥市清润药业有限公司</w:t>
            </w:r>
          </w:p>
          <w:p>
            <w:pPr>
              <w:pStyle w:val="8"/>
              <w:tabs>
                <w:tab w:val="left" w:pos="2907"/>
              </w:tabs>
              <w:kinsoku w:val="0"/>
              <w:overflowPunct w:val="0"/>
              <w:spacing w:after="0" w:line="360" w:lineRule="auto"/>
              <w:ind w:firstLine="480" w:firstLineChars="200"/>
              <w:rPr>
                <w:sz w:val="24"/>
              </w:rPr>
            </w:pPr>
            <w:r>
              <w:rPr>
                <w:sz w:val="24"/>
              </w:rPr>
              <w:t>（</w:t>
            </w:r>
            <w:r>
              <w:rPr>
                <w:rFonts w:eastAsia="Times New Roman"/>
                <w:sz w:val="24"/>
              </w:rPr>
              <w:t>3</w:t>
            </w:r>
            <w:r>
              <w:rPr>
                <w:sz w:val="24"/>
              </w:rPr>
              <w:t>）项目性质：</w:t>
            </w:r>
            <w:r>
              <w:rPr>
                <w:rFonts w:hint="eastAsia"/>
                <w:sz w:val="24"/>
              </w:rPr>
              <w:t>新建</w:t>
            </w:r>
          </w:p>
          <w:p>
            <w:pPr>
              <w:spacing w:line="360" w:lineRule="auto"/>
              <w:ind w:firstLine="480" w:firstLineChars="200"/>
              <w:rPr>
                <w:sz w:val="24"/>
              </w:rPr>
            </w:pPr>
            <w:r>
              <w:rPr>
                <w:sz w:val="24"/>
              </w:rPr>
              <w:t>（</w:t>
            </w:r>
            <w:r>
              <w:rPr>
                <w:rFonts w:eastAsia="Times New Roman"/>
                <w:sz w:val="24"/>
              </w:rPr>
              <w:t>4</w:t>
            </w:r>
            <w:r>
              <w:rPr>
                <w:spacing w:val="-10"/>
                <w:sz w:val="24"/>
              </w:rPr>
              <w:t>）</w:t>
            </w:r>
            <w:r>
              <w:rPr>
                <w:spacing w:val="-1"/>
                <w:sz w:val="24"/>
              </w:rPr>
              <w:t>建设地址</w:t>
            </w:r>
            <w:r>
              <w:rPr>
                <w:spacing w:val="-9"/>
                <w:sz w:val="24"/>
              </w:rPr>
              <w:t>：项目位于</w:t>
            </w:r>
            <w:r>
              <w:rPr>
                <w:rFonts w:hint="eastAsia" w:hAnsi="宋体" w:eastAsia="宋体"/>
                <w:sz w:val="24"/>
                <w:szCs w:val="22"/>
                <w:lang w:eastAsia="zh-CN"/>
              </w:rPr>
              <w:t>合肥市肥西县桃花工业园桥弯路</w:t>
            </w:r>
            <w:r>
              <w:rPr>
                <w:rFonts w:hint="eastAsia" w:hAnsi="宋体" w:eastAsia="宋体"/>
                <w:sz w:val="24"/>
                <w:szCs w:val="22"/>
                <w:lang w:val="en-US" w:eastAsia="zh-CN"/>
              </w:rPr>
              <w:t>3号万鹏机电有限公司4号楼</w:t>
            </w:r>
            <w:r>
              <w:rPr>
                <w:rFonts w:hint="eastAsia"/>
                <w:kern w:val="0"/>
                <w:sz w:val="24"/>
                <w:lang w:eastAsia="zh-CN"/>
              </w:rPr>
              <w:t>（</w:t>
            </w:r>
            <w:r>
              <w:rPr>
                <w:rFonts w:hint="eastAsia"/>
                <w:kern w:val="0"/>
                <w:sz w:val="24"/>
                <w:lang w:val="en-US" w:eastAsia="zh-CN"/>
              </w:rPr>
              <w:t>经度：117.157293294；纬度：31.771776769</w:t>
            </w:r>
            <w:r>
              <w:rPr>
                <w:rFonts w:hint="eastAsia"/>
                <w:kern w:val="0"/>
                <w:sz w:val="24"/>
                <w:lang w:eastAsia="zh-CN"/>
              </w:rPr>
              <w:t>）</w:t>
            </w:r>
            <w:r>
              <w:rPr>
                <w:rFonts w:hint="eastAsia"/>
                <w:sz w:val="24"/>
              </w:rPr>
              <w:t>，</w:t>
            </w:r>
            <w:r>
              <w:rPr>
                <w:rFonts w:hint="default" w:ascii="Times New Roman" w:hAnsi="Times New Roman" w:eastAsia="宋体" w:cs="Times New Roman"/>
                <w:color w:val="auto"/>
                <w:sz w:val="24"/>
                <w:szCs w:val="24"/>
              </w:rPr>
              <w:t>项目北侧为</w:t>
            </w:r>
            <w:r>
              <w:rPr>
                <w:rFonts w:hint="eastAsia" w:ascii="Times New Roman" w:hAnsi="Times New Roman" w:eastAsia="宋体" w:cs="Times New Roman"/>
                <w:color w:val="auto"/>
                <w:sz w:val="24"/>
                <w:szCs w:val="24"/>
                <w:lang w:val="en-US" w:eastAsia="zh-CN"/>
              </w:rPr>
              <w:t>合肥瑞吉安</w:t>
            </w:r>
            <w:r>
              <w:rPr>
                <w:rFonts w:hint="default" w:ascii="Times New Roman" w:hAnsi="Times New Roman" w:eastAsia="宋体" w:cs="Times New Roman"/>
                <w:color w:val="auto"/>
                <w:sz w:val="24"/>
                <w:szCs w:val="24"/>
                <w:lang w:val="en-US" w:eastAsia="zh-CN"/>
              </w:rPr>
              <w:t>有限公司</w:t>
            </w:r>
            <w:r>
              <w:rPr>
                <w:rFonts w:hint="default" w:ascii="Times New Roman" w:hAnsi="Times New Roman" w:eastAsia="宋体" w:cs="Times New Roman"/>
                <w:color w:val="auto"/>
                <w:sz w:val="24"/>
                <w:szCs w:val="24"/>
              </w:rPr>
              <w:t>，南侧为</w:t>
            </w:r>
            <w:r>
              <w:rPr>
                <w:rFonts w:hint="eastAsia" w:ascii="Times New Roman" w:hAnsi="Times New Roman" w:eastAsia="宋体" w:cs="Times New Roman"/>
                <w:color w:val="auto"/>
                <w:sz w:val="24"/>
                <w:szCs w:val="24"/>
                <w:lang w:val="en-US" w:eastAsia="zh-CN"/>
              </w:rPr>
              <w:t>空置厂房</w:t>
            </w:r>
            <w:r>
              <w:rPr>
                <w:rFonts w:hint="default" w:ascii="Times New Roman" w:hAnsi="Times New Roman" w:eastAsia="宋体" w:cs="Times New Roman"/>
                <w:color w:val="auto"/>
                <w:sz w:val="24"/>
                <w:szCs w:val="24"/>
              </w:rPr>
              <w:t>，西侧为</w:t>
            </w:r>
            <w:r>
              <w:rPr>
                <w:rFonts w:hint="default" w:ascii="Times New Roman" w:hAnsi="Times New Roman" w:eastAsia="宋体" w:cs="Times New Roman"/>
                <w:color w:val="auto"/>
                <w:sz w:val="24"/>
                <w:szCs w:val="24"/>
                <w:lang w:val="en-US" w:eastAsia="zh-CN"/>
              </w:rPr>
              <w:t>合肥亿米特科技股份有限公司</w:t>
            </w:r>
            <w:r>
              <w:rPr>
                <w:rFonts w:hint="default" w:ascii="Times New Roman" w:hAnsi="Times New Roman" w:eastAsia="宋体" w:cs="Times New Roman"/>
                <w:color w:val="auto"/>
                <w:sz w:val="24"/>
                <w:szCs w:val="24"/>
              </w:rPr>
              <w:t>，东侧为</w:t>
            </w:r>
            <w:r>
              <w:rPr>
                <w:rFonts w:hint="eastAsia" w:ascii="Times New Roman" w:hAnsi="Times New Roman" w:eastAsia="宋体" w:cs="Times New Roman"/>
                <w:color w:val="auto"/>
                <w:sz w:val="24"/>
                <w:szCs w:val="24"/>
                <w:lang w:val="en-US" w:eastAsia="zh-CN"/>
              </w:rPr>
              <w:t>安徽锦瑞汽车部件有限公司</w:t>
            </w:r>
            <w:r>
              <w:rPr>
                <w:rFonts w:hint="default" w:ascii="Times New Roman" w:hAnsi="Times New Roman" w:eastAsia="宋体" w:cs="Times New Roman"/>
                <w:color w:val="auto"/>
                <w:sz w:val="24"/>
                <w:szCs w:val="24"/>
              </w:rPr>
              <w:t>。</w:t>
            </w:r>
            <w:r>
              <w:rPr>
                <w:sz w:val="24"/>
                <w:szCs w:val="24"/>
              </w:rPr>
              <w:t>项目地理位置</w:t>
            </w:r>
            <w:r>
              <w:rPr>
                <w:rFonts w:hint="eastAsia"/>
                <w:sz w:val="24"/>
                <w:szCs w:val="24"/>
              </w:rPr>
              <w:t>图见</w:t>
            </w:r>
            <w:r>
              <w:rPr>
                <w:rFonts w:hint="eastAsia"/>
                <w:sz w:val="24"/>
                <w:szCs w:val="24"/>
                <w:lang w:val="en-US" w:eastAsia="zh-CN"/>
              </w:rPr>
              <w:t>附图</w:t>
            </w:r>
            <w:r>
              <w:rPr>
                <w:rFonts w:hint="eastAsia"/>
                <w:sz w:val="24"/>
                <w:szCs w:val="24"/>
              </w:rPr>
              <w:t>1，项目</w:t>
            </w:r>
            <w:r>
              <w:rPr>
                <w:sz w:val="24"/>
                <w:szCs w:val="24"/>
              </w:rPr>
              <w:t>周边</w:t>
            </w:r>
            <w:r>
              <w:rPr>
                <w:sz w:val="24"/>
              </w:rPr>
              <w:t>环境概况图见</w:t>
            </w:r>
            <w:r>
              <w:rPr>
                <w:rFonts w:hint="eastAsia"/>
                <w:sz w:val="24"/>
                <w:lang w:val="en-US" w:eastAsia="zh-CN"/>
              </w:rPr>
              <w:t>附图</w:t>
            </w:r>
            <w:r>
              <w:rPr>
                <w:rFonts w:hint="eastAsia"/>
                <w:sz w:val="24"/>
              </w:rPr>
              <w:t>2</w:t>
            </w:r>
            <w:r>
              <w:rPr>
                <w:sz w:val="24"/>
              </w:rPr>
              <w:t>。</w:t>
            </w:r>
          </w:p>
          <w:p>
            <w:pPr>
              <w:spacing w:line="360" w:lineRule="auto"/>
              <w:ind w:firstLine="480" w:firstLineChars="200"/>
              <w:rPr>
                <w:rFonts w:hint="eastAsia" w:eastAsia="宋体"/>
                <w:spacing w:val="-9"/>
                <w:sz w:val="24"/>
                <w:lang w:val="en-US" w:eastAsia="zh-CN"/>
              </w:rPr>
            </w:pPr>
            <w:r>
              <w:rPr>
                <w:sz w:val="24"/>
              </w:rPr>
              <w:t>（5）</w:t>
            </w:r>
            <w:r>
              <w:rPr>
                <w:spacing w:val="-9"/>
                <w:sz w:val="24"/>
              </w:rPr>
              <w:t>项目区平面布置图见</w:t>
            </w:r>
            <w:r>
              <w:rPr>
                <w:rFonts w:hint="eastAsia"/>
                <w:sz w:val="24"/>
                <w:lang w:val="en-US" w:eastAsia="zh-CN"/>
              </w:rPr>
              <w:t>附图</w:t>
            </w:r>
            <w:r>
              <w:rPr>
                <w:spacing w:val="-9"/>
                <w:sz w:val="24"/>
              </w:rPr>
              <w:t>3。</w:t>
            </w:r>
          </w:p>
          <w:p>
            <w:pPr>
              <w:pStyle w:val="8"/>
              <w:kinsoku w:val="0"/>
              <w:overflowPunct w:val="0"/>
              <w:spacing w:after="0" w:line="360" w:lineRule="auto"/>
              <w:ind w:firstLine="480" w:firstLineChars="200"/>
              <w:rPr>
                <w:sz w:val="24"/>
              </w:rPr>
            </w:pPr>
            <w:r>
              <w:rPr>
                <w:sz w:val="24"/>
              </w:rPr>
              <w:t>（6）建设投资：</w:t>
            </w:r>
            <w:r>
              <w:rPr>
                <w:color w:val="000000"/>
                <w:sz w:val="24"/>
              </w:rPr>
              <w:t>建设项目</w:t>
            </w:r>
            <w:r>
              <w:rPr>
                <w:sz w:val="24"/>
              </w:rPr>
              <w:t>整体设计总投资</w:t>
            </w:r>
            <w:r>
              <w:rPr>
                <w:rFonts w:hint="eastAsia"/>
                <w:sz w:val="24"/>
                <w:lang w:val="en-US" w:eastAsia="zh-CN"/>
              </w:rPr>
              <w:t>20</w:t>
            </w:r>
            <w:r>
              <w:rPr>
                <w:rFonts w:hint="eastAsia"/>
                <w:sz w:val="24"/>
              </w:rPr>
              <w:t>0</w:t>
            </w:r>
            <w:r>
              <w:rPr>
                <w:sz w:val="24"/>
              </w:rPr>
              <w:t>万元，其中环保投资</w:t>
            </w:r>
            <w:r>
              <w:rPr>
                <w:rFonts w:hint="eastAsia"/>
                <w:sz w:val="24"/>
                <w:lang w:val="en-US" w:eastAsia="zh-CN"/>
              </w:rPr>
              <w:t>20</w:t>
            </w:r>
            <w:r>
              <w:rPr>
                <w:sz w:val="24"/>
              </w:rPr>
              <w:t>万元，占总投资的</w:t>
            </w:r>
            <w:r>
              <w:rPr>
                <w:rFonts w:hint="eastAsia"/>
                <w:sz w:val="24"/>
                <w:lang w:val="en-US" w:eastAsia="zh-CN"/>
              </w:rPr>
              <w:t>10</w:t>
            </w:r>
            <w:r>
              <w:rPr>
                <w:sz w:val="24"/>
              </w:rPr>
              <w:t>%；实际验收总投资</w:t>
            </w:r>
            <w:r>
              <w:rPr>
                <w:rFonts w:hint="eastAsia"/>
                <w:sz w:val="24"/>
                <w:lang w:val="en-US" w:eastAsia="zh-CN"/>
              </w:rPr>
              <w:t>200</w:t>
            </w:r>
            <w:r>
              <w:rPr>
                <w:sz w:val="24"/>
              </w:rPr>
              <w:t>万元，其中环保投资</w:t>
            </w:r>
            <w:r>
              <w:rPr>
                <w:rFonts w:hint="eastAsia"/>
                <w:sz w:val="24"/>
                <w:lang w:val="en-US" w:eastAsia="zh-CN"/>
              </w:rPr>
              <w:t>20</w:t>
            </w:r>
            <w:r>
              <w:rPr>
                <w:sz w:val="24"/>
              </w:rPr>
              <w:t>万元，占总投资的</w:t>
            </w:r>
            <w:r>
              <w:rPr>
                <w:rFonts w:hint="eastAsia"/>
                <w:sz w:val="24"/>
                <w:lang w:val="en-US" w:eastAsia="zh-CN"/>
              </w:rPr>
              <w:t>10</w:t>
            </w:r>
            <w:r>
              <w:rPr>
                <w:sz w:val="24"/>
              </w:rPr>
              <w:t>%</w:t>
            </w:r>
            <w:r>
              <w:rPr>
                <w:color w:val="auto"/>
                <w:sz w:val="24"/>
              </w:rPr>
              <w:t>。</w:t>
            </w:r>
          </w:p>
          <w:p>
            <w:pPr>
              <w:pStyle w:val="8"/>
              <w:kinsoku w:val="0"/>
              <w:overflowPunct w:val="0"/>
              <w:spacing w:after="0" w:line="360" w:lineRule="auto"/>
              <w:ind w:firstLine="480" w:firstLineChars="200"/>
              <w:rPr>
                <w:spacing w:val="-1"/>
                <w:sz w:val="24"/>
              </w:rPr>
            </w:pPr>
            <w:r>
              <w:rPr>
                <w:sz w:val="24"/>
              </w:rPr>
              <w:t>（</w:t>
            </w:r>
            <w:r>
              <w:rPr>
                <w:rFonts w:eastAsia="Times New Roman"/>
                <w:sz w:val="24"/>
              </w:rPr>
              <w:t>7</w:t>
            </w:r>
            <w:r>
              <w:rPr>
                <w:sz w:val="24"/>
              </w:rPr>
              <w:t>）建设规模：</w:t>
            </w:r>
            <w:r>
              <w:rPr>
                <w:rFonts w:hint="eastAsia"/>
                <w:color w:val="auto"/>
                <w:sz w:val="24"/>
                <w:szCs w:val="24"/>
              </w:rPr>
              <w:t>年产</w:t>
            </w:r>
            <w:r>
              <w:rPr>
                <w:rFonts w:hint="eastAsia"/>
                <w:color w:val="auto"/>
                <w:sz w:val="24"/>
                <w:szCs w:val="24"/>
                <w:lang w:val="en-US" w:eastAsia="zh-CN"/>
              </w:rPr>
              <w:t>6万件</w:t>
            </w:r>
            <w:r>
              <w:rPr>
                <w:rFonts w:hint="eastAsia" w:ascii="Times New Roman" w:hAnsi="Times New Roman" w:eastAsia="宋体"/>
                <w:bCs/>
                <w:color w:val="auto"/>
                <w:sz w:val="24"/>
                <w:szCs w:val="24"/>
                <w:lang w:val="en-US" w:eastAsia="zh-CN"/>
              </w:rPr>
              <w:t>抑菌剂</w:t>
            </w:r>
          </w:p>
          <w:p>
            <w:pPr>
              <w:pStyle w:val="8"/>
              <w:kinsoku w:val="0"/>
              <w:overflowPunct w:val="0"/>
              <w:spacing w:after="0" w:line="360" w:lineRule="auto"/>
              <w:ind w:firstLine="476" w:firstLineChars="200"/>
              <w:rPr>
                <w:sz w:val="24"/>
              </w:rPr>
            </w:pPr>
            <w:r>
              <w:rPr>
                <w:spacing w:val="-1"/>
                <w:sz w:val="24"/>
              </w:rPr>
              <w:t>（8）验收范围：</w:t>
            </w:r>
            <w:r>
              <w:rPr>
                <w:kern w:val="0"/>
                <w:sz w:val="24"/>
              </w:rPr>
              <w:t>针对</w:t>
            </w:r>
            <w:r>
              <w:rPr>
                <w:rFonts w:hint="eastAsia"/>
                <w:color w:val="000000"/>
                <w:sz w:val="24"/>
                <w:lang w:val="en-US" w:eastAsia="zh-CN"/>
              </w:rPr>
              <w:t>抗（抑）菌制剂（液体）、（净化）生产项目</w:t>
            </w:r>
            <w:r>
              <w:rPr>
                <w:kern w:val="0"/>
                <w:sz w:val="24"/>
              </w:rPr>
              <w:t>进行整体竣工环保验收。</w:t>
            </w:r>
          </w:p>
          <w:p>
            <w:pPr>
              <w:pStyle w:val="8"/>
              <w:kinsoku w:val="0"/>
              <w:overflowPunct w:val="0"/>
              <w:spacing w:after="0" w:line="360" w:lineRule="auto"/>
              <w:ind w:firstLine="480" w:firstLineChars="200"/>
              <w:rPr>
                <w:color w:val="FF0000"/>
                <w:sz w:val="24"/>
              </w:rPr>
            </w:pPr>
            <w:r>
              <w:rPr>
                <w:sz w:val="24"/>
              </w:rPr>
              <w:t>（9）劳动定员：环评设计</w:t>
            </w:r>
            <w:r>
              <w:rPr>
                <w:rFonts w:hint="eastAsia"/>
                <w:sz w:val="24"/>
              </w:rPr>
              <w:t>劳动定员</w:t>
            </w:r>
            <w:r>
              <w:rPr>
                <w:rFonts w:hint="eastAsia"/>
                <w:sz w:val="24"/>
                <w:lang w:val="en-US" w:eastAsia="zh-CN"/>
              </w:rPr>
              <w:t>10</w:t>
            </w:r>
            <w:r>
              <w:rPr>
                <w:sz w:val="24"/>
              </w:rPr>
              <w:t>人，实际生产员工有</w:t>
            </w:r>
            <w:r>
              <w:rPr>
                <w:rFonts w:hint="eastAsia"/>
                <w:sz w:val="24"/>
                <w:lang w:val="en-US" w:eastAsia="zh-CN"/>
              </w:rPr>
              <w:t>10</w:t>
            </w:r>
            <w:r>
              <w:rPr>
                <w:sz w:val="24"/>
              </w:rPr>
              <w:t>人。</w:t>
            </w:r>
          </w:p>
          <w:p>
            <w:pPr>
              <w:pStyle w:val="8"/>
              <w:kinsoku w:val="0"/>
              <w:overflowPunct w:val="0"/>
              <w:spacing w:after="0" w:line="360" w:lineRule="auto"/>
              <w:ind w:firstLine="480" w:firstLineChars="200"/>
              <w:rPr>
                <w:sz w:val="24"/>
              </w:rPr>
            </w:pPr>
            <w:r>
              <w:rPr>
                <w:sz w:val="24"/>
              </w:rPr>
              <w:t>（10）工作制度：年运行</w:t>
            </w:r>
            <w:r>
              <w:rPr>
                <w:rFonts w:hint="eastAsia"/>
                <w:sz w:val="24"/>
                <w:lang w:val="en-US" w:eastAsia="zh-CN"/>
              </w:rPr>
              <w:t>300</w:t>
            </w:r>
            <w:r>
              <w:rPr>
                <w:rFonts w:hint="eastAsia"/>
                <w:sz w:val="24"/>
              </w:rPr>
              <w:t>天</w:t>
            </w:r>
            <w:r>
              <w:rPr>
                <w:sz w:val="24"/>
              </w:rPr>
              <w:t>，</w:t>
            </w:r>
            <w:r>
              <w:rPr>
                <w:rFonts w:hint="eastAsia"/>
                <w:sz w:val="24"/>
              </w:rPr>
              <w:t>为单班制，每班工作8小时，年工作</w:t>
            </w:r>
            <w:r>
              <w:rPr>
                <w:rFonts w:hint="eastAsia"/>
                <w:sz w:val="24"/>
                <w:lang w:val="en-US" w:eastAsia="zh-CN"/>
              </w:rPr>
              <w:t>2400</w:t>
            </w:r>
            <w:r>
              <w:rPr>
                <w:rFonts w:hint="eastAsia"/>
                <w:sz w:val="24"/>
              </w:rPr>
              <w:t>h</w:t>
            </w:r>
            <w:r>
              <w:rPr>
                <w:sz w:val="24"/>
              </w:rPr>
              <w:t>。</w:t>
            </w:r>
          </w:p>
        </w:tc>
      </w:tr>
    </w:tbl>
    <w:p>
      <w:pPr>
        <w:tabs>
          <w:tab w:val="left" w:pos="3564"/>
        </w:tabs>
        <w:rPr>
          <w:b/>
          <w:color w:val="000000"/>
          <w:sz w:val="28"/>
          <w:szCs w:val="28"/>
        </w:rPr>
      </w:pPr>
    </w:p>
    <w:tbl>
      <w:tblPr>
        <w:tblStyle w:val="20"/>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4" w:hRule="atLeast"/>
          <w:jc w:val="center"/>
        </w:trPr>
        <w:tc>
          <w:tcPr>
            <w:tcW w:w="9310" w:type="dxa"/>
            <w:vAlign w:val="center"/>
          </w:tcPr>
          <w:p>
            <w:pPr>
              <w:pStyle w:val="4"/>
              <w:keepNext w:val="0"/>
              <w:keepLines w:val="0"/>
              <w:pageBreakBefore w:val="0"/>
              <w:widowControl w:val="0"/>
              <w:numPr>
                <w:ilvl w:val="2"/>
                <w:numId w:val="0"/>
              </w:numPr>
              <w:tabs>
                <w:tab w:val="clear" w:pos="1260"/>
              </w:tabs>
              <w:kinsoku/>
              <w:wordWrap/>
              <w:overflowPunct w:val="0"/>
              <w:topLinePunct/>
              <w:autoSpaceDE/>
              <w:autoSpaceDN/>
              <w:bidi w:val="0"/>
              <w:adjustRightInd w:val="0"/>
              <w:snapToGrid w:val="0"/>
              <w:spacing w:before="0" w:after="0" w:line="360" w:lineRule="auto"/>
              <w:jc w:val="left"/>
              <w:textAlignment w:val="baseline"/>
              <w:outlineLvl w:val="2"/>
              <w:rPr>
                <w:rFonts w:ascii="Times New Roman" w:hAnsi="Times New Roman" w:cs="Times New Roman"/>
                <w:szCs w:val="28"/>
              </w:rPr>
            </w:pPr>
            <w:r>
              <w:rPr>
                <w:rFonts w:ascii="Times New Roman" w:hAnsi="Times New Roman" w:cs="Times New Roman"/>
                <w:szCs w:val="28"/>
              </w:rPr>
              <w:t>2.2、建设项目基本内容</w:t>
            </w:r>
          </w:p>
          <w:p>
            <w:pPr>
              <w:adjustRightInd w:val="0"/>
              <w:snapToGrid w:val="0"/>
              <w:spacing w:line="360" w:lineRule="auto"/>
              <w:ind w:firstLine="480" w:firstLineChars="200"/>
              <w:rPr>
                <w:color w:val="auto"/>
                <w:sz w:val="24"/>
                <w:szCs w:val="24"/>
              </w:rPr>
            </w:pPr>
            <w:r>
              <w:rPr>
                <w:rFonts w:hint="eastAsia"/>
                <w:color w:val="auto"/>
                <w:sz w:val="24"/>
                <w:szCs w:val="24"/>
                <w:lang w:val="en-US" w:eastAsia="zh-CN"/>
              </w:rPr>
              <w:t>本项目</w:t>
            </w:r>
            <w:r>
              <w:rPr>
                <w:rFonts w:hint="eastAsia"/>
                <w:color w:val="000000"/>
                <w:sz w:val="24"/>
                <w:lang w:val="en-US" w:eastAsia="zh-CN"/>
              </w:rPr>
              <w:t>租赁合肥</w:t>
            </w:r>
            <w:r>
              <w:rPr>
                <w:rFonts w:hint="eastAsia" w:hAnsi="宋体" w:eastAsia="宋体"/>
                <w:sz w:val="24"/>
                <w:szCs w:val="22"/>
                <w:lang w:val="en-US" w:eastAsia="zh-CN"/>
              </w:rPr>
              <w:t>万鹏机电有限公司</w:t>
            </w:r>
            <w:r>
              <w:rPr>
                <w:rFonts w:hint="default" w:ascii="Times New Roman" w:hAnsi="Times New Roman" w:eastAsia="宋体" w:cs="Times New Roman"/>
                <w:color w:val="000000"/>
                <w:sz w:val="24"/>
                <w:szCs w:val="24"/>
                <w:lang w:val="en-US" w:eastAsia="zh-CN"/>
              </w:rPr>
              <w:t>4#厂房</w:t>
            </w:r>
            <w:r>
              <w:rPr>
                <w:rFonts w:hint="eastAsia" w:ascii="Times New Roman" w:hAnsi="Times New Roman" w:eastAsia="宋体" w:cs="Times New Roman"/>
                <w:color w:val="000000"/>
                <w:sz w:val="24"/>
                <w:szCs w:val="24"/>
                <w:lang w:val="en-US" w:eastAsia="zh-CN"/>
              </w:rPr>
              <w:t>，</w:t>
            </w:r>
            <w:r>
              <w:rPr>
                <w:rFonts w:hint="eastAsia"/>
                <w:color w:val="auto"/>
                <w:sz w:val="24"/>
                <w:szCs w:val="24"/>
              </w:rPr>
              <w:t>租赁厂房面积</w:t>
            </w:r>
            <w:r>
              <w:rPr>
                <w:rFonts w:hint="eastAsia"/>
                <w:color w:val="000000"/>
                <w:sz w:val="24"/>
                <w:lang w:val="en-US" w:eastAsia="zh-CN"/>
              </w:rPr>
              <w:t>1660</w:t>
            </w:r>
            <w:r>
              <w:rPr>
                <w:rFonts w:hint="eastAsia"/>
                <w:color w:val="auto"/>
                <w:sz w:val="24"/>
                <w:szCs w:val="24"/>
              </w:rPr>
              <w:t>平方米。</w:t>
            </w:r>
          </w:p>
          <w:p>
            <w:pPr>
              <w:spacing w:line="360" w:lineRule="auto"/>
              <w:ind w:firstLine="480" w:firstLineChars="200"/>
              <w:jc w:val="left"/>
              <w:rPr>
                <w:rFonts w:hint="eastAsia" w:eastAsia="宋体"/>
                <w:b/>
                <w:sz w:val="24"/>
                <w:lang w:val="en-US" w:eastAsia="zh-CN"/>
              </w:rPr>
            </w:pPr>
            <w:r>
              <w:rPr>
                <w:rFonts w:hint="eastAsia"/>
                <w:sz w:val="24"/>
              </w:rPr>
              <w:t>本项目建设内容与实际建设内容，见表2-1</w:t>
            </w:r>
            <w:r>
              <w:rPr>
                <w:sz w:val="24"/>
              </w:rPr>
              <w:t>。</w:t>
            </w:r>
          </w:p>
          <w:p>
            <w:pPr>
              <w:spacing w:line="360" w:lineRule="auto"/>
              <w:jc w:val="center"/>
              <w:rPr>
                <w:b/>
                <w:bCs/>
                <w:sz w:val="24"/>
              </w:rPr>
            </w:pPr>
            <w:r>
              <w:rPr>
                <w:b/>
                <w:szCs w:val="21"/>
              </w:rPr>
              <w:t xml:space="preserve">表2-1  </w:t>
            </w:r>
            <w:r>
              <w:rPr>
                <w:b/>
                <w:bCs/>
                <w:szCs w:val="21"/>
              </w:rPr>
              <w:t>项目建设内容与实际建成情况一览表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23"/>
              <w:gridCol w:w="1230"/>
              <w:gridCol w:w="2096"/>
              <w:gridCol w:w="1467"/>
              <w:gridCol w:w="3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5" w:hRule="atLeast"/>
                <w:jc w:val="center"/>
              </w:trPr>
              <w:tc>
                <w:tcPr>
                  <w:tcW w:w="398" w:type="pct"/>
                  <w:vMerge w:val="restar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677" w:type="pct"/>
                  <w:vMerge w:val="restar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工程名称</w:t>
                  </w:r>
                </w:p>
              </w:tc>
              <w:tc>
                <w:tcPr>
                  <w:tcW w:w="1962" w:type="pct"/>
                  <w:gridSpan w:val="2"/>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建设内容</w:t>
                  </w:r>
                  <w:r>
                    <w:rPr>
                      <w:rFonts w:hint="eastAsia" w:ascii="Times New Roman" w:hAnsi="Times New Roman" w:eastAsia="宋体" w:cs="Times New Roman"/>
                      <w:color w:val="auto"/>
                      <w:sz w:val="21"/>
                      <w:szCs w:val="21"/>
                      <w:lang w:val="en-US" w:eastAsia="zh-CN"/>
                    </w:rPr>
                    <w:t>及规模</w:t>
                  </w:r>
                </w:p>
              </w:tc>
              <w:tc>
                <w:tcPr>
                  <w:tcW w:w="1962" w:type="pct"/>
                  <w:vMerge w:val="restar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实际建设内容及规模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5" w:hRule="atLeast"/>
                <w:jc w:val="center"/>
              </w:trPr>
              <w:tc>
                <w:tcPr>
                  <w:tcW w:w="398" w:type="pct"/>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677" w:type="pct"/>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154"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建设内容</w:t>
                  </w:r>
                </w:p>
              </w:tc>
              <w:tc>
                <w:tcPr>
                  <w:tcW w:w="80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建设规模</w:t>
                  </w:r>
                </w:p>
              </w:tc>
              <w:tc>
                <w:tcPr>
                  <w:tcW w:w="1962" w:type="pct"/>
                  <w:vMerge w:val="continue"/>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5" w:hRule="atLeast"/>
                <w:jc w:val="center"/>
              </w:trPr>
              <w:tc>
                <w:tcPr>
                  <w:tcW w:w="398" w:type="pct"/>
                  <w:vMerge w:val="restar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生产线</w:t>
                  </w:r>
                </w:p>
              </w:tc>
              <w:tc>
                <w:tcPr>
                  <w:tcW w:w="1154"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1F布置制水机</w:t>
                  </w:r>
                  <w:r>
                    <w:rPr>
                      <w:rFonts w:hint="eastAsia" w:ascii="Times New Roman" w:hAnsi="Times New Roman" w:eastAsia="宋体" w:cs="Times New Roman"/>
                      <w:color w:val="auto"/>
                      <w:sz w:val="21"/>
                      <w:szCs w:val="21"/>
                      <w:lang w:val="en-US" w:eastAsia="zh-CN"/>
                    </w:rPr>
                    <w:t>1台、</w:t>
                  </w:r>
                  <w:r>
                    <w:rPr>
                      <w:rFonts w:hint="default" w:ascii="Times New Roman" w:hAnsi="Times New Roman" w:eastAsia="宋体" w:cs="Times New Roman"/>
                      <w:color w:val="auto"/>
                      <w:sz w:val="21"/>
                      <w:szCs w:val="21"/>
                      <w:lang w:val="en-US" w:eastAsia="zh-CN"/>
                    </w:rPr>
                    <w:t>纯水罐</w:t>
                  </w:r>
                  <w:r>
                    <w:rPr>
                      <w:rFonts w:hint="eastAsia" w:ascii="Times New Roman" w:hAnsi="Times New Roman" w:eastAsia="宋体" w:cs="Times New Roman"/>
                      <w:color w:val="auto"/>
                      <w:sz w:val="21"/>
                      <w:szCs w:val="21"/>
                      <w:lang w:val="en-US" w:eastAsia="zh-CN"/>
                    </w:rPr>
                    <w:t>3个、</w:t>
                  </w:r>
                  <w:r>
                    <w:rPr>
                      <w:rFonts w:hint="default" w:ascii="Times New Roman" w:hAnsi="Times New Roman" w:eastAsia="宋体" w:cs="Times New Roman"/>
                      <w:color w:val="auto"/>
                      <w:sz w:val="21"/>
                      <w:szCs w:val="21"/>
                      <w:lang w:val="en-US" w:eastAsia="zh-CN"/>
                    </w:rPr>
                    <w:t>蒸汽发生器</w:t>
                  </w:r>
                  <w:r>
                    <w:rPr>
                      <w:rFonts w:hint="eastAsia" w:ascii="Times New Roman" w:hAnsi="Times New Roman" w:eastAsia="宋体" w:cs="Times New Roman"/>
                      <w:color w:val="auto"/>
                      <w:sz w:val="21"/>
                      <w:szCs w:val="21"/>
                      <w:lang w:val="en-US" w:eastAsia="zh-CN"/>
                    </w:rPr>
                    <w:t>1台、</w:t>
                  </w:r>
                  <w:r>
                    <w:rPr>
                      <w:rFonts w:hint="default" w:ascii="Times New Roman" w:hAnsi="Times New Roman" w:eastAsia="宋体" w:cs="Times New Roman"/>
                      <w:color w:val="auto"/>
                      <w:sz w:val="21"/>
                      <w:szCs w:val="21"/>
                      <w:lang w:val="en-US" w:eastAsia="zh-CN"/>
                    </w:rPr>
                    <w:t>卧式灭菌锅</w:t>
                  </w:r>
                  <w:r>
                    <w:rPr>
                      <w:rFonts w:hint="eastAsia" w:ascii="Times New Roman" w:hAnsi="Times New Roman" w:eastAsia="宋体" w:cs="Times New Roman"/>
                      <w:color w:val="auto"/>
                      <w:sz w:val="21"/>
                      <w:szCs w:val="21"/>
                      <w:lang w:val="en-US" w:eastAsia="zh-CN"/>
                    </w:rPr>
                    <w:t>4台、</w:t>
                  </w:r>
                  <w:r>
                    <w:rPr>
                      <w:rFonts w:hint="default" w:ascii="Times New Roman" w:hAnsi="Times New Roman" w:eastAsia="宋体" w:cs="Times New Roman"/>
                      <w:color w:val="auto"/>
                      <w:sz w:val="21"/>
                      <w:szCs w:val="21"/>
                      <w:lang w:val="en-US" w:eastAsia="zh-CN"/>
                    </w:rPr>
                    <w:t>原水桶（塑料）</w:t>
                  </w:r>
                  <w:r>
                    <w:rPr>
                      <w:rFonts w:hint="eastAsia"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val="en-US" w:eastAsia="zh-CN"/>
                    </w:rPr>
                    <w:t>冷却水罐</w:t>
                  </w:r>
                  <w:r>
                    <w:rPr>
                      <w:rFonts w:hint="eastAsia" w:ascii="Times New Roman" w:hAnsi="Times New Roman" w:eastAsia="宋体" w:cs="Times New Roman"/>
                      <w:color w:val="auto"/>
                      <w:sz w:val="21"/>
                      <w:szCs w:val="21"/>
                      <w:lang w:val="en-US" w:eastAsia="zh-CN"/>
                    </w:rPr>
                    <w:t>1个、</w:t>
                  </w:r>
                  <w:r>
                    <w:rPr>
                      <w:rFonts w:hint="default" w:ascii="Times New Roman" w:hAnsi="Times New Roman" w:eastAsia="宋体" w:cs="Times New Roman"/>
                      <w:color w:val="auto"/>
                      <w:sz w:val="21"/>
                      <w:szCs w:val="21"/>
                      <w:lang w:val="en-US" w:eastAsia="zh-CN"/>
                    </w:rPr>
                    <w:t>冷却水槽</w:t>
                  </w:r>
                  <w:r>
                    <w:rPr>
                      <w:rFonts w:hint="eastAsia" w:ascii="Times New Roman" w:hAnsi="Times New Roman" w:eastAsia="宋体" w:cs="Times New Roman"/>
                      <w:color w:val="auto"/>
                      <w:sz w:val="21"/>
                      <w:szCs w:val="21"/>
                      <w:lang w:val="en-US" w:eastAsia="zh-CN"/>
                    </w:rPr>
                    <w:t>1个</w:t>
                  </w:r>
                </w:p>
              </w:tc>
              <w:tc>
                <w:tcPr>
                  <w:tcW w:w="80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建筑面积</w:t>
                  </w:r>
                  <w:r>
                    <w:rPr>
                      <w:rFonts w:hint="eastAsia" w:ascii="Times New Roman" w:hAnsi="Times New Roman" w:eastAsia="宋体" w:cs="Times New Roman"/>
                      <w:color w:val="auto"/>
                      <w:sz w:val="21"/>
                      <w:szCs w:val="21"/>
                      <w:lang w:val="en-US" w:eastAsia="zh-CN"/>
                    </w:rPr>
                    <w:t>1260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，年产</w:t>
                  </w:r>
                  <w:r>
                    <w:rPr>
                      <w:rFonts w:hint="eastAsia" w:ascii="Times New Roman" w:hAnsi="Times New Roman" w:eastAsia="宋体" w:cs="Times New Roman"/>
                      <w:color w:val="auto"/>
                      <w:sz w:val="21"/>
                      <w:szCs w:val="21"/>
                      <w:lang w:val="en-US" w:eastAsia="zh-CN"/>
                    </w:rPr>
                    <w:t>6万件抑菌剂</w:t>
                  </w:r>
                </w:p>
              </w:tc>
              <w:tc>
                <w:tcPr>
                  <w:tcW w:w="1962"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r>
                    <w:rPr>
                      <w:rFonts w:hint="default" w:ascii="Times New Roman" w:hAnsi="Times New Roman" w:eastAsia="宋体" w:cs="Times New Roman"/>
                      <w:color w:val="auto"/>
                      <w:sz w:val="21"/>
                      <w:szCs w:val="21"/>
                      <w:lang w:val="en-US" w:eastAsia="zh-CN"/>
                    </w:rPr>
                    <w:t>1F布置制水机</w:t>
                  </w:r>
                  <w:r>
                    <w:rPr>
                      <w:rFonts w:hint="eastAsia" w:ascii="Times New Roman" w:hAnsi="Times New Roman" w:eastAsia="宋体" w:cs="Times New Roman"/>
                      <w:color w:val="auto"/>
                      <w:sz w:val="21"/>
                      <w:szCs w:val="21"/>
                      <w:lang w:val="en-US" w:eastAsia="zh-CN"/>
                    </w:rPr>
                    <w:t>1台、</w:t>
                  </w:r>
                  <w:r>
                    <w:rPr>
                      <w:rFonts w:hint="default" w:ascii="Times New Roman" w:hAnsi="Times New Roman" w:eastAsia="宋体" w:cs="Times New Roman"/>
                      <w:color w:val="auto"/>
                      <w:sz w:val="21"/>
                      <w:szCs w:val="21"/>
                      <w:lang w:val="en-US" w:eastAsia="zh-CN"/>
                    </w:rPr>
                    <w:t>纯水罐</w:t>
                  </w:r>
                  <w:r>
                    <w:rPr>
                      <w:rFonts w:hint="eastAsia" w:ascii="Times New Roman" w:hAnsi="Times New Roman" w:eastAsia="宋体" w:cs="Times New Roman"/>
                      <w:color w:val="auto"/>
                      <w:sz w:val="21"/>
                      <w:szCs w:val="21"/>
                      <w:lang w:val="en-US" w:eastAsia="zh-CN"/>
                    </w:rPr>
                    <w:t>3个、</w:t>
                  </w:r>
                  <w:r>
                    <w:rPr>
                      <w:rFonts w:hint="default" w:ascii="Times New Roman" w:hAnsi="Times New Roman" w:eastAsia="宋体" w:cs="Times New Roman"/>
                      <w:color w:val="auto"/>
                      <w:sz w:val="21"/>
                      <w:szCs w:val="21"/>
                      <w:lang w:val="en-US" w:eastAsia="zh-CN"/>
                    </w:rPr>
                    <w:t>蒸汽发生器</w:t>
                  </w:r>
                  <w:r>
                    <w:rPr>
                      <w:rFonts w:hint="eastAsia" w:ascii="Times New Roman" w:hAnsi="Times New Roman" w:eastAsia="宋体" w:cs="Times New Roman"/>
                      <w:color w:val="auto"/>
                      <w:sz w:val="21"/>
                      <w:szCs w:val="21"/>
                      <w:lang w:val="en-US" w:eastAsia="zh-CN"/>
                    </w:rPr>
                    <w:t>1台、</w:t>
                  </w:r>
                  <w:r>
                    <w:rPr>
                      <w:rFonts w:hint="default" w:ascii="Times New Roman" w:hAnsi="Times New Roman" w:eastAsia="宋体" w:cs="Times New Roman"/>
                      <w:color w:val="auto"/>
                      <w:sz w:val="21"/>
                      <w:szCs w:val="21"/>
                      <w:lang w:val="en-US" w:eastAsia="zh-CN"/>
                    </w:rPr>
                    <w:t>卧式灭菌锅</w:t>
                  </w:r>
                  <w:r>
                    <w:rPr>
                      <w:rFonts w:hint="eastAsia" w:ascii="Times New Roman" w:hAnsi="Times New Roman" w:eastAsia="宋体" w:cs="Times New Roman"/>
                      <w:color w:val="auto"/>
                      <w:sz w:val="21"/>
                      <w:szCs w:val="21"/>
                      <w:lang w:val="en-US" w:eastAsia="zh-CN"/>
                    </w:rPr>
                    <w:t>4台、</w:t>
                  </w:r>
                  <w:r>
                    <w:rPr>
                      <w:rFonts w:hint="default" w:ascii="Times New Roman" w:hAnsi="Times New Roman" w:eastAsia="宋体" w:cs="Times New Roman"/>
                      <w:color w:val="auto"/>
                      <w:sz w:val="21"/>
                      <w:szCs w:val="21"/>
                      <w:lang w:val="en-US" w:eastAsia="zh-CN"/>
                    </w:rPr>
                    <w:t>原水桶（塑料）</w:t>
                  </w:r>
                  <w:r>
                    <w:rPr>
                      <w:rFonts w:hint="eastAsia"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val="en-US" w:eastAsia="zh-CN"/>
                    </w:rPr>
                    <w:t>冷却水罐</w:t>
                  </w:r>
                  <w:r>
                    <w:rPr>
                      <w:rFonts w:hint="eastAsia" w:ascii="Times New Roman" w:hAnsi="Times New Roman" w:eastAsia="宋体" w:cs="Times New Roman"/>
                      <w:color w:val="auto"/>
                      <w:sz w:val="21"/>
                      <w:szCs w:val="21"/>
                      <w:lang w:val="en-US" w:eastAsia="zh-CN"/>
                    </w:rPr>
                    <w:t>1个、</w:t>
                  </w:r>
                  <w:r>
                    <w:rPr>
                      <w:rFonts w:hint="default" w:ascii="Times New Roman" w:hAnsi="Times New Roman" w:eastAsia="宋体" w:cs="Times New Roman"/>
                      <w:color w:val="auto"/>
                      <w:sz w:val="21"/>
                      <w:szCs w:val="21"/>
                      <w:lang w:val="en-US" w:eastAsia="zh-CN"/>
                    </w:rPr>
                    <w:t>冷却水槽</w:t>
                  </w:r>
                  <w:r>
                    <w:rPr>
                      <w:rFonts w:hint="eastAsia" w:ascii="Times New Roman" w:hAnsi="Times New Roman" w:eastAsia="宋体" w:cs="Times New Roman"/>
                      <w:color w:val="auto"/>
                      <w:sz w:val="21"/>
                      <w:szCs w:val="21"/>
                      <w:lang w:val="en-US" w:eastAsia="zh-CN"/>
                    </w:rPr>
                    <w:t>1个</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建筑面积</w:t>
                  </w:r>
                  <w:r>
                    <w:rPr>
                      <w:rFonts w:hint="eastAsia" w:ascii="Times New Roman" w:hAnsi="Times New Roman" w:eastAsia="宋体" w:cs="Times New Roman"/>
                      <w:color w:val="auto"/>
                      <w:sz w:val="21"/>
                      <w:szCs w:val="21"/>
                      <w:lang w:val="en-US" w:eastAsia="zh-CN"/>
                    </w:rPr>
                    <w:t>1260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，年产</w:t>
                  </w:r>
                  <w:r>
                    <w:rPr>
                      <w:rFonts w:hint="eastAsia" w:ascii="Times New Roman" w:hAnsi="Times New Roman" w:eastAsia="宋体" w:cs="Times New Roman"/>
                      <w:color w:val="auto"/>
                      <w:sz w:val="21"/>
                      <w:szCs w:val="21"/>
                      <w:lang w:val="en-US" w:eastAsia="zh-CN"/>
                    </w:rPr>
                    <w:t>6万件抑菌剂</w:t>
                  </w:r>
                  <w:r>
                    <w:rPr>
                      <w:rFonts w:hint="eastAsia" w:cs="Times New Roman"/>
                      <w:color w:val="auto"/>
                      <w:sz w:val="21"/>
                      <w:szCs w:val="21"/>
                      <w:lang w:val="en-US" w:eastAsia="zh-CN"/>
                    </w:rPr>
                    <w:t>，罐装工序在无菌车间内进行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98" w:type="pct"/>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包装区</w:t>
                  </w:r>
                </w:p>
              </w:tc>
              <w:tc>
                <w:tcPr>
                  <w:tcW w:w="1154"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位于生产车间北侧，设2台打包机，用于成品打包</w:t>
                  </w:r>
                </w:p>
              </w:tc>
              <w:tc>
                <w:tcPr>
                  <w:tcW w:w="807" w:type="pct"/>
                  <w:noWrap w:val="0"/>
                  <w:vAlign w:val="center"/>
                </w:tcPr>
                <w:p>
                  <w:pPr>
                    <w:spacing w:line="360" w:lineRule="exact"/>
                    <w:jc w:val="center"/>
                    <w:rPr>
                      <w:rFonts w:hint="default" w:ascii="Times New Roman" w:hAnsi="Times New Roman" w:eastAsia="宋体" w:cs="Times New Roman"/>
                      <w:color w:val="auto"/>
                      <w:sz w:val="21"/>
                      <w:szCs w:val="21"/>
                      <w:vertAlign w:val="superscript"/>
                      <w:lang w:val="en-US" w:eastAsia="zh-CN"/>
                    </w:rPr>
                  </w:pPr>
                  <w:r>
                    <w:rPr>
                      <w:rFonts w:hint="eastAsia" w:ascii="Times New Roman" w:hAnsi="Times New Roman" w:eastAsia="宋体" w:cs="Times New Roman"/>
                      <w:color w:val="auto"/>
                      <w:sz w:val="21"/>
                      <w:szCs w:val="21"/>
                      <w:lang w:val="en-US" w:eastAsia="zh-CN"/>
                    </w:rPr>
                    <w:t>建筑面积约200m</w:t>
                  </w:r>
                  <w:r>
                    <w:rPr>
                      <w:rFonts w:hint="eastAsia" w:ascii="Times New Roman" w:hAnsi="Times New Roman" w:eastAsia="宋体" w:cs="Times New Roman"/>
                      <w:color w:val="auto"/>
                      <w:sz w:val="21"/>
                      <w:szCs w:val="21"/>
                      <w:vertAlign w:val="superscript"/>
                      <w:lang w:val="en-US" w:eastAsia="zh-CN"/>
                    </w:rPr>
                    <w:t>2</w:t>
                  </w:r>
                </w:p>
              </w:tc>
              <w:tc>
                <w:tcPr>
                  <w:tcW w:w="1962" w:type="pct"/>
                  <w:noWrap w:val="0"/>
                  <w:vAlign w:val="center"/>
                </w:tcPr>
                <w:p>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r>
                    <w:rPr>
                      <w:rFonts w:hint="eastAsia" w:ascii="Times New Roman" w:hAnsi="Times New Roman" w:eastAsia="宋体" w:cs="Times New Roman"/>
                      <w:color w:val="auto"/>
                      <w:sz w:val="21"/>
                      <w:szCs w:val="21"/>
                      <w:lang w:val="en-US" w:eastAsia="zh-CN"/>
                    </w:rPr>
                    <w:t>位于生产车间北侧，设2台打包机，用于成品打包</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建筑面积约200m</w:t>
                  </w:r>
                  <w:r>
                    <w:rPr>
                      <w:rFonts w:hint="eastAsia" w:ascii="Times New Roman" w:hAnsi="Times New Roman" w:eastAsia="宋体" w:cs="Times New Roman"/>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5" w:hRule="atLeast"/>
                <w:jc w:val="center"/>
              </w:trPr>
              <w:tc>
                <w:tcPr>
                  <w:tcW w:w="398" w:type="pct"/>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晾晒区</w:t>
                  </w:r>
                </w:p>
              </w:tc>
              <w:tc>
                <w:tcPr>
                  <w:tcW w:w="1154"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位于生产车间南侧，用于半成品自然晾晒</w:t>
                  </w:r>
                </w:p>
              </w:tc>
              <w:tc>
                <w:tcPr>
                  <w:tcW w:w="80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建筑面积约200m</w:t>
                  </w:r>
                  <w:r>
                    <w:rPr>
                      <w:rFonts w:hint="eastAsia" w:ascii="Times New Roman" w:hAnsi="Times New Roman" w:eastAsia="宋体" w:cs="Times New Roman"/>
                      <w:color w:val="auto"/>
                      <w:sz w:val="21"/>
                      <w:szCs w:val="21"/>
                      <w:vertAlign w:val="superscript"/>
                      <w:lang w:val="en-US" w:eastAsia="zh-CN"/>
                    </w:rPr>
                    <w:t>2</w:t>
                  </w:r>
                </w:p>
              </w:tc>
              <w:tc>
                <w:tcPr>
                  <w:tcW w:w="1962" w:type="pct"/>
                  <w:noWrap w:val="0"/>
                  <w:vAlign w:val="center"/>
                </w:tcPr>
                <w:p>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r>
                    <w:rPr>
                      <w:rFonts w:hint="eastAsia" w:ascii="Times New Roman" w:hAnsi="Times New Roman" w:eastAsia="宋体" w:cs="Times New Roman"/>
                      <w:color w:val="auto"/>
                      <w:sz w:val="21"/>
                      <w:szCs w:val="21"/>
                      <w:lang w:val="en-US" w:eastAsia="zh-CN"/>
                    </w:rPr>
                    <w:t>位于生产车间南侧，用于半成品自然晾晒</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建筑面积约200m</w:t>
                  </w:r>
                  <w:r>
                    <w:rPr>
                      <w:rFonts w:hint="eastAsia" w:ascii="Times New Roman" w:hAnsi="Times New Roman" w:eastAsia="宋体" w:cs="Times New Roman"/>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98" w:type="pct"/>
                  <w:vMerge w:val="restart"/>
                  <w:noWrap w:val="0"/>
                  <w:vAlign w:val="center"/>
                </w:tcPr>
                <w:p>
                  <w:pPr>
                    <w:pStyle w:val="45"/>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给水</w:t>
                  </w:r>
                </w:p>
              </w:tc>
              <w:tc>
                <w:tcPr>
                  <w:tcW w:w="1962" w:type="pct"/>
                  <w:gridSpan w:val="2"/>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市政供水系统</w:t>
                  </w:r>
                </w:p>
              </w:tc>
              <w:tc>
                <w:tcPr>
                  <w:tcW w:w="1962"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r>
                    <w:rPr>
                      <w:rFonts w:hint="default" w:ascii="Times New Roman" w:hAnsi="Times New Roman" w:eastAsia="宋体" w:cs="Times New Roman"/>
                      <w:color w:val="auto"/>
                      <w:sz w:val="21"/>
                      <w:szCs w:val="21"/>
                      <w:lang w:val="en-US" w:eastAsia="zh-CN"/>
                    </w:rPr>
                    <w:t>市政供水系统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98" w:type="pct"/>
                  <w:vMerge w:val="continue"/>
                  <w:noWrap w:val="0"/>
                  <w:vAlign w:val="center"/>
                </w:tcPr>
                <w:p>
                  <w:pPr>
                    <w:pStyle w:val="45"/>
                    <w:spacing w:line="360" w:lineRule="exact"/>
                    <w:jc w:val="center"/>
                    <w:rPr>
                      <w:rFonts w:hint="default" w:ascii="Times New Roman" w:hAnsi="Times New Roman" w:eastAsia="宋体" w:cs="Times New Roman"/>
                      <w:color w:val="auto"/>
                      <w:sz w:val="21"/>
                      <w:szCs w:val="21"/>
                    </w:rPr>
                  </w:pP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排水</w:t>
                  </w:r>
                </w:p>
              </w:tc>
              <w:tc>
                <w:tcPr>
                  <w:tcW w:w="1962" w:type="pct"/>
                  <w:gridSpan w:val="2"/>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依托合肥万鹏机电有限公司排水系统</w:t>
                  </w:r>
                </w:p>
              </w:tc>
              <w:tc>
                <w:tcPr>
                  <w:tcW w:w="1962"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r>
                    <w:rPr>
                      <w:rFonts w:hint="default" w:ascii="Times New Roman" w:hAnsi="Times New Roman" w:eastAsia="宋体" w:cs="Times New Roman"/>
                      <w:color w:val="auto"/>
                      <w:sz w:val="21"/>
                      <w:szCs w:val="21"/>
                      <w:lang w:val="en-US" w:eastAsia="zh-CN"/>
                    </w:rPr>
                    <w:t>依托合肥万鹏机电有限公司化粪池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98" w:type="pct"/>
                  <w:vMerge w:val="continue"/>
                  <w:noWrap w:val="0"/>
                  <w:vAlign w:val="center"/>
                </w:tcPr>
                <w:p>
                  <w:pPr>
                    <w:pStyle w:val="45"/>
                    <w:spacing w:line="360" w:lineRule="exact"/>
                    <w:jc w:val="center"/>
                    <w:rPr>
                      <w:rFonts w:hint="default" w:ascii="Times New Roman" w:hAnsi="Times New Roman" w:eastAsia="宋体" w:cs="Times New Roman"/>
                      <w:color w:val="auto"/>
                      <w:sz w:val="21"/>
                      <w:szCs w:val="21"/>
                    </w:rPr>
                  </w:pP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供热</w:t>
                  </w:r>
                </w:p>
              </w:tc>
              <w:tc>
                <w:tcPr>
                  <w:tcW w:w="1962" w:type="pct"/>
                  <w:gridSpan w:val="2"/>
                  <w:noWrap w:val="0"/>
                  <w:vAlign w:val="center"/>
                </w:tcPr>
                <w:p>
                  <w:pPr>
                    <w:spacing w:line="360" w:lineRule="exact"/>
                    <w:jc w:val="center"/>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color w:val="auto"/>
                      <w:sz w:val="21"/>
                      <w:szCs w:val="21"/>
                      <w:lang w:val="en-US" w:eastAsia="zh-CN"/>
                    </w:rPr>
                    <w:t>设置</w:t>
                  </w:r>
                  <w:r>
                    <w:rPr>
                      <w:rFonts w:hint="default" w:ascii="Times New Roman" w:hAnsi="Times New Roman" w:eastAsia="宋体" w:cs="Times New Roman"/>
                      <w:color w:val="auto"/>
                      <w:sz w:val="21"/>
                      <w:szCs w:val="21"/>
                      <w:lang w:val="en-US" w:eastAsia="zh-CN"/>
                    </w:rPr>
                    <w:t>蒸汽发生器</w:t>
                  </w:r>
                  <w:r>
                    <w:rPr>
                      <w:rFonts w:hint="eastAsia" w:ascii="Times New Roman" w:hAnsi="Times New Roman" w:eastAsia="宋体" w:cs="Times New Roman"/>
                      <w:color w:val="auto"/>
                      <w:sz w:val="21"/>
                      <w:szCs w:val="21"/>
                      <w:lang w:val="en-US" w:eastAsia="zh-CN"/>
                    </w:rPr>
                    <w:t>1台，由市政供气管网供给</w:t>
                  </w:r>
                </w:p>
              </w:tc>
              <w:tc>
                <w:tcPr>
                  <w:tcW w:w="1962" w:type="pct"/>
                  <w:noWrap w:val="0"/>
                  <w:vAlign w:val="center"/>
                </w:tcPr>
                <w:p>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r>
                    <w:rPr>
                      <w:rFonts w:hint="eastAsia" w:ascii="Times New Roman" w:hAnsi="Times New Roman" w:eastAsia="宋体" w:cs="Times New Roman"/>
                      <w:color w:val="auto"/>
                      <w:sz w:val="21"/>
                      <w:szCs w:val="21"/>
                      <w:lang w:val="en-US" w:eastAsia="zh-CN"/>
                    </w:rPr>
                    <w:t>设置</w:t>
                  </w:r>
                  <w:r>
                    <w:rPr>
                      <w:rFonts w:hint="default" w:ascii="Times New Roman" w:hAnsi="Times New Roman" w:eastAsia="宋体" w:cs="Times New Roman"/>
                      <w:color w:val="auto"/>
                      <w:sz w:val="21"/>
                      <w:szCs w:val="21"/>
                      <w:lang w:val="en-US" w:eastAsia="zh-CN"/>
                    </w:rPr>
                    <w:t>蒸汽发生器</w:t>
                  </w:r>
                  <w:r>
                    <w:rPr>
                      <w:rFonts w:hint="eastAsia" w:ascii="Times New Roman" w:hAnsi="Times New Roman" w:eastAsia="宋体" w:cs="Times New Roman"/>
                      <w:color w:val="auto"/>
                      <w:sz w:val="21"/>
                      <w:szCs w:val="21"/>
                      <w:lang w:val="en-US" w:eastAsia="zh-CN"/>
                    </w:rPr>
                    <w:t>1台，由市政供气管网供给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98" w:type="pct"/>
                  <w:vMerge w:val="restart"/>
                  <w:noWrap w:val="0"/>
                  <w:vAlign w:val="center"/>
                </w:tcPr>
                <w:p>
                  <w:pPr>
                    <w:pStyle w:val="46"/>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储运工程</w:t>
                  </w: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w:t>
                  </w:r>
                  <w:r>
                    <w:rPr>
                      <w:rFonts w:hint="eastAsia" w:ascii="Times New Roman" w:hAnsi="Times New Roman" w:eastAsia="宋体" w:cs="Times New Roman"/>
                      <w:color w:val="auto"/>
                      <w:sz w:val="21"/>
                      <w:szCs w:val="21"/>
                      <w:lang w:val="en-US" w:eastAsia="zh-CN"/>
                    </w:rPr>
                    <w:t>区</w:t>
                  </w:r>
                </w:p>
              </w:tc>
              <w:tc>
                <w:tcPr>
                  <w:tcW w:w="1962" w:type="pct"/>
                  <w:gridSpan w:val="2"/>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位于包装区东侧，建筑面积约20m</w:t>
                  </w:r>
                  <w:r>
                    <w:rPr>
                      <w:rFonts w:hint="eastAsia" w:ascii="Times New Roman" w:hAnsi="Times New Roman" w:eastAsia="宋体" w:cs="Times New Roman"/>
                      <w:color w:val="auto"/>
                      <w:sz w:val="21"/>
                      <w:szCs w:val="21"/>
                      <w:vertAlign w:val="superscript"/>
                      <w:lang w:val="en-US" w:eastAsia="zh-CN"/>
                    </w:rPr>
                    <w:t>2</w:t>
                  </w:r>
                </w:p>
              </w:tc>
              <w:tc>
                <w:tcPr>
                  <w:tcW w:w="1962" w:type="pct"/>
                  <w:noWrap w:val="0"/>
                  <w:vAlign w:val="center"/>
                </w:tcPr>
                <w:p>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r>
                    <w:rPr>
                      <w:rFonts w:hint="eastAsia" w:ascii="Times New Roman" w:hAnsi="Times New Roman" w:eastAsia="宋体" w:cs="Times New Roman"/>
                      <w:color w:val="auto"/>
                      <w:sz w:val="21"/>
                      <w:szCs w:val="21"/>
                      <w:lang w:val="en-US" w:eastAsia="zh-CN"/>
                    </w:rPr>
                    <w:t>位于包装区东侧，建筑面积约20m</w:t>
                  </w:r>
                  <w:r>
                    <w:rPr>
                      <w:rFonts w:hint="eastAsia" w:ascii="Times New Roman" w:hAnsi="Times New Roman" w:eastAsia="宋体" w:cs="Times New Roman"/>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7" w:hRule="atLeast"/>
                <w:jc w:val="center"/>
              </w:trPr>
              <w:tc>
                <w:tcPr>
                  <w:tcW w:w="398" w:type="pct"/>
                  <w:vMerge w:val="continue"/>
                  <w:noWrap w:val="0"/>
                  <w:vAlign w:val="center"/>
                </w:tcPr>
                <w:p>
                  <w:pPr>
                    <w:pStyle w:val="46"/>
                    <w:adjustRightInd/>
                    <w:snapToGrid/>
                    <w:spacing w:line="360" w:lineRule="exact"/>
                    <w:jc w:val="center"/>
                    <w:rPr>
                      <w:rFonts w:hint="default" w:ascii="Times New Roman" w:hAnsi="Times New Roman" w:eastAsia="宋体" w:cs="Times New Roman"/>
                      <w:color w:val="auto"/>
                      <w:sz w:val="21"/>
                      <w:szCs w:val="21"/>
                    </w:rPr>
                  </w:pPr>
                </w:p>
              </w:tc>
              <w:tc>
                <w:tcPr>
                  <w:tcW w:w="677" w:type="pct"/>
                  <w:noWrap w:val="0"/>
                  <w:vAlign w:val="center"/>
                </w:tcPr>
                <w:p>
                  <w:pPr>
                    <w:spacing w:line="36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成品</w:t>
                  </w:r>
                  <w:r>
                    <w:rPr>
                      <w:rFonts w:hint="eastAsia" w:ascii="Times New Roman" w:hAnsi="Times New Roman" w:eastAsia="宋体" w:cs="Times New Roman"/>
                      <w:color w:val="auto"/>
                      <w:sz w:val="21"/>
                      <w:szCs w:val="21"/>
                      <w:lang w:val="en-US" w:eastAsia="zh-CN"/>
                    </w:rPr>
                    <w:t>区</w:t>
                  </w:r>
                </w:p>
              </w:tc>
              <w:tc>
                <w:tcPr>
                  <w:tcW w:w="1962" w:type="pct"/>
                  <w:gridSpan w:val="2"/>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color w:val="auto"/>
                      <w:spacing w:val="-11"/>
                      <w:sz w:val="21"/>
                      <w:szCs w:val="21"/>
                      <w:lang w:val="en-US" w:eastAsia="zh-CN"/>
                    </w:rPr>
                  </w:pPr>
                  <w:r>
                    <w:rPr>
                      <w:rFonts w:hint="eastAsia" w:ascii="Times New Roman" w:hAnsi="Times New Roman" w:eastAsia="宋体" w:cs="Times New Roman"/>
                      <w:color w:val="auto"/>
                      <w:spacing w:val="-11"/>
                      <w:sz w:val="21"/>
                      <w:szCs w:val="21"/>
                      <w:lang w:val="en-US" w:eastAsia="zh-CN"/>
                    </w:rPr>
                    <w:t>位于包装区西侧</w:t>
                  </w:r>
                  <w:r>
                    <w:rPr>
                      <w:rFonts w:hint="eastAsia" w:ascii="Times New Roman" w:hAnsi="Times New Roman" w:eastAsia="宋体" w:cs="Times New Roman"/>
                      <w:color w:val="auto"/>
                      <w:sz w:val="21"/>
                      <w:szCs w:val="21"/>
                      <w:lang w:val="en-US" w:eastAsia="zh-CN"/>
                    </w:rPr>
                    <w:t>，建筑面积约20m</w:t>
                  </w:r>
                  <w:r>
                    <w:rPr>
                      <w:rFonts w:hint="eastAsia" w:ascii="Times New Roman" w:hAnsi="Times New Roman" w:eastAsia="宋体" w:cs="Times New Roman"/>
                      <w:color w:val="auto"/>
                      <w:sz w:val="21"/>
                      <w:szCs w:val="21"/>
                      <w:vertAlign w:val="superscript"/>
                      <w:lang w:val="en-US" w:eastAsia="zh-CN"/>
                    </w:rPr>
                    <w:t>2</w:t>
                  </w:r>
                </w:p>
              </w:tc>
              <w:tc>
                <w:tcPr>
                  <w:tcW w:w="1962" w:type="pct"/>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pacing w:val="-11"/>
                      <w:sz w:val="21"/>
                      <w:szCs w:val="21"/>
                      <w:lang w:val="en-US" w:eastAsia="zh-CN"/>
                    </w:rPr>
                  </w:pPr>
                  <w:r>
                    <w:rPr>
                      <w:rFonts w:hint="eastAsia" w:ascii="Times New Roman" w:hAnsi="Times New Roman" w:cs="Times New Roman"/>
                      <w:color w:val="auto"/>
                      <w:sz w:val="21"/>
                      <w:szCs w:val="21"/>
                      <w:lang w:val="en-US" w:eastAsia="zh-CN"/>
                    </w:rPr>
                    <w:t>与环评一致，</w:t>
                  </w:r>
                  <w:r>
                    <w:rPr>
                      <w:rFonts w:hint="eastAsia" w:ascii="Times New Roman" w:hAnsi="Times New Roman" w:eastAsia="宋体" w:cs="Times New Roman"/>
                      <w:color w:val="auto"/>
                      <w:spacing w:val="-11"/>
                      <w:sz w:val="21"/>
                      <w:szCs w:val="21"/>
                      <w:lang w:val="en-US" w:eastAsia="zh-CN"/>
                    </w:rPr>
                    <w:t>位于包装区西侧</w:t>
                  </w:r>
                  <w:r>
                    <w:rPr>
                      <w:rFonts w:hint="eastAsia" w:ascii="Times New Roman" w:hAnsi="Times New Roman" w:eastAsia="宋体" w:cs="Times New Roman"/>
                      <w:color w:val="auto"/>
                      <w:sz w:val="21"/>
                      <w:szCs w:val="21"/>
                      <w:lang w:val="en-US" w:eastAsia="zh-CN"/>
                    </w:rPr>
                    <w:t>，建筑面积约20m</w:t>
                  </w:r>
                  <w:r>
                    <w:rPr>
                      <w:rFonts w:hint="eastAsia" w:ascii="Times New Roman" w:hAnsi="Times New Roman" w:eastAsia="宋体" w:cs="Times New Roman"/>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98" w:type="pct"/>
                  <w:vMerge w:val="restart"/>
                  <w:noWrap w:val="0"/>
                  <w:vAlign w:val="center"/>
                </w:tcPr>
                <w:p>
                  <w:pPr>
                    <w:pStyle w:val="9"/>
                    <w:snapToGrid/>
                    <w:spacing w:before="0" w:line="36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废水处理</w:t>
                  </w:r>
                </w:p>
              </w:tc>
              <w:tc>
                <w:tcPr>
                  <w:tcW w:w="1962" w:type="pct"/>
                  <w:gridSpan w:val="2"/>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生活废水</w:t>
                  </w:r>
                  <w:r>
                    <w:rPr>
                      <w:rFonts w:hint="eastAsia" w:ascii="Times New Roman" w:hAnsi="Times New Roman" w:eastAsia="宋体" w:cs="Times New Roman"/>
                      <w:color w:val="auto"/>
                      <w:sz w:val="21"/>
                      <w:szCs w:val="21"/>
                      <w:lang w:val="en-US" w:eastAsia="zh-CN"/>
                    </w:rPr>
                    <w:t>、纯水制备废水、蒸汽发生器废水、灭菌废水</w:t>
                  </w:r>
                  <w:r>
                    <w:rPr>
                      <w:rFonts w:hint="default" w:ascii="Times New Roman" w:hAnsi="Times New Roman" w:eastAsia="宋体" w:cs="Times New Roman"/>
                      <w:color w:val="auto"/>
                      <w:sz w:val="21"/>
                      <w:szCs w:val="21"/>
                      <w:lang w:val="en-US" w:eastAsia="zh-CN"/>
                    </w:rPr>
                    <w:t>经化粪池处理后经市政污水管网纳入经开区污水处理厂集中处理，尾水排入派河</w:t>
                  </w:r>
                </w:p>
              </w:tc>
              <w:tc>
                <w:tcPr>
                  <w:tcW w:w="1962"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r>
                    <w:rPr>
                      <w:rFonts w:hint="default" w:ascii="Times New Roman" w:hAnsi="Times New Roman" w:eastAsia="宋体" w:cs="Times New Roman"/>
                      <w:color w:val="auto"/>
                      <w:sz w:val="21"/>
                      <w:szCs w:val="21"/>
                      <w:lang w:val="en-US" w:eastAsia="zh-CN"/>
                    </w:rPr>
                    <w:t>生活</w:t>
                  </w:r>
                  <w:r>
                    <w:rPr>
                      <w:rFonts w:hint="eastAsia" w:ascii="Times New Roman" w:hAnsi="Times New Roman" w:cs="Times New Roman"/>
                      <w:color w:val="auto"/>
                      <w:sz w:val="21"/>
                      <w:szCs w:val="21"/>
                      <w:lang w:val="en-US" w:eastAsia="zh-CN"/>
                    </w:rPr>
                    <w:t>污水</w:t>
                  </w:r>
                  <w:r>
                    <w:rPr>
                      <w:rFonts w:hint="eastAsia" w:ascii="Times New Roman" w:hAnsi="Times New Roman" w:eastAsia="宋体" w:cs="Times New Roman"/>
                      <w:color w:val="auto"/>
                      <w:sz w:val="21"/>
                      <w:szCs w:val="21"/>
                      <w:lang w:val="en-US" w:eastAsia="zh-CN"/>
                    </w:rPr>
                    <w:t>、纯水制备废水、蒸汽发生器废水、灭菌废水</w:t>
                  </w:r>
                  <w:r>
                    <w:rPr>
                      <w:rFonts w:hint="default" w:ascii="Times New Roman" w:hAnsi="Times New Roman" w:eastAsia="宋体" w:cs="Times New Roman"/>
                      <w:color w:val="auto"/>
                      <w:sz w:val="21"/>
                      <w:szCs w:val="21"/>
                      <w:lang w:val="en-US" w:eastAsia="zh-CN"/>
                    </w:rPr>
                    <w:t>经化粪池处理后经市政污水管网纳入经开区污水处理厂集中处理，尾水排入派河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98" w:type="pct"/>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废气</w:t>
                  </w:r>
                  <w:r>
                    <w:rPr>
                      <w:rFonts w:hint="default" w:ascii="Times New Roman" w:hAnsi="Times New Roman" w:eastAsia="宋体" w:cs="Times New Roman"/>
                      <w:color w:val="auto"/>
                      <w:sz w:val="21"/>
                      <w:szCs w:val="21"/>
                    </w:rPr>
                    <w:t>处理</w:t>
                  </w:r>
                </w:p>
              </w:tc>
              <w:tc>
                <w:tcPr>
                  <w:tcW w:w="1962" w:type="pct"/>
                  <w:gridSpan w:val="2"/>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蒸汽发生器废气经低氮燃烧器</w:t>
                  </w:r>
                  <w:r>
                    <w:rPr>
                      <w:rFonts w:hint="default" w:ascii="Times New Roman" w:hAnsi="Times New Roman" w:eastAsia="宋体" w:cs="Times New Roman"/>
                      <w:color w:val="auto"/>
                      <w:sz w:val="21"/>
                      <w:szCs w:val="21"/>
                      <w:lang w:val="en-US" w:eastAsia="zh-CN"/>
                    </w:rPr>
                    <w:t>处理后经</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米排气筒（DA001）排放</w:t>
                  </w:r>
                </w:p>
              </w:tc>
              <w:tc>
                <w:tcPr>
                  <w:tcW w:w="1962" w:type="pct"/>
                  <w:noWrap w:val="0"/>
                  <w:vAlign w:val="center"/>
                </w:tcPr>
                <w:p>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与环评一致，</w:t>
                  </w:r>
                  <w:r>
                    <w:rPr>
                      <w:rFonts w:hint="eastAsia" w:ascii="Times New Roman" w:hAnsi="Times New Roman" w:eastAsia="宋体" w:cs="Times New Roman"/>
                      <w:color w:val="auto"/>
                      <w:sz w:val="21"/>
                      <w:szCs w:val="21"/>
                      <w:lang w:val="en-US" w:eastAsia="zh-CN"/>
                    </w:rPr>
                    <w:t>蒸汽发生器废气</w:t>
                  </w:r>
                  <w:r>
                    <w:rPr>
                      <w:rFonts w:hint="eastAsia" w:ascii="Times New Roman" w:hAnsi="Times New Roman" w:cs="Times New Roman"/>
                      <w:color w:val="auto"/>
                      <w:sz w:val="21"/>
                      <w:szCs w:val="21"/>
                      <w:lang w:val="en-US" w:eastAsia="zh-CN"/>
                    </w:rPr>
                    <w:t>配备</w:t>
                  </w:r>
                  <w:r>
                    <w:rPr>
                      <w:rFonts w:hint="eastAsia" w:ascii="Times New Roman" w:hAnsi="Times New Roman" w:eastAsia="宋体" w:cs="Times New Roman"/>
                      <w:color w:val="auto"/>
                      <w:sz w:val="21"/>
                      <w:szCs w:val="21"/>
                      <w:lang w:val="en-US" w:eastAsia="zh-CN"/>
                    </w:rPr>
                    <w:t>低氮燃烧器</w:t>
                  </w:r>
                  <w:r>
                    <w:rPr>
                      <w:rFonts w:hint="eastAsia" w:ascii="Times New Roman" w:hAnsi="Times New Roman" w:cs="Times New Roman"/>
                      <w:color w:val="auto"/>
                      <w:sz w:val="21"/>
                      <w:szCs w:val="21"/>
                      <w:lang w:val="en-US" w:eastAsia="zh-CN"/>
                    </w:rPr>
                    <w:t>（TA001）</w:t>
                  </w:r>
                  <w:r>
                    <w:rPr>
                      <w:rFonts w:hint="default" w:ascii="Times New Roman" w:hAnsi="Times New Roman" w:eastAsia="宋体" w:cs="Times New Roman"/>
                      <w:color w:val="auto"/>
                      <w:sz w:val="21"/>
                      <w:szCs w:val="21"/>
                      <w:lang w:val="en-US" w:eastAsia="zh-CN"/>
                    </w:rPr>
                    <w:t>处理后经</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米排气筒（DA001）排放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36" w:hRule="atLeast"/>
                <w:jc w:val="center"/>
              </w:trPr>
              <w:tc>
                <w:tcPr>
                  <w:tcW w:w="398" w:type="pct"/>
                  <w:vMerge w:val="continue"/>
                  <w:noWrap w:val="0"/>
                  <w:vAlign w:val="center"/>
                </w:tcPr>
                <w:p>
                  <w:pPr>
                    <w:pStyle w:val="9"/>
                    <w:snapToGrid/>
                    <w:spacing w:before="0" w:line="360" w:lineRule="exact"/>
                    <w:ind w:firstLine="0"/>
                    <w:jc w:val="center"/>
                    <w:rPr>
                      <w:rFonts w:hint="default" w:ascii="Times New Roman" w:hAnsi="Times New Roman" w:eastAsia="宋体" w:cs="Times New Roman"/>
                      <w:color w:val="auto"/>
                      <w:sz w:val="21"/>
                      <w:szCs w:val="21"/>
                    </w:rPr>
                  </w:pP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1962" w:type="pct"/>
                  <w:gridSpan w:val="2"/>
                  <w:noWrap w:val="0"/>
                  <w:vAlign w:val="center"/>
                </w:tcPr>
                <w:p>
                  <w:pPr>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选用低噪声设备，采取减振措施</w:t>
                  </w:r>
                </w:p>
              </w:tc>
              <w:tc>
                <w:tcPr>
                  <w:tcW w:w="1962" w:type="pct"/>
                  <w:noWrap w:val="0"/>
                  <w:vAlign w:val="center"/>
                </w:tcPr>
                <w:p>
                  <w:pPr>
                    <w:spacing w:line="360" w:lineRule="exact"/>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减振、厂房隔声、选用低噪声设备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98" w:type="pct"/>
                  <w:vMerge w:val="continue"/>
                  <w:noWrap w:val="0"/>
                  <w:vAlign w:val="center"/>
                </w:tcPr>
                <w:p>
                  <w:pPr>
                    <w:pStyle w:val="9"/>
                    <w:snapToGrid/>
                    <w:spacing w:before="0" w:line="360" w:lineRule="exact"/>
                    <w:ind w:firstLine="0"/>
                    <w:jc w:val="center"/>
                    <w:rPr>
                      <w:rFonts w:hint="default" w:ascii="Times New Roman" w:hAnsi="Times New Roman" w:eastAsia="宋体" w:cs="Times New Roman"/>
                      <w:color w:val="auto"/>
                      <w:sz w:val="21"/>
                      <w:szCs w:val="21"/>
                    </w:rPr>
                  </w:pPr>
                </w:p>
              </w:tc>
              <w:tc>
                <w:tcPr>
                  <w:tcW w:w="67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w:t>
                  </w:r>
                </w:p>
              </w:tc>
              <w:tc>
                <w:tcPr>
                  <w:tcW w:w="1962" w:type="pct"/>
                  <w:gridSpan w:val="2"/>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position w:val="0"/>
                      <w:sz w:val="21"/>
                      <w:szCs w:val="21"/>
                    </w:rPr>
                    <w:t>废包装材料由物资部门回收，生活垃圾由环卫部门回收</w:t>
                  </w:r>
                </w:p>
              </w:tc>
              <w:tc>
                <w:tcPr>
                  <w:tcW w:w="1962" w:type="pct"/>
                  <w:noWrap w:val="0"/>
                  <w:vAlign w:val="center"/>
                </w:tcPr>
                <w:p>
                  <w:pPr>
                    <w:spacing w:line="360" w:lineRule="exact"/>
                    <w:jc w:val="center"/>
                    <w:rPr>
                      <w:rFonts w:hint="default" w:ascii="Times New Roman" w:hAnsi="Times New Roman" w:eastAsia="宋体" w:cs="Times New Roman"/>
                      <w:color w:val="auto"/>
                      <w:spacing w:val="0"/>
                      <w:w w:val="100"/>
                      <w:position w:val="0"/>
                      <w:sz w:val="21"/>
                      <w:szCs w:val="21"/>
                    </w:rPr>
                  </w:pPr>
                  <w:r>
                    <w:rPr>
                      <w:rFonts w:hint="eastAsia" w:ascii="Times New Roman" w:hAnsi="Times New Roman" w:cs="Times New Roman"/>
                      <w:color w:val="auto"/>
                      <w:sz w:val="21"/>
                      <w:szCs w:val="21"/>
                      <w:lang w:val="en-US" w:eastAsia="zh-CN"/>
                    </w:rPr>
                    <w:t>与环评一致，</w:t>
                  </w:r>
                  <w:r>
                    <w:rPr>
                      <w:rFonts w:hint="default" w:ascii="Times New Roman" w:hAnsi="Times New Roman" w:eastAsia="宋体" w:cs="Times New Roman"/>
                      <w:color w:val="auto"/>
                      <w:spacing w:val="0"/>
                      <w:w w:val="100"/>
                      <w:position w:val="0"/>
                      <w:sz w:val="21"/>
                      <w:szCs w:val="21"/>
                    </w:rPr>
                    <w:t>包装材料由物资部门回收，生活垃圾由环卫部门回收</w:t>
                  </w:r>
                </w:p>
              </w:tc>
            </w:tr>
          </w:tbl>
          <w:p>
            <w:pPr>
              <w:pStyle w:val="3"/>
              <w:adjustRightInd/>
              <w:snapToGrid/>
              <w:spacing w:after="0"/>
              <w:ind w:left="0"/>
              <w:jc w:val="left"/>
              <w:textAlignment w:val="auto"/>
              <w:rPr>
                <w:rFonts w:ascii="Times New Roman" w:hAnsi="Times New Roman"/>
                <w:b/>
                <w:bCs/>
                <w:sz w:val="28"/>
                <w:szCs w:val="28"/>
              </w:rPr>
            </w:pPr>
            <w:bookmarkStart w:id="6" w:name="_Toc10472"/>
            <w:bookmarkStart w:id="7" w:name="_Toc5176_WPSOffice_Level2"/>
            <w:bookmarkStart w:id="8" w:name="_Toc27003"/>
            <w:bookmarkStart w:id="9" w:name="_Toc13863"/>
            <w:r>
              <w:rPr>
                <w:rFonts w:hint="eastAsia" w:ascii="Times New Roman" w:hAnsi="Times New Roman"/>
                <w:b/>
                <w:bCs/>
                <w:sz w:val="28"/>
                <w:szCs w:val="28"/>
              </w:rPr>
              <w:t>2</w:t>
            </w:r>
            <w:r>
              <w:rPr>
                <w:rFonts w:ascii="Times New Roman" w:hAnsi="Times New Roman"/>
                <w:b/>
                <w:bCs/>
                <w:sz w:val="28"/>
                <w:szCs w:val="28"/>
              </w:rPr>
              <w:t>.3、项目变更情况</w:t>
            </w:r>
            <w:bookmarkEnd w:id="6"/>
            <w:bookmarkEnd w:id="7"/>
            <w:bookmarkEnd w:id="8"/>
            <w:bookmarkEnd w:id="9"/>
          </w:p>
          <w:p>
            <w:pPr>
              <w:widowControl/>
              <w:spacing w:line="360" w:lineRule="auto"/>
              <w:ind w:firstLine="480" w:firstLineChars="200"/>
              <w:jc w:val="left"/>
              <w:rPr>
                <w:rFonts w:hint="eastAsia"/>
                <w:color w:val="auto"/>
                <w:sz w:val="24"/>
                <w:lang w:val="en-US" w:eastAsia="zh-CN"/>
              </w:rPr>
            </w:pPr>
            <w:r>
              <w:rPr>
                <w:rFonts w:hint="eastAsia"/>
                <w:sz w:val="24"/>
                <w:lang w:val="en-US" w:eastAsia="zh-CN"/>
              </w:rPr>
              <w:t>本项目实际建设与环评一致，无变更情况</w:t>
            </w:r>
            <w:r>
              <w:rPr>
                <w:rFonts w:hint="eastAsia"/>
                <w:color w:val="auto"/>
                <w:sz w:val="24"/>
                <w:lang w:val="en-US" w:eastAsia="zh-CN"/>
              </w:rPr>
              <w:t>。</w:t>
            </w:r>
          </w:p>
          <w:p>
            <w:pPr>
              <w:pStyle w:val="4"/>
              <w:numPr>
                <w:ilvl w:val="0"/>
                <w:numId w:val="0"/>
              </w:numPr>
              <w:tabs>
                <w:tab w:val="clear" w:pos="1260"/>
              </w:tabs>
              <w:spacing w:before="0" w:after="0" w:line="360" w:lineRule="auto"/>
              <w:jc w:val="left"/>
              <w:rPr>
                <w:rFonts w:hint="default" w:ascii="Times New Roman" w:hAnsi="Times New Roman" w:eastAsia="宋体" w:cs="Times New Roman"/>
                <w:szCs w:val="28"/>
                <w:lang w:val="en-US" w:eastAsia="zh-CN"/>
              </w:rPr>
            </w:pPr>
            <w:r>
              <w:rPr>
                <w:rFonts w:hint="eastAsia" w:ascii="Times New Roman" w:hAnsi="Times New Roman" w:cs="Times New Roman"/>
                <w:szCs w:val="28"/>
              </w:rPr>
              <w:t>2.4</w:t>
            </w:r>
            <w:r>
              <w:rPr>
                <w:rFonts w:ascii="Times New Roman" w:hAnsi="Times New Roman" w:cs="Times New Roman"/>
                <w:szCs w:val="28"/>
              </w:rPr>
              <w:t>、</w:t>
            </w:r>
            <w:r>
              <w:rPr>
                <w:rFonts w:hint="eastAsia" w:ascii="Times New Roman" w:hAnsi="Times New Roman" w:cs="Times New Roman"/>
                <w:szCs w:val="28"/>
              </w:rPr>
              <w:t>项目</w:t>
            </w:r>
            <w:r>
              <w:rPr>
                <w:rFonts w:hint="eastAsia" w:ascii="Times New Roman" w:hAnsi="Times New Roman" w:cs="Times New Roman"/>
                <w:szCs w:val="28"/>
                <w:lang w:val="en-US" w:eastAsia="zh-CN"/>
              </w:rPr>
              <w:t>产品方案情况</w:t>
            </w:r>
          </w:p>
          <w:p>
            <w:pPr>
              <w:pStyle w:val="4"/>
              <w:numPr>
                <w:ilvl w:val="0"/>
                <w:numId w:val="0"/>
              </w:numPr>
              <w:tabs>
                <w:tab w:val="clear" w:pos="1260"/>
              </w:tabs>
              <w:spacing w:before="0" w:after="0" w:line="360" w:lineRule="auto"/>
              <w:ind w:firstLine="480" w:firstLineChars="200"/>
              <w:jc w:val="left"/>
              <w:rPr>
                <w:rFonts w:hint="eastAsia"/>
                <w:b w:val="0"/>
                <w:bCs/>
                <w:sz w:val="24"/>
                <w:lang w:eastAsia="zh-CN"/>
              </w:rPr>
            </w:pPr>
            <w:r>
              <w:rPr>
                <w:rFonts w:hint="eastAsia"/>
                <w:b w:val="0"/>
                <w:bCs/>
                <w:sz w:val="24"/>
              </w:rPr>
              <w:t>本</w:t>
            </w:r>
            <w:r>
              <w:rPr>
                <w:b w:val="0"/>
                <w:bCs/>
                <w:sz w:val="24"/>
              </w:rPr>
              <w:t>项目实际生产主要设备情况详见表2-2</w:t>
            </w:r>
            <w:r>
              <w:rPr>
                <w:rFonts w:hint="eastAsia"/>
                <w:b w:val="0"/>
                <w:bCs/>
                <w:sz w:val="24"/>
                <w:lang w:eastAsia="zh-CN"/>
              </w:rPr>
              <w:t>。</w:t>
            </w:r>
          </w:p>
          <w:p>
            <w:pPr>
              <w:jc w:val="center"/>
              <w:rPr>
                <w:rFonts w:hint="default"/>
                <w:lang w:val="en-US" w:eastAsia="zh-CN"/>
              </w:rPr>
            </w:pPr>
            <w:r>
              <w:rPr>
                <w:rFonts w:hint="eastAsia"/>
                <w:b/>
                <w:bCs w:val="0"/>
                <w:sz w:val="21"/>
                <w:szCs w:val="21"/>
                <w:lang w:val="en-US" w:eastAsia="zh-CN"/>
              </w:rPr>
              <w:t xml:space="preserve">表2-2 </w:t>
            </w:r>
            <w:r>
              <w:rPr>
                <w:rFonts w:hint="eastAsia"/>
                <w:b/>
                <w:bCs/>
                <w:szCs w:val="21"/>
              </w:rPr>
              <w:t>本</w:t>
            </w:r>
            <w:r>
              <w:rPr>
                <w:b/>
                <w:szCs w:val="21"/>
              </w:rPr>
              <w:t>项目实际</w:t>
            </w:r>
            <w:r>
              <w:rPr>
                <w:rFonts w:hint="eastAsia"/>
                <w:b/>
                <w:szCs w:val="21"/>
                <w:lang w:val="en-US" w:eastAsia="zh-CN"/>
              </w:rPr>
              <w:t>产品方案</w:t>
            </w:r>
            <w:r>
              <w:rPr>
                <w:b/>
                <w:bCs/>
                <w:szCs w:val="21"/>
              </w:rPr>
              <w:t>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348"/>
              <w:gridCol w:w="887"/>
              <w:gridCol w:w="1884"/>
              <w:gridCol w:w="1348"/>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noWrap w:val="0"/>
                  <w:vAlign w:val="center"/>
                </w:tcPr>
                <w:p>
                  <w:pPr>
                    <w:jc w:val="center"/>
                    <w:rPr>
                      <w:color w:val="auto"/>
                      <w:sz w:val="21"/>
                      <w:szCs w:val="21"/>
                    </w:rPr>
                  </w:pPr>
                  <w:r>
                    <w:rPr>
                      <w:color w:val="auto"/>
                      <w:sz w:val="21"/>
                      <w:szCs w:val="21"/>
                    </w:rPr>
                    <w:t>序号</w:t>
                  </w:r>
                </w:p>
              </w:tc>
              <w:tc>
                <w:tcPr>
                  <w:tcW w:w="742" w:type="pct"/>
                  <w:noWrap w:val="0"/>
                  <w:vAlign w:val="center"/>
                </w:tcPr>
                <w:p>
                  <w:pPr>
                    <w:jc w:val="center"/>
                    <w:rPr>
                      <w:color w:val="auto"/>
                      <w:sz w:val="21"/>
                      <w:szCs w:val="21"/>
                    </w:rPr>
                  </w:pPr>
                  <w:r>
                    <w:rPr>
                      <w:color w:val="auto"/>
                      <w:sz w:val="21"/>
                      <w:szCs w:val="21"/>
                    </w:rPr>
                    <w:t>产品名称</w:t>
                  </w:r>
                </w:p>
              </w:tc>
              <w:tc>
                <w:tcPr>
                  <w:tcW w:w="488" w:type="pct"/>
                  <w:noWrap w:val="0"/>
                  <w:vAlign w:val="center"/>
                </w:tcPr>
                <w:p>
                  <w:pPr>
                    <w:jc w:val="center"/>
                    <w:rPr>
                      <w:color w:val="auto"/>
                      <w:sz w:val="21"/>
                      <w:szCs w:val="21"/>
                    </w:rPr>
                  </w:pPr>
                  <w:r>
                    <w:rPr>
                      <w:color w:val="auto"/>
                      <w:sz w:val="21"/>
                      <w:szCs w:val="21"/>
                    </w:rPr>
                    <w:t>单位</w:t>
                  </w:r>
                </w:p>
              </w:tc>
              <w:tc>
                <w:tcPr>
                  <w:tcW w:w="1037" w:type="pct"/>
                  <w:noWrap w:val="0"/>
                  <w:vAlign w:val="center"/>
                </w:tcPr>
                <w:p>
                  <w:pPr>
                    <w:jc w:val="center"/>
                    <w:rPr>
                      <w:color w:val="auto"/>
                      <w:sz w:val="21"/>
                      <w:szCs w:val="21"/>
                    </w:rPr>
                  </w:pPr>
                  <w:r>
                    <w:rPr>
                      <w:rFonts w:hint="eastAsia"/>
                      <w:color w:val="auto"/>
                      <w:sz w:val="21"/>
                      <w:szCs w:val="21"/>
                      <w:lang w:val="en-US" w:eastAsia="zh-CN"/>
                    </w:rPr>
                    <w:t>环评设计</w:t>
                  </w:r>
                  <w:r>
                    <w:rPr>
                      <w:color w:val="auto"/>
                      <w:sz w:val="21"/>
                      <w:szCs w:val="21"/>
                    </w:rPr>
                    <w:t>产量</w:t>
                  </w:r>
                </w:p>
              </w:tc>
              <w:tc>
                <w:tcPr>
                  <w:tcW w:w="742" w:type="pct"/>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实际产量</w:t>
                  </w:r>
                </w:p>
              </w:tc>
              <w:tc>
                <w:tcPr>
                  <w:tcW w:w="1542" w:type="pct"/>
                  <w:noWrap w:val="0"/>
                  <w:vAlign w:val="center"/>
                </w:tcPr>
                <w:p>
                  <w:pPr>
                    <w:jc w:val="center"/>
                    <w:rPr>
                      <w:rFonts w:hint="default"/>
                      <w:color w:val="auto"/>
                      <w:sz w:val="21"/>
                      <w:szCs w:val="21"/>
                      <w:lang w:val="en-US" w:eastAsia="zh-CN"/>
                    </w:rPr>
                  </w:pPr>
                  <w:r>
                    <w:rPr>
                      <w:rFonts w:hint="eastAsia"/>
                      <w:color w:val="auto"/>
                      <w:sz w:val="21"/>
                      <w:szCs w:val="21"/>
                      <w:lang w:val="en-US" w:eastAsia="zh-CN"/>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noWrap w:val="0"/>
                  <w:vAlign w:val="center"/>
                </w:tcPr>
                <w:p>
                  <w:pPr>
                    <w:jc w:val="center"/>
                    <w:rPr>
                      <w:color w:val="auto"/>
                      <w:sz w:val="21"/>
                      <w:szCs w:val="21"/>
                    </w:rPr>
                  </w:pPr>
                  <w:r>
                    <w:rPr>
                      <w:color w:val="auto"/>
                      <w:sz w:val="21"/>
                      <w:szCs w:val="21"/>
                    </w:rPr>
                    <w:t>1</w:t>
                  </w:r>
                </w:p>
              </w:tc>
              <w:tc>
                <w:tcPr>
                  <w:tcW w:w="742" w:type="pct"/>
                  <w:noWrap w:val="0"/>
                  <w:vAlign w:val="center"/>
                </w:tcPr>
                <w:p>
                  <w:pPr>
                    <w:pStyle w:val="47"/>
                    <w:adjustRightInd/>
                    <w:snapToGrid/>
                    <w:spacing w:line="360" w:lineRule="exact"/>
                    <w:jc w:val="center"/>
                    <w:rPr>
                      <w:rFonts w:hint="eastAsia"/>
                      <w:color w:val="auto"/>
                      <w:sz w:val="21"/>
                      <w:szCs w:val="21"/>
                    </w:rPr>
                  </w:pPr>
                  <w:r>
                    <w:rPr>
                      <w:rFonts w:hint="eastAsia" w:ascii="Times New Roman" w:hAnsi="Times New Roman" w:eastAsia="宋体"/>
                      <w:bCs/>
                      <w:color w:val="auto"/>
                      <w:sz w:val="21"/>
                      <w:szCs w:val="21"/>
                      <w:lang w:val="en-US" w:eastAsia="zh-CN"/>
                    </w:rPr>
                    <w:t>抑菌剂</w:t>
                  </w:r>
                </w:p>
              </w:tc>
              <w:tc>
                <w:tcPr>
                  <w:tcW w:w="488" w:type="pct"/>
                  <w:noWrap w:val="0"/>
                  <w:vAlign w:val="center"/>
                </w:tcPr>
                <w:p>
                  <w:pPr>
                    <w:spacing w:line="360" w:lineRule="exact"/>
                    <w:jc w:val="center"/>
                    <w:rPr>
                      <w:color w:val="auto"/>
                      <w:sz w:val="21"/>
                      <w:szCs w:val="21"/>
                    </w:rPr>
                  </w:pPr>
                  <w:r>
                    <w:rPr>
                      <w:rFonts w:hint="eastAsia" w:eastAsia="宋体"/>
                      <w:bCs/>
                      <w:color w:val="auto"/>
                      <w:szCs w:val="21"/>
                      <w:lang w:val="en-US" w:eastAsia="zh-CN"/>
                    </w:rPr>
                    <w:t>件</w:t>
                  </w:r>
                  <w:r>
                    <w:rPr>
                      <w:color w:val="auto"/>
                      <w:sz w:val="21"/>
                      <w:szCs w:val="21"/>
                    </w:rPr>
                    <w:t>/年</w:t>
                  </w:r>
                </w:p>
              </w:tc>
              <w:tc>
                <w:tcPr>
                  <w:tcW w:w="1037" w:type="pct"/>
                  <w:noWrap w:val="0"/>
                  <w:vAlign w:val="center"/>
                </w:tcPr>
                <w:p>
                  <w:pPr>
                    <w:jc w:val="center"/>
                    <w:rPr>
                      <w:rFonts w:hint="eastAsia"/>
                      <w:color w:val="auto"/>
                      <w:sz w:val="21"/>
                      <w:szCs w:val="21"/>
                    </w:rPr>
                  </w:pPr>
                  <w:r>
                    <w:rPr>
                      <w:rFonts w:hint="eastAsia"/>
                      <w:color w:val="auto"/>
                      <w:szCs w:val="21"/>
                      <w:lang w:val="en-US" w:eastAsia="zh-CN"/>
                    </w:rPr>
                    <w:t>6</w:t>
                  </w:r>
                  <w:r>
                    <w:rPr>
                      <w:rFonts w:hint="eastAsia"/>
                      <w:color w:val="auto"/>
                      <w:szCs w:val="21"/>
                    </w:rPr>
                    <w:t>0000</w:t>
                  </w:r>
                </w:p>
              </w:tc>
              <w:tc>
                <w:tcPr>
                  <w:tcW w:w="742" w:type="pct"/>
                  <w:noWrap w:val="0"/>
                  <w:vAlign w:val="center"/>
                </w:tcPr>
                <w:p>
                  <w:pPr>
                    <w:jc w:val="center"/>
                    <w:rPr>
                      <w:rFonts w:hint="eastAsia"/>
                      <w:color w:val="auto"/>
                      <w:sz w:val="21"/>
                      <w:szCs w:val="21"/>
                    </w:rPr>
                  </w:pPr>
                  <w:r>
                    <w:rPr>
                      <w:rFonts w:hint="eastAsia"/>
                      <w:color w:val="auto"/>
                      <w:szCs w:val="21"/>
                      <w:lang w:val="en-US" w:eastAsia="zh-CN"/>
                    </w:rPr>
                    <w:t>6</w:t>
                  </w:r>
                  <w:r>
                    <w:rPr>
                      <w:rFonts w:hint="eastAsia"/>
                      <w:color w:val="auto"/>
                      <w:szCs w:val="21"/>
                    </w:rPr>
                    <w:t>0000</w:t>
                  </w:r>
                </w:p>
              </w:tc>
              <w:tc>
                <w:tcPr>
                  <w:tcW w:w="1542" w:type="pct"/>
                  <w:noWrap w:val="0"/>
                  <w:vAlign w:val="center"/>
                </w:tcPr>
                <w:p>
                  <w:pPr>
                    <w:jc w:val="center"/>
                    <w:rPr>
                      <w:rFonts w:hint="eastAsia"/>
                      <w:color w:val="auto"/>
                      <w:szCs w:val="21"/>
                      <w:lang w:val="en-US" w:eastAsia="zh-CN"/>
                    </w:rPr>
                  </w:pPr>
                  <w:r>
                    <w:rPr>
                      <w:rFonts w:hint="eastAsia" w:eastAsia="宋体"/>
                      <w:bCs/>
                      <w:color w:val="auto"/>
                      <w:szCs w:val="21"/>
                      <w:lang w:val="en-US" w:eastAsia="zh-CN"/>
                    </w:rPr>
                    <w:t>1件4袋，3000mL/袋</w:t>
                  </w:r>
                </w:p>
              </w:tc>
            </w:tr>
          </w:tbl>
          <w:p>
            <w:pPr>
              <w:pStyle w:val="4"/>
              <w:numPr>
                <w:ilvl w:val="0"/>
                <w:numId w:val="0"/>
              </w:numPr>
              <w:tabs>
                <w:tab w:val="clear" w:pos="1260"/>
              </w:tabs>
              <w:spacing w:before="0" w:after="0" w:line="360" w:lineRule="auto"/>
              <w:jc w:val="left"/>
              <w:rPr>
                <w:rFonts w:ascii="Times New Roman" w:hAnsi="Times New Roman" w:cs="Times New Roman"/>
                <w:szCs w:val="28"/>
              </w:rPr>
            </w:pPr>
            <w:r>
              <w:rPr>
                <w:rFonts w:hint="eastAsia" w:ascii="Times New Roman" w:hAnsi="Times New Roman" w:cs="Times New Roman"/>
                <w:szCs w:val="28"/>
                <w:lang w:val="en-US" w:eastAsia="zh-CN"/>
              </w:rPr>
              <w:t>2.5</w:t>
            </w:r>
            <w:r>
              <w:rPr>
                <w:rFonts w:ascii="Times New Roman" w:hAnsi="Times New Roman" w:cs="Times New Roman"/>
                <w:szCs w:val="28"/>
              </w:rPr>
              <w:t>建设项目主要生产设备情况</w:t>
            </w:r>
          </w:p>
          <w:p>
            <w:pPr>
              <w:spacing w:line="360" w:lineRule="auto"/>
              <w:ind w:firstLine="480" w:firstLineChars="200"/>
              <w:jc w:val="left"/>
              <w:rPr>
                <w:sz w:val="24"/>
              </w:rPr>
            </w:pPr>
            <w:r>
              <w:rPr>
                <w:rFonts w:hint="eastAsia"/>
                <w:sz w:val="24"/>
              </w:rPr>
              <w:t>本</w:t>
            </w:r>
            <w:r>
              <w:rPr>
                <w:sz w:val="24"/>
              </w:rPr>
              <w:t>项目实际生产主要设备情况详见表2-</w:t>
            </w:r>
            <w:r>
              <w:rPr>
                <w:rFonts w:hint="eastAsia"/>
                <w:sz w:val="24"/>
                <w:lang w:val="en-US" w:eastAsia="zh-CN"/>
              </w:rPr>
              <w:t>3</w:t>
            </w:r>
            <w:r>
              <w:rPr>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b/>
              </w:rPr>
            </w:pPr>
            <w:r>
              <w:rPr>
                <w:b/>
                <w:bCs/>
                <w:szCs w:val="21"/>
              </w:rPr>
              <w:t>表2-</w:t>
            </w:r>
            <w:r>
              <w:rPr>
                <w:rFonts w:hint="eastAsia"/>
                <w:b/>
                <w:bCs/>
                <w:szCs w:val="21"/>
                <w:lang w:val="en-US" w:eastAsia="zh-CN"/>
              </w:rPr>
              <w:t xml:space="preserve">3 </w:t>
            </w:r>
            <w:r>
              <w:rPr>
                <w:rFonts w:hint="eastAsia"/>
                <w:b/>
                <w:bCs/>
                <w:szCs w:val="21"/>
              </w:rPr>
              <w:t>本</w:t>
            </w:r>
            <w:r>
              <w:rPr>
                <w:b/>
                <w:szCs w:val="21"/>
              </w:rPr>
              <w:t>项目实际设备</w:t>
            </w:r>
            <w:r>
              <w:rPr>
                <w:b/>
                <w:bCs/>
                <w:szCs w:val="21"/>
              </w:rPr>
              <w:t>情况一览表</w:t>
            </w:r>
          </w:p>
          <w:tbl>
            <w:tblPr>
              <w:tblStyle w:val="2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52"/>
              <w:gridCol w:w="2938"/>
              <w:gridCol w:w="1155"/>
              <w:gridCol w:w="1275"/>
              <w:gridCol w:w="1277"/>
              <w:gridCol w:w="1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5" w:type="pct"/>
                  <w:noWrap w:val="0"/>
                  <w:vAlign w:val="center"/>
                </w:tcPr>
                <w:p>
                  <w:pPr>
                    <w:pStyle w:val="39"/>
                    <w:rPr>
                      <w:rFonts w:eastAsia="宋体"/>
                      <w:szCs w:val="21"/>
                    </w:rPr>
                  </w:pPr>
                  <w:r>
                    <w:rPr>
                      <w:rFonts w:eastAsia="宋体"/>
                      <w:szCs w:val="21"/>
                    </w:rPr>
                    <w:t>序号</w:t>
                  </w:r>
                </w:p>
              </w:tc>
              <w:tc>
                <w:tcPr>
                  <w:tcW w:w="1618" w:type="pct"/>
                  <w:noWrap w:val="0"/>
                  <w:vAlign w:val="center"/>
                </w:tcPr>
                <w:p>
                  <w:pPr>
                    <w:pStyle w:val="39"/>
                    <w:rPr>
                      <w:rFonts w:eastAsia="宋体"/>
                      <w:szCs w:val="21"/>
                    </w:rPr>
                  </w:pPr>
                  <w:r>
                    <w:rPr>
                      <w:rFonts w:eastAsia="宋体"/>
                      <w:szCs w:val="21"/>
                    </w:rPr>
                    <w:t>设备名称</w:t>
                  </w:r>
                </w:p>
              </w:tc>
              <w:tc>
                <w:tcPr>
                  <w:tcW w:w="636" w:type="pct"/>
                  <w:noWrap w:val="0"/>
                  <w:vAlign w:val="center"/>
                </w:tcPr>
                <w:p>
                  <w:pPr>
                    <w:pStyle w:val="39"/>
                    <w:rPr>
                      <w:rFonts w:eastAsia="宋体"/>
                      <w:szCs w:val="21"/>
                    </w:rPr>
                  </w:pPr>
                  <w:r>
                    <w:rPr>
                      <w:rFonts w:eastAsia="宋体"/>
                      <w:szCs w:val="21"/>
                    </w:rPr>
                    <w:t>型号</w:t>
                  </w:r>
                </w:p>
              </w:tc>
              <w:tc>
                <w:tcPr>
                  <w:tcW w:w="702" w:type="pct"/>
                  <w:noWrap w:val="0"/>
                  <w:vAlign w:val="center"/>
                </w:tcPr>
                <w:p>
                  <w:pPr>
                    <w:jc w:val="center"/>
                    <w:rPr>
                      <w:szCs w:val="21"/>
                    </w:rPr>
                  </w:pPr>
                  <w:r>
                    <w:rPr>
                      <w:rFonts w:hint="eastAsia"/>
                      <w:szCs w:val="21"/>
                      <w:lang w:val="en-US" w:eastAsia="zh-CN"/>
                    </w:rPr>
                    <w:t>环评设计</w:t>
                  </w:r>
                  <w:r>
                    <w:rPr>
                      <w:szCs w:val="21"/>
                    </w:rPr>
                    <w:t>数量（台/套）</w:t>
                  </w:r>
                </w:p>
              </w:tc>
              <w:tc>
                <w:tcPr>
                  <w:tcW w:w="703" w:type="pct"/>
                  <w:noWrap w:val="0"/>
                  <w:vAlign w:val="center"/>
                </w:tcPr>
                <w:p>
                  <w:pPr>
                    <w:jc w:val="center"/>
                    <w:rPr>
                      <w:rFonts w:hint="eastAsia"/>
                      <w:szCs w:val="21"/>
                      <w:lang w:val="en-US" w:eastAsia="zh-CN"/>
                    </w:rPr>
                  </w:pPr>
                  <w:r>
                    <w:rPr>
                      <w:rFonts w:hint="eastAsia"/>
                      <w:szCs w:val="21"/>
                      <w:lang w:val="en-US" w:eastAsia="zh-CN"/>
                    </w:rPr>
                    <w:t>实际</w:t>
                  </w:r>
                  <w:r>
                    <w:rPr>
                      <w:szCs w:val="21"/>
                    </w:rPr>
                    <w:t>数量（台/套）</w:t>
                  </w:r>
                </w:p>
              </w:tc>
              <w:tc>
                <w:tcPr>
                  <w:tcW w:w="703" w:type="pct"/>
                  <w:noWrap w:val="0"/>
                  <w:vAlign w:val="center"/>
                </w:tcPr>
                <w:p>
                  <w:pPr>
                    <w:jc w:val="center"/>
                    <w:rPr>
                      <w:rFonts w:hint="eastAsia" w:eastAsia="宋体"/>
                      <w:szCs w:val="21"/>
                      <w:lang w:val="en-US" w:eastAsia="zh-CN"/>
                    </w:rPr>
                  </w:pPr>
                  <w:r>
                    <w:rPr>
                      <w:rFonts w:hint="eastAsia"/>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5" w:type="pct"/>
                  <w:noWrap w:val="0"/>
                  <w:vAlign w:val="center"/>
                </w:tcPr>
                <w:p>
                  <w:pPr>
                    <w:pStyle w:val="39"/>
                    <w:rPr>
                      <w:rFonts w:eastAsia="宋体"/>
                      <w:szCs w:val="21"/>
                    </w:rPr>
                  </w:pPr>
                  <w:r>
                    <w:rPr>
                      <w:rFonts w:eastAsia="宋体"/>
                      <w:szCs w:val="21"/>
                    </w:rPr>
                    <w:t>1</w:t>
                  </w:r>
                </w:p>
              </w:tc>
              <w:tc>
                <w:tcPr>
                  <w:tcW w:w="1618" w:type="pct"/>
                  <w:noWrap w:val="0"/>
                  <w:vAlign w:val="center"/>
                </w:tcPr>
                <w:p>
                  <w:pPr>
                    <w:jc w:val="center"/>
                    <w:rPr>
                      <w:rFonts w:hint="eastAsia" w:eastAsia="宋体"/>
                      <w:szCs w:val="21"/>
                      <w:lang w:val="en-US" w:eastAsia="zh-CN"/>
                    </w:rPr>
                  </w:pPr>
                  <w:r>
                    <w:rPr>
                      <w:rFonts w:hint="eastAsia" w:eastAsia="宋体"/>
                      <w:szCs w:val="21"/>
                      <w:lang w:val="en-US" w:eastAsia="zh-CN"/>
                    </w:rPr>
                    <w:t>制水机</w:t>
                  </w:r>
                </w:p>
              </w:tc>
              <w:tc>
                <w:tcPr>
                  <w:tcW w:w="636" w:type="pct"/>
                  <w:noWrap w:val="0"/>
                  <w:vAlign w:val="center"/>
                </w:tcPr>
                <w:p>
                  <w:pPr>
                    <w:jc w:val="center"/>
                    <w:rPr>
                      <w:rFonts w:hint="default" w:eastAsia="宋体"/>
                      <w:szCs w:val="21"/>
                      <w:lang w:val="en-US" w:eastAsia="zh-CN"/>
                    </w:rPr>
                  </w:pPr>
                  <w:r>
                    <w:rPr>
                      <w:rFonts w:hint="eastAsia" w:eastAsia="宋体"/>
                      <w:szCs w:val="21"/>
                      <w:lang w:val="en-US" w:eastAsia="zh-CN"/>
                    </w:rPr>
                    <w:t>2t</w:t>
                  </w:r>
                </w:p>
              </w:tc>
              <w:tc>
                <w:tcPr>
                  <w:tcW w:w="702" w:type="pct"/>
                  <w:noWrap w:val="0"/>
                  <w:vAlign w:val="center"/>
                </w:tcPr>
                <w:p>
                  <w:pPr>
                    <w:jc w:val="center"/>
                    <w:rPr>
                      <w:rFonts w:hint="eastAsia" w:eastAsia="宋体"/>
                      <w:szCs w:val="21"/>
                      <w:lang w:val="en-US" w:eastAsia="zh-CN"/>
                    </w:rPr>
                  </w:pPr>
                  <w:r>
                    <w:rPr>
                      <w:rFonts w:hint="eastAsia" w:eastAsia="宋体"/>
                      <w:szCs w:val="21"/>
                      <w:lang w:val="en-US" w:eastAsia="zh-CN"/>
                    </w:rPr>
                    <w:t>1</w:t>
                  </w:r>
                </w:p>
              </w:tc>
              <w:tc>
                <w:tcPr>
                  <w:tcW w:w="1277" w:type="dxa"/>
                  <w:noWrap w:val="0"/>
                  <w:vAlign w:val="center"/>
                </w:tcPr>
                <w:p>
                  <w:pPr>
                    <w:jc w:val="center"/>
                    <w:rPr>
                      <w:rFonts w:hint="eastAsia" w:eastAsia="宋体"/>
                      <w:szCs w:val="21"/>
                      <w:lang w:val="en-US" w:eastAsia="zh-CN"/>
                    </w:rPr>
                  </w:pPr>
                  <w:r>
                    <w:rPr>
                      <w:rFonts w:hint="eastAsia" w:eastAsia="宋体"/>
                      <w:szCs w:val="21"/>
                      <w:lang w:val="en-US" w:eastAsia="zh-CN"/>
                    </w:rPr>
                    <w:t>1</w:t>
                  </w:r>
                </w:p>
              </w:tc>
              <w:tc>
                <w:tcPr>
                  <w:tcW w:w="703" w:type="pct"/>
                  <w:noWrap w:val="0"/>
                  <w:vAlign w:val="center"/>
                </w:tcPr>
                <w:p>
                  <w:pPr>
                    <w:jc w:val="center"/>
                    <w:rPr>
                      <w:rFonts w:hint="default" w:eastAsia="宋体"/>
                      <w:szCs w:val="21"/>
                      <w:lang w:val="en-US" w:eastAsia="zh-CN"/>
                    </w:rPr>
                  </w:pPr>
                  <w:r>
                    <w:rPr>
                      <w:rFonts w:hint="eastAsia" w:eastAsia="宋体"/>
                      <w:szCs w:val="21"/>
                      <w:lang w:val="en-US" w:eastAsia="zh-CN"/>
                    </w:rPr>
                    <w:t>纯水制备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635" w:type="pct"/>
                  <w:noWrap w:val="0"/>
                  <w:vAlign w:val="center"/>
                </w:tcPr>
                <w:p>
                  <w:pPr>
                    <w:pStyle w:val="39"/>
                    <w:rPr>
                      <w:rFonts w:eastAsia="宋体"/>
                      <w:szCs w:val="21"/>
                    </w:rPr>
                  </w:pPr>
                  <w:r>
                    <w:rPr>
                      <w:rFonts w:eastAsia="宋体"/>
                      <w:szCs w:val="21"/>
                    </w:rPr>
                    <w:t>2</w:t>
                  </w:r>
                </w:p>
              </w:tc>
              <w:tc>
                <w:tcPr>
                  <w:tcW w:w="1618" w:type="pct"/>
                  <w:noWrap w:val="0"/>
                  <w:vAlign w:val="center"/>
                </w:tcPr>
                <w:p>
                  <w:pPr>
                    <w:jc w:val="center"/>
                    <w:rPr>
                      <w:rFonts w:hint="eastAsia" w:eastAsia="宋体"/>
                      <w:szCs w:val="21"/>
                      <w:lang w:eastAsia="zh-CN"/>
                    </w:rPr>
                  </w:pPr>
                  <w:r>
                    <w:rPr>
                      <w:rFonts w:hint="eastAsia" w:eastAsia="宋体"/>
                      <w:szCs w:val="21"/>
                      <w:lang w:eastAsia="zh-CN"/>
                    </w:rPr>
                    <w:t>纯水罐</w:t>
                  </w:r>
                </w:p>
              </w:tc>
              <w:tc>
                <w:tcPr>
                  <w:tcW w:w="636" w:type="pct"/>
                  <w:noWrap w:val="0"/>
                  <w:vAlign w:val="center"/>
                </w:tcPr>
                <w:p>
                  <w:pPr>
                    <w:jc w:val="center"/>
                    <w:rPr>
                      <w:rFonts w:hint="default" w:eastAsia="宋体"/>
                      <w:szCs w:val="21"/>
                      <w:lang w:val="en-US" w:eastAsia="zh-CN"/>
                    </w:rPr>
                  </w:pPr>
                  <w:r>
                    <w:rPr>
                      <w:rFonts w:hint="eastAsia" w:eastAsia="宋体"/>
                      <w:szCs w:val="21"/>
                      <w:lang w:val="en-US" w:eastAsia="zh-CN"/>
                    </w:rPr>
                    <w:t>2t</w:t>
                  </w:r>
                </w:p>
              </w:tc>
              <w:tc>
                <w:tcPr>
                  <w:tcW w:w="702" w:type="pct"/>
                  <w:noWrap w:val="0"/>
                  <w:vAlign w:val="center"/>
                </w:tcPr>
                <w:p>
                  <w:pPr>
                    <w:jc w:val="center"/>
                    <w:rPr>
                      <w:rFonts w:hint="default" w:eastAsia="Calibri"/>
                      <w:szCs w:val="21"/>
                      <w:lang w:val="en-US" w:eastAsia="zh-CN"/>
                    </w:rPr>
                  </w:pPr>
                  <w:r>
                    <w:rPr>
                      <w:rFonts w:hint="eastAsia" w:eastAsia="Calibri"/>
                      <w:szCs w:val="21"/>
                      <w:lang w:val="en-US" w:eastAsia="zh-CN"/>
                    </w:rPr>
                    <w:t>2</w:t>
                  </w:r>
                </w:p>
              </w:tc>
              <w:tc>
                <w:tcPr>
                  <w:tcW w:w="1277" w:type="dxa"/>
                  <w:noWrap w:val="0"/>
                  <w:vAlign w:val="center"/>
                </w:tcPr>
                <w:p>
                  <w:pPr>
                    <w:jc w:val="center"/>
                    <w:rPr>
                      <w:rFonts w:hint="eastAsia" w:eastAsia="Calibri"/>
                      <w:szCs w:val="21"/>
                      <w:lang w:val="en-US" w:eastAsia="zh-CN"/>
                    </w:rPr>
                  </w:pPr>
                  <w:r>
                    <w:rPr>
                      <w:rFonts w:hint="eastAsia" w:eastAsia="Calibri"/>
                      <w:szCs w:val="21"/>
                      <w:lang w:val="en-US" w:eastAsia="zh-CN"/>
                    </w:rPr>
                    <w:t>2</w:t>
                  </w:r>
                </w:p>
              </w:tc>
              <w:tc>
                <w:tcPr>
                  <w:tcW w:w="703" w:type="pct"/>
                  <w:noWrap w:val="0"/>
                  <w:vAlign w:val="center"/>
                </w:tcPr>
                <w:p>
                  <w:pPr>
                    <w:jc w:val="center"/>
                    <w:rPr>
                      <w:rFonts w:hint="default" w:eastAsia="Calibri"/>
                      <w:szCs w:val="21"/>
                      <w:lang w:val="en-US" w:eastAsia="zh-CN"/>
                    </w:rPr>
                  </w:pPr>
                  <w:r>
                    <w:rPr>
                      <w:rFonts w:hint="eastAsia" w:eastAsia="宋体"/>
                      <w:szCs w:val="21"/>
                      <w:lang w:val="en-US" w:eastAsia="zh-CN"/>
                    </w:rPr>
                    <w:t>纯水</w:t>
                  </w:r>
                  <w:r>
                    <w:rPr>
                      <w:rFonts w:hint="eastAsia" w:eastAsia="Calibri"/>
                      <w:szCs w:val="21"/>
                      <w:lang w:val="en-US" w:eastAsia="zh-CN"/>
                    </w:rPr>
                    <w:t>暂存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635" w:type="pct"/>
                  <w:noWrap w:val="0"/>
                  <w:vAlign w:val="center"/>
                </w:tcPr>
                <w:p>
                  <w:pPr>
                    <w:pStyle w:val="39"/>
                    <w:rPr>
                      <w:rFonts w:hint="eastAsia" w:eastAsia="宋体"/>
                      <w:szCs w:val="21"/>
                    </w:rPr>
                  </w:pPr>
                  <w:r>
                    <w:rPr>
                      <w:rFonts w:hint="eastAsia" w:eastAsia="宋体"/>
                      <w:szCs w:val="21"/>
                    </w:rPr>
                    <w:t>3</w:t>
                  </w:r>
                </w:p>
              </w:tc>
              <w:tc>
                <w:tcPr>
                  <w:tcW w:w="1618" w:type="pct"/>
                  <w:noWrap w:val="0"/>
                  <w:vAlign w:val="center"/>
                </w:tcPr>
                <w:p>
                  <w:pPr>
                    <w:jc w:val="center"/>
                    <w:rPr>
                      <w:rFonts w:hint="default" w:eastAsia="Calibri"/>
                      <w:szCs w:val="21"/>
                      <w:lang w:val="en-US" w:eastAsia="zh-CN"/>
                    </w:rPr>
                  </w:pPr>
                  <w:r>
                    <w:rPr>
                      <w:rFonts w:hint="eastAsia" w:eastAsia="Calibri"/>
                      <w:szCs w:val="21"/>
                      <w:lang w:val="en-US" w:eastAsia="zh-CN"/>
                    </w:rPr>
                    <w:t>纯水罐</w:t>
                  </w:r>
                </w:p>
              </w:tc>
              <w:tc>
                <w:tcPr>
                  <w:tcW w:w="636" w:type="pct"/>
                  <w:noWrap w:val="0"/>
                  <w:vAlign w:val="center"/>
                </w:tcPr>
                <w:p>
                  <w:pPr>
                    <w:jc w:val="center"/>
                    <w:rPr>
                      <w:rFonts w:hint="default" w:eastAsia="宋体"/>
                      <w:szCs w:val="21"/>
                      <w:lang w:val="en-US" w:eastAsia="zh-CN"/>
                    </w:rPr>
                  </w:pPr>
                  <w:r>
                    <w:rPr>
                      <w:rFonts w:hint="eastAsia" w:eastAsia="宋体"/>
                      <w:szCs w:val="21"/>
                      <w:lang w:val="en-US" w:eastAsia="zh-CN"/>
                    </w:rPr>
                    <w:t>4t</w:t>
                  </w:r>
                </w:p>
              </w:tc>
              <w:tc>
                <w:tcPr>
                  <w:tcW w:w="702" w:type="pct"/>
                  <w:noWrap w:val="0"/>
                  <w:vAlign w:val="center"/>
                </w:tcPr>
                <w:p>
                  <w:pPr>
                    <w:jc w:val="center"/>
                    <w:rPr>
                      <w:rFonts w:hint="default" w:eastAsia="Calibri"/>
                      <w:szCs w:val="21"/>
                      <w:lang w:val="en-US" w:eastAsia="zh-CN"/>
                    </w:rPr>
                  </w:pPr>
                  <w:r>
                    <w:rPr>
                      <w:rFonts w:hint="eastAsia" w:eastAsia="Calibri"/>
                      <w:szCs w:val="21"/>
                      <w:lang w:val="en-US" w:eastAsia="zh-CN"/>
                    </w:rPr>
                    <w:t>1</w:t>
                  </w:r>
                </w:p>
              </w:tc>
              <w:tc>
                <w:tcPr>
                  <w:tcW w:w="1277" w:type="dxa"/>
                  <w:noWrap w:val="0"/>
                  <w:vAlign w:val="center"/>
                </w:tcPr>
                <w:p>
                  <w:pPr>
                    <w:jc w:val="center"/>
                    <w:rPr>
                      <w:rFonts w:hint="eastAsia" w:eastAsia="Calibri"/>
                      <w:szCs w:val="21"/>
                      <w:lang w:val="en-US" w:eastAsia="zh-CN"/>
                    </w:rPr>
                  </w:pPr>
                  <w:r>
                    <w:rPr>
                      <w:rFonts w:hint="eastAsia" w:eastAsia="Calibri"/>
                      <w:szCs w:val="21"/>
                      <w:lang w:val="en-US" w:eastAsia="zh-CN"/>
                    </w:rPr>
                    <w:t>1</w:t>
                  </w:r>
                </w:p>
              </w:tc>
              <w:tc>
                <w:tcPr>
                  <w:tcW w:w="703" w:type="pct"/>
                  <w:noWrap w:val="0"/>
                  <w:vAlign w:val="center"/>
                </w:tcPr>
                <w:p>
                  <w:pPr>
                    <w:jc w:val="center"/>
                    <w:rPr>
                      <w:rFonts w:hint="eastAsia" w:eastAsia="Calibri"/>
                      <w:szCs w:val="21"/>
                      <w:lang w:val="en-US" w:eastAsia="zh-CN"/>
                    </w:rPr>
                  </w:pPr>
                  <w:r>
                    <w:rPr>
                      <w:rFonts w:hint="eastAsia" w:eastAsia="宋体"/>
                      <w:szCs w:val="21"/>
                      <w:lang w:val="en-US" w:eastAsia="zh-CN"/>
                    </w:rPr>
                    <w:t>纯水</w:t>
                  </w:r>
                  <w:r>
                    <w:rPr>
                      <w:rFonts w:hint="eastAsia" w:eastAsia="Calibri"/>
                      <w:szCs w:val="21"/>
                      <w:lang w:val="en-US" w:eastAsia="zh-CN"/>
                    </w:rPr>
                    <w:t>暂存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635" w:type="pct"/>
                  <w:noWrap w:val="0"/>
                  <w:vAlign w:val="center"/>
                </w:tcPr>
                <w:p>
                  <w:pPr>
                    <w:pStyle w:val="39"/>
                    <w:rPr>
                      <w:rFonts w:hint="eastAsia" w:eastAsia="宋体"/>
                      <w:szCs w:val="21"/>
                      <w:lang w:val="en-US" w:eastAsia="zh-CN"/>
                    </w:rPr>
                  </w:pPr>
                  <w:r>
                    <w:rPr>
                      <w:rFonts w:hint="eastAsia" w:eastAsia="宋体"/>
                      <w:szCs w:val="21"/>
                      <w:lang w:val="en-US" w:eastAsia="zh-CN"/>
                    </w:rPr>
                    <w:t>4</w:t>
                  </w:r>
                </w:p>
              </w:tc>
              <w:tc>
                <w:tcPr>
                  <w:tcW w:w="1618" w:type="pct"/>
                  <w:noWrap w:val="0"/>
                  <w:vAlign w:val="center"/>
                </w:tcPr>
                <w:p>
                  <w:pPr>
                    <w:jc w:val="center"/>
                    <w:rPr>
                      <w:rFonts w:hint="eastAsia" w:eastAsia="宋体"/>
                      <w:szCs w:val="21"/>
                      <w:lang w:eastAsia="zh-CN"/>
                    </w:rPr>
                  </w:pPr>
                  <w:r>
                    <w:rPr>
                      <w:rFonts w:hint="eastAsia" w:eastAsia="宋体"/>
                      <w:szCs w:val="21"/>
                      <w:lang w:eastAsia="zh-CN"/>
                    </w:rPr>
                    <w:t>蒸汽发生器</w:t>
                  </w:r>
                </w:p>
              </w:tc>
              <w:tc>
                <w:tcPr>
                  <w:tcW w:w="636" w:type="pct"/>
                  <w:noWrap w:val="0"/>
                  <w:vAlign w:val="center"/>
                </w:tcPr>
                <w:p>
                  <w:pPr>
                    <w:jc w:val="center"/>
                    <w:rPr>
                      <w:rFonts w:hint="default"/>
                      <w:kern w:val="2"/>
                      <w:sz w:val="21"/>
                      <w:szCs w:val="21"/>
                      <w:lang w:val="en-US" w:eastAsia="zh-CN" w:bidi="ar-SA"/>
                    </w:rPr>
                  </w:pPr>
                  <w:r>
                    <w:rPr>
                      <w:rFonts w:hint="eastAsia"/>
                      <w:kern w:val="2"/>
                      <w:sz w:val="21"/>
                      <w:szCs w:val="21"/>
                      <w:lang w:val="en-US" w:eastAsia="zh-CN" w:bidi="ar-SA"/>
                    </w:rPr>
                    <w:t>1t</w:t>
                  </w:r>
                </w:p>
              </w:tc>
              <w:tc>
                <w:tcPr>
                  <w:tcW w:w="702" w:type="pct"/>
                  <w:noWrap w:val="0"/>
                  <w:vAlign w:val="center"/>
                </w:tcPr>
                <w:p>
                  <w:pPr>
                    <w:jc w:val="center"/>
                    <w:rPr>
                      <w:rFonts w:hint="default"/>
                      <w:kern w:val="2"/>
                      <w:sz w:val="21"/>
                      <w:szCs w:val="21"/>
                      <w:lang w:val="en-US" w:eastAsia="zh-CN" w:bidi="ar-SA"/>
                    </w:rPr>
                  </w:pPr>
                  <w:r>
                    <w:rPr>
                      <w:rFonts w:hint="eastAsia"/>
                      <w:kern w:val="2"/>
                      <w:sz w:val="21"/>
                      <w:szCs w:val="21"/>
                      <w:lang w:val="en-US" w:eastAsia="zh-CN" w:bidi="ar-SA"/>
                    </w:rPr>
                    <w:t>1</w:t>
                  </w:r>
                </w:p>
              </w:tc>
              <w:tc>
                <w:tcPr>
                  <w:tcW w:w="1277" w:type="dxa"/>
                  <w:noWrap w:val="0"/>
                  <w:vAlign w:val="center"/>
                </w:tcPr>
                <w:p>
                  <w:pPr>
                    <w:jc w:val="center"/>
                    <w:rPr>
                      <w:rFonts w:hint="eastAsia"/>
                      <w:kern w:val="2"/>
                      <w:sz w:val="21"/>
                      <w:szCs w:val="21"/>
                      <w:lang w:val="en-US" w:eastAsia="zh-CN" w:bidi="ar-SA"/>
                    </w:rPr>
                  </w:pPr>
                  <w:r>
                    <w:rPr>
                      <w:rFonts w:hint="eastAsia"/>
                      <w:kern w:val="2"/>
                      <w:sz w:val="21"/>
                      <w:szCs w:val="21"/>
                      <w:lang w:val="en-US" w:eastAsia="zh-CN" w:bidi="ar-SA"/>
                    </w:rPr>
                    <w:t>1</w:t>
                  </w:r>
                </w:p>
              </w:tc>
              <w:tc>
                <w:tcPr>
                  <w:tcW w:w="703" w:type="pct"/>
                  <w:noWrap w:val="0"/>
                  <w:vAlign w:val="center"/>
                </w:tcPr>
                <w:p>
                  <w:pPr>
                    <w:jc w:val="center"/>
                    <w:rPr>
                      <w:rFonts w:hint="default"/>
                      <w:kern w:val="2"/>
                      <w:sz w:val="21"/>
                      <w:szCs w:val="21"/>
                      <w:lang w:val="en-US" w:eastAsia="zh-CN" w:bidi="ar-SA"/>
                    </w:rPr>
                  </w:pPr>
                  <w:r>
                    <w:rPr>
                      <w:rFonts w:hint="eastAsia"/>
                      <w:kern w:val="2"/>
                      <w:sz w:val="21"/>
                      <w:szCs w:val="21"/>
                      <w:lang w:val="en-US" w:eastAsia="zh-CN" w:bidi="ar-SA"/>
                    </w:rPr>
                    <w:t>灭菌供热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635" w:type="pct"/>
                  <w:noWrap w:val="0"/>
                  <w:vAlign w:val="center"/>
                </w:tcPr>
                <w:p>
                  <w:pPr>
                    <w:pStyle w:val="39"/>
                    <w:rPr>
                      <w:rFonts w:hint="eastAsia" w:eastAsia="宋体"/>
                      <w:szCs w:val="21"/>
                      <w:lang w:val="en-US" w:eastAsia="zh-CN"/>
                    </w:rPr>
                  </w:pPr>
                  <w:r>
                    <w:rPr>
                      <w:rFonts w:hint="eastAsia" w:eastAsia="宋体"/>
                      <w:szCs w:val="21"/>
                      <w:lang w:val="en-US" w:eastAsia="zh-CN"/>
                    </w:rPr>
                    <w:t>5</w:t>
                  </w:r>
                </w:p>
              </w:tc>
              <w:tc>
                <w:tcPr>
                  <w:tcW w:w="1618" w:type="pct"/>
                  <w:noWrap w:val="0"/>
                  <w:vAlign w:val="center"/>
                </w:tcPr>
                <w:p>
                  <w:pPr>
                    <w:jc w:val="center"/>
                    <w:rPr>
                      <w:rFonts w:hint="eastAsia" w:eastAsia="宋体"/>
                      <w:szCs w:val="21"/>
                      <w:lang w:eastAsia="zh-CN"/>
                    </w:rPr>
                  </w:pPr>
                  <w:r>
                    <w:rPr>
                      <w:rFonts w:hint="eastAsia" w:eastAsia="宋体"/>
                      <w:szCs w:val="21"/>
                      <w:lang w:eastAsia="zh-CN"/>
                    </w:rPr>
                    <w:t>卧式灭菌锅</w:t>
                  </w:r>
                </w:p>
              </w:tc>
              <w:tc>
                <w:tcPr>
                  <w:tcW w:w="636" w:type="pct"/>
                  <w:noWrap w:val="0"/>
                  <w:vAlign w:val="center"/>
                </w:tcPr>
                <w:p>
                  <w:pPr>
                    <w:jc w:val="center"/>
                    <w:rPr>
                      <w:rFonts w:hint="eastAsia" w:eastAsia="宋体"/>
                      <w:szCs w:val="21"/>
                      <w:lang w:val="en-US" w:eastAsia="zh-CN"/>
                    </w:rPr>
                  </w:pPr>
                  <w:r>
                    <w:rPr>
                      <w:rFonts w:hint="eastAsia" w:eastAsia="宋体"/>
                      <w:szCs w:val="21"/>
                      <w:lang w:val="en-US" w:eastAsia="zh-CN"/>
                    </w:rPr>
                    <w:t>/</w:t>
                  </w:r>
                </w:p>
              </w:tc>
              <w:tc>
                <w:tcPr>
                  <w:tcW w:w="702" w:type="pct"/>
                  <w:noWrap w:val="0"/>
                  <w:vAlign w:val="center"/>
                </w:tcPr>
                <w:p>
                  <w:pPr>
                    <w:jc w:val="center"/>
                    <w:rPr>
                      <w:rFonts w:hint="default" w:eastAsia="Calibri"/>
                      <w:szCs w:val="21"/>
                      <w:lang w:val="en-US" w:eastAsia="zh-CN"/>
                    </w:rPr>
                  </w:pPr>
                  <w:r>
                    <w:rPr>
                      <w:rFonts w:hint="eastAsia" w:eastAsia="Calibri"/>
                      <w:szCs w:val="21"/>
                      <w:lang w:val="en-US" w:eastAsia="zh-CN"/>
                    </w:rPr>
                    <w:t>4</w:t>
                  </w:r>
                </w:p>
              </w:tc>
              <w:tc>
                <w:tcPr>
                  <w:tcW w:w="1277" w:type="dxa"/>
                  <w:noWrap w:val="0"/>
                  <w:vAlign w:val="center"/>
                </w:tcPr>
                <w:p>
                  <w:pPr>
                    <w:jc w:val="center"/>
                    <w:rPr>
                      <w:rFonts w:hint="eastAsia" w:eastAsia="Calibri"/>
                      <w:szCs w:val="21"/>
                      <w:lang w:val="en-US" w:eastAsia="zh-CN"/>
                    </w:rPr>
                  </w:pPr>
                  <w:r>
                    <w:rPr>
                      <w:rFonts w:hint="eastAsia" w:eastAsia="Calibri"/>
                      <w:szCs w:val="21"/>
                      <w:lang w:val="en-US" w:eastAsia="zh-CN"/>
                    </w:rPr>
                    <w:t>4</w:t>
                  </w:r>
                </w:p>
              </w:tc>
              <w:tc>
                <w:tcPr>
                  <w:tcW w:w="703" w:type="pct"/>
                  <w:noWrap w:val="0"/>
                  <w:vAlign w:val="center"/>
                </w:tcPr>
                <w:p>
                  <w:pPr>
                    <w:jc w:val="center"/>
                    <w:rPr>
                      <w:rFonts w:hint="eastAsia" w:eastAsia="Calibri"/>
                      <w:szCs w:val="21"/>
                      <w:lang w:val="en-US" w:eastAsia="zh-CN"/>
                    </w:rPr>
                  </w:pPr>
                  <w:r>
                    <w:rPr>
                      <w:rFonts w:hint="eastAsia"/>
                      <w:kern w:val="2"/>
                      <w:sz w:val="21"/>
                      <w:szCs w:val="21"/>
                      <w:lang w:val="en-US" w:eastAsia="zh-CN" w:bidi="ar-SA"/>
                    </w:rPr>
                    <w:t>灭菌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635" w:type="pct"/>
                  <w:noWrap w:val="0"/>
                  <w:vAlign w:val="center"/>
                </w:tcPr>
                <w:p>
                  <w:pPr>
                    <w:pStyle w:val="39"/>
                    <w:rPr>
                      <w:rFonts w:hint="default" w:eastAsia="宋体"/>
                      <w:szCs w:val="21"/>
                      <w:lang w:val="en-US" w:eastAsia="zh-CN"/>
                    </w:rPr>
                  </w:pPr>
                  <w:r>
                    <w:rPr>
                      <w:rFonts w:hint="eastAsia" w:eastAsia="宋体"/>
                      <w:szCs w:val="21"/>
                      <w:lang w:val="en-US" w:eastAsia="zh-CN"/>
                    </w:rPr>
                    <w:t>6</w:t>
                  </w:r>
                </w:p>
              </w:tc>
              <w:tc>
                <w:tcPr>
                  <w:tcW w:w="1618" w:type="pct"/>
                  <w:noWrap w:val="0"/>
                  <w:vAlign w:val="center"/>
                </w:tcPr>
                <w:p>
                  <w:pPr>
                    <w:jc w:val="center"/>
                    <w:rPr>
                      <w:rFonts w:hint="eastAsia" w:eastAsia="宋体"/>
                      <w:szCs w:val="21"/>
                      <w:lang w:eastAsia="zh-CN"/>
                    </w:rPr>
                  </w:pPr>
                  <w:r>
                    <w:rPr>
                      <w:rFonts w:hint="eastAsia" w:eastAsia="宋体"/>
                      <w:szCs w:val="21"/>
                      <w:lang w:eastAsia="zh-CN"/>
                    </w:rPr>
                    <w:t>原水桶（塑料）</w:t>
                  </w:r>
                </w:p>
              </w:tc>
              <w:tc>
                <w:tcPr>
                  <w:tcW w:w="636" w:type="pct"/>
                  <w:noWrap w:val="0"/>
                  <w:vAlign w:val="center"/>
                </w:tcPr>
                <w:p>
                  <w:pPr>
                    <w:jc w:val="center"/>
                    <w:rPr>
                      <w:rFonts w:hint="default" w:eastAsia="宋体"/>
                      <w:szCs w:val="21"/>
                      <w:lang w:val="en-US" w:eastAsia="zh-CN"/>
                    </w:rPr>
                  </w:pPr>
                  <w:r>
                    <w:rPr>
                      <w:rFonts w:hint="eastAsia" w:eastAsia="宋体"/>
                      <w:szCs w:val="21"/>
                      <w:lang w:val="en-US" w:eastAsia="zh-CN"/>
                    </w:rPr>
                    <w:t>2t</w:t>
                  </w:r>
                </w:p>
              </w:tc>
              <w:tc>
                <w:tcPr>
                  <w:tcW w:w="702" w:type="pct"/>
                  <w:noWrap w:val="0"/>
                  <w:vAlign w:val="center"/>
                </w:tcPr>
                <w:p>
                  <w:pPr>
                    <w:jc w:val="center"/>
                    <w:rPr>
                      <w:rFonts w:hint="default" w:eastAsia="Calibri"/>
                      <w:szCs w:val="21"/>
                      <w:lang w:val="en-US" w:eastAsia="zh-CN"/>
                    </w:rPr>
                  </w:pPr>
                  <w:r>
                    <w:rPr>
                      <w:rFonts w:hint="eastAsia" w:eastAsia="Calibri"/>
                      <w:szCs w:val="21"/>
                      <w:lang w:val="en-US" w:eastAsia="zh-CN"/>
                    </w:rPr>
                    <w:t>4</w:t>
                  </w:r>
                </w:p>
              </w:tc>
              <w:tc>
                <w:tcPr>
                  <w:tcW w:w="1277" w:type="dxa"/>
                  <w:noWrap w:val="0"/>
                  <w:vAlign w:val="center"/>
                </w:tcPr>
                <w:p>
                  <w:pPr>
                    <w:jc w:val="center"/>
                    <w:rPr>
                      <w:rFonts w:hint="eastAsia" w:eastAsia="Calibri"/>
                      <w:szCs w:val="21"/>
                      <w:lang w:val="en-US" w:eastAsia="zh-CN"/>
                    </w:rPr>
                  </w:pPr>
                  <w:r>
                    <w:rPr>
                      <w:rFonts w:hint="eastAsia" w:eastAsia="Calibri"/>
                      <w:szCs w:val="21"/>
                      <w:lang w:val="en-US" w:eastAsia="zh-CN"/>
                    </w:rPr>
                    <w:t>4</w:t>
                  </w:r>
                </w:p>
              </w:tc>
              <w:tc>
                <w:tcPr>
                  <w:tcW w:w="703" w:type="pct"/>
                  <w:noWrap w:val="0"/>
                  <w:vAlign w:val="center"/>
                </w:tcPr>
                <w:p>
                  <w:pPr>
                    <w:jc w:val="center"/>
                    <w:rPr>
                      <w:rFonts w:hint="default" w:eastAsia="Calibri"/>
                      <w:szCs w:val="21"/>
                      <w:lang w:val="en-US" w:eastAsia="zh-CN"/>
                    </w:rPr>
                  </w:pPr>
                  <w:r>
                    <w:rPr>
                      <w:rFonts w:hint="eastAsia" w:eastAsia="Calibri"/>
                      <w:szCs w:val="21"/>
                      <w:lang w:val="en-US" w:eastAsia="zh-CN"/>
                    </w:rPr>
                    <w:t>原水暂存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635" w:type="pct"/>
                  <w:noWrap w:val="0"/>
                  <w:vAlign w:val="center"/>
                </w:tcPr>
                <w:p>
                  <w:pPr>
                    <w:pStyle w:val="39"/>
                    <w:rPr>
                      <w:rFonts w:hint="default" w:eastAsia="宋体"/>
                      <w:szCs w:val="21"/>
                      <w:lang w:val="en-US" w:eastAsia="zh-CN"/>
                    </w:rPr>
                  </w:pPr>
                  <w:r>
                    <w:rPr>
                      <w:rFonts w:hint="eastAsia" w:eastAsia="宋体"/>
                      <w:szCs w:val="21"/>
                      <w:lang w:val="en-US" w:eastAsia="zh-CN"/>
                    </w:rPr>
                    <w:t>7</w:t>
                  </w:r>
                </w:p>
              </w:tc>
              <w:tc>
                <w:tcPr>
                  <w:tcW w:w="1618" w:type="pct"/>
                  <w:noWrap w:val="0"/>
                  <w:vAlign w:val="center"/>
                </w:tcPr>
                <w:p>
                  <w:pPr>
                    <w:jc w:val="center"/>
                    <w:rPr>
                      <w:rFonts w:hint="eastAsia" w:eastAsia="宋体"/>
                      <w:szCs w:val="21"/>
                      <w:lang w:eastAsia="zh-CN"/>
                    </w:rPr>
                  </w:pPr>
                  <w:r>
                    <w:rPr>
                      <w:rFonts w:hint="eastAsia" w:eastAsia="宋体"/>
                      <w:szCs w:val="21"/>
                      <w:lang w:eastAsia="zh-CN"/>
                    </w:rPr>
                    <w:t>冷却水罐</w:t>
                  </w:r>
                </w:p>
              </w:tc>
              <w:tc>
                <w:tcPr>
                  <w:tcW w:w="636" w:type="pct"/>
                  <w:noWrap w:val="0"/>
                  <w:vAlign w:val="center"/>
                </w:tcPr>
                <w:p>
                  <w:pPr>
                    <w:jc w:val="center"/>
                    <w:rPr>
                      <w:rFonts w:hint="default" w:eastAsia="宋体"/>
                      <w:szCs w:val="21"/>
                      <w:lang w:val="en-US" w:eastAsia="zh-CN"/>
                    </w:rPr>
                  </w:pPr>
                  <w:r>
                    <w:rPr>
                      <w:rFonts w:hint="eastAsia" w:eastAsia="宋体"/>
                      <w:szCs w:val="21"/>
                      <w:lang w:val="en-US" w:eastAsia="zh-CN"/>
                    </w:rPr>
                    <w:t>2t</w:t>
                  </w:r>
                </w:p>
              </w:tc>
              <w:tc>
                <w:tcPr>
                  <w:tcW w:w="702" w:type="pct"/>
                  <w:noWrap w:val="0"/>
                  <w:vAlign w:val="center"/>
                </w:tcPr>
                <w:p>
                  <w:pPr>
                    <w:jc w:val="center"/>
                    <w:rPr>
                      <w:rFonts w:hint="default" w:eastAsia="Calibri"/>
                      <w:szCs w:val="21"/>
                      <w:lang w:val="en-US" w:eastAsia="zh-CN"/>
                    </w:rPr>
                  </w:pPr>
                  <w:r>
                    <w:rPr>
                      <w:rFonts w:hint="eastAsia" w:eastAsia="Calibri"/>
                      <w:szCs w:val="21"/>
                      <w:lang w:val="en-US" w:eastAsia="zh-CN"/>
                    </w:rPr>
                    <w:t>1</w:t>
                  </w:r>
                </w:p>
              </w:tc>
              <w:tc>
                <w:tcPr>
                  <w:tcW w:w="1277" w:type="dxa"/>
                  <w:noWrap w:val="0"/>
                  <w:vAlign w:val="center"/>
                </w:tcPr>
                <w:p>
                  <w:pPr>
                    <w:jc w:val="center"/>
                    <w:rPr>
                      <w:rFonts w:hint="eastAsia" w:eastAsia="Calibri"/>
                      <w:szCs w:val="21"/>
                      <w:lang w:val="en-US" w:eastAsia="zh-CN"/>
                    </w:rPr>
                  </w:pPr>
                  <w:r>
                    <w:rPr>
                      <w:rFonts w:hint="eastAsia" w:eastAsia="Calibri"/>
                      <w:szCs w:val="21"/>
                      <w:lang w:val="en-US" w:eastAsia="zh-CN"/>
                    </w:rPr>
                    <w:t>1</w:t>
                  </w:r>
                </w:p>
              </w:tc>
              <w:tc>
                <w:tcPr>
                  <w:tcW w:w="703" w:type="pct"/>
                  <w:noWrap w:val="0"/>
                  <w:vAlign w:val="center"/>
                </w:tcPr>
                <w:p>
                  <w:pPr>
                    <w:jc w:val="center"/>
                    <w:rPr>
                      <w:rFonts w:hint="default" w:eastAsia="Calibri"/>
                      <w:szCs w:val="21"/>
                      <w:lang w:val="en-US" w:eastAsia="zh-CN"/>
                    </w:rPr>
                  </w:pPr>
                  <w:r>
                    <w:rPr>
                      <w:rFonts w:hint="eastAsia" w:eastAsia="Calibri"/>
                      <w:szCs w:val="21"/>
                      <w:lang w:val="en-US" w:eastAsia="zh-CN"/>
                    </w:rPr>
                    <w:t>纯水冷却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635" w:type="pct"/>
                  <w:noWrap w:val="0"/>
                  <w:vAlign w:val="center"/>
                </w:tcPr>
                <w:p>
                  <w:pPr>
                    <w:pStyle w:val="39"/>
                    <w:rPr>
                      <w:rFonts w:hint="default" w:eastAsia="宋体"/>
                      <w:szCs w:val="21"/>
                      <w:lang w:val="en-US" w:eastAsia="zh-CN"/>
                    </w:rPr>
                  </w:pPr>
                  <w:r>
                    <w:rPr>
                      <w:rFonts w:hint="eastAsia" w:eastAsia="宋体"/>
                      <w:szCs w:val="21"/>
                      <w:lang w:val="en-US" w:eastAsia="zh-CN"/>
                    </w:rPr>
                    <w:t>8</w:t>
                  </w:r>
                </w:p>
              </w:tc>
              <w:tc>
                <w:tcPr>
                  <w:tcW w:w="1618" w:type="pct"/>
                  <w:noWrap w:val="0"/>
                  <w:vAlign w:val="center"/>
                </w:tcPr>
                <w:p>
                  <w:pPr>
                    <w:jc w:val="center"/>
                    <w:rPr>
                      <w:rFonts w:hint="eastAsia" w:eastAsia="宋体"/>
                      <w:szCs w:val="21"/>
                      <w:lang w:eastAsia="zh-CN"/>
                    </w:rPr>
                  </w:pPr>
                  <w:r>
                    <w:rPr>
                      <w:rFonts w:hint="eastAsia" w:eastAsia="宋体"/>
                      <w:szCs w:val="21"/>
                      <w:lang w:eastAsia="zh-CN"/>
                    </w:rPr>
                    <w:t>冷却水槽</w:t>
                  </w:r>
                </w:p>
              </w:tc>
              <w:tc>
                <w:tcPr>
                  <w:tcW w:w="636" w:type="pct"/>
                  <w:noWrap w:val="0"/>
                  <w:vAlign w:val="center"/>
                </w:tcPr>
                <w:p>
                  <w:pPr>
                    <w:jc w:val="center"/>
                    <w:rPr>
                      <w:rFonts w:hint="default" w:eastAsia="宋体"/>
                      <w:szCs w:val="21"/>
                      <w:lang w:val="en-US" w:eastAsia="zh-CN"/>
                    </w:rPr>
                  </w:pPr>
                  <w:r>
                    <w:rPr>
                      <w:rFonts w:hint="eastAsia" w:eastAsia="宋体"/>
                      <w:szCs w:val="21"/>
                      <w:lang w:val="en-US" w:eastAsia="zh-CN"/>
                    </w:rPr>
                    <w:t>5t</w:t>
                  </w:r>
                </w:p>
              </w:tc>
              <w:tc>
                <w:tcPr>
                  <w:tcW w:w="702" w:type="pct"/>
                  <w:noWrap w:val="0"/>
                  <w:vAlign w:val="center"/>
                </w:tcPr>
                <w:p>
                  <w:pPr>
                    <w:jc w:val="center"/>
                    <w:rPr>
                      <w:rFonts w:hint="default" w:eastAsia="Calibri"/>
                      <w:szCs w:val="21"/>
                      <w:lang w:val="en-US" w:eastAsia="zh-CN"/>
                    </w:rPr>
                  </w:pPr>
                  <w:r>
                    <w:rPr>
                      <w:rFonts w:hint="eastAsia" w:eastAsia="Calibri"/>
                      <w:szCs w:val="21"/>
                      <w:lang w:val="en-US" w:eastAsia="zh-CN"/>
                    </w:rPr>
                    <w:t>1</w:t>
                  </w:r>
                </w:p>
              </w:tc>
              <w:tc>
                <w:tcPr>
                  <w:tcW w:w="1277" w:type="dxa"/>
                  <w:noWrap w:val="0"/>
                  <w:vAlign w:val="center"/>
                </w:tcPr>
                <w:p>
                  <w:pPr>
                    <w:jc w:val="center"/>
                    <w:rPr>
                      <w:rFonts w:hint="eastAsia" w:eastAsia="Calibri"/>
                      <w:szCs w:val="21"/>
                      <w:lang w:val="en-US" w:eastAsia="zh-CN"/>
                    </w:rPr>
                  </w:pPr>
                  <w:r>
                    <w:rPr>
                      <w:rFonts w:hint="eastAsia" w:eastAsia="Calibri"/>
                      <w:szCs w:val="21"/>
                      <w:lang w:val="en-US" w:eastAsia="zh-CN"/>
                    </w:rPr>
                    <w:t>1</w:t>
                  </w:r>
                </w:p>
              </w:tc>
              <w:tc>
                <w:tcPr>
                  <w:tcW w:w="703" w:type="pct"/>
                  <w:noWrap w:val="0"/>
                  <w:vAlign w:val="center"/>
                </w:tcPr>
                <w:p>
                  <w:pPr>
                    <w:jc w:val="center"/>
                    <w:rPr>
                      <w:rFonts w:hint="default" w:eastAsia="Calibri"/>
                      <w:szCs w:val="21"/>
                      <w:lang w:val="en-US" w:eastAsia="zh-CN"/>
                    </w:rPr>
                  </w:pPr>
                  <w:r>
                    <w:rPr>
                      <w:rFonts w:hint="eastAsia" w:eastAsia="Calibri"/>
                      <w:szCs w:val="21"/>
                      <w:lang w:val="en-US" w:eastAsia="zh-CN"/>
                    </w:rPr>
                    <w:t>灭菌锅冷水暂存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635" w:type="pct"/>
                  <w:noWrap w:val="0"/>
                  <w:vAlign w:val="center"/>
                </w:tcPr>
                <w:p>
                  <w:pPr>
                    <w:pStyle w:val="39"/>
                    <w:rPr>
                      <w:rFonts w:hint="default" w:eastAsia="宋体"/>
                      <w:szCs w:val="21"/>
                      <w:lang w:val="en-US" w:eastAsia="zh-CN"/>
                    </w:rPr>
                  </w:pPr>
                  <w:r>
                    <w:rPr>
                      <w:rFonts w:hint="eastAsia" w:eastAsia="宋体"/>
                      <w:szCs w:val="21"/>
                      <w:lang w:val="en-US" w:eastAsia="zh-CN"/>
                    </w:rPr>
                    <w:t>9</w:t>
                  </w:r>
                </w:p>
              </w:tc>
              <w:tc>
                <w:tcPr>
                  <w:tcW w:w="1618" w:type="pct"/>
                  <w:noWrap w:val="0"/>
                  <w:vAlign w:val="center"/>
                </w:tcPr>
                <w:p>
                  <w:pPr>
                    <w:jc w:val="center"/>
                    <w:rPr>
                      <w:rFonts w:hint="eastAsia" w:eastAsia="宋体"/>
                      <w:szCs w:val="21"/>
                      <w:lang w:eastAsia="zh-CN"/>
                    </w:rPr>
                  </w:pPr>
                  <w:r>
                    <w:rPr>
                      <w:rFonts w:hint="eastAsia" w:eastAsia="宋体"/>
                      <w:szCs w:val="21"/>
                      <w:lang w:eastAsia="zh-CN"/>
                    </w:rPr>
                    <w:t>打包机</w:t>
                  </w:r>
                </w:p>
              </w:tc>
              <w:tc>
                <w:tcPr>
                  <w:tcW w:w="636" w:type="pct"/>
                  <w:noWrap w:val="0"/>
                  <w:vAlign w:val="center"/>
                </w:tcPr>
                <w:p>
                  <w:pPr>
                    <w:jc w:val="center"/>
                    <w:rPr>
                      <w:rFonts w:hint="default" w:eastAsia="宋体"/>
                      <w:szCs w:val="21"/>
                      <w:lang w:val="en-US" w:eastAsia="zh-CN"/>
                    </w:rPr>
                  </w:pPr>
                  <w:r>
                    <w:rPr>
                      <w:rFonts w:hint="eastAsia" w:eastAsia="宋体"/>
                      <w:szCs w:val="21"/>
                      <w:lang w:val="en-US" w:eastAsia="zh-CN"/>
                    </w:rPr>
                    <w:t>/</w:t>
                  </w:r>
                </w:p>
              </w:tc>
              <w:tc>
                <w:tcPr>
                  <w:tcW w:w="702" w:type="pct"/>
                  <w:noWrap w:val="0"/>
                  <w:vAlign w:val="center"/>
                </w:tcPr>
                <w:p>
                  <w:pPr>
                    <w:jc w:val="center"/>
                    <w:rPr>
                      <w:rFonts w:hint="default" w:eastAsia="Calibri"/>
                      <w:szCs w:val="21"/>
                      <w:lang w:val="en-US" w:eastAsia="zh-CN"/>
                    </w:rPr>
                  </w:pPr>
                  <w:r>
                    <w:rPr>
                      <w:rFonts w:hint="eastAsia" w:eastAsia="Calibri"/>
                      <w:szCs w:val="21"/>
                      <w:lang w:val="en-US" w:eastAsia="zh-CN"/>
                    </w:rPr>
                    <w:t>2</w:t>
                  </w:r>
                </w:p>
              </w:tc>
              <w:tc>
                <w:tcPr>
                  <w:tcW w:w="1277" w:type="dxa"/>
                  <w:noWrap w:val="0"/>
                  <w:vAlign w:val="center"/>
                </w:tcPr>
                <w:p>
                  <w:pPr>
                    <w:jc w:val="center"/>
                    <w:rPr>
                      <w:rFonts w:hint="eastAsia" w:eastAsia="Calibri"/>
                      <w:szCs w:val="21"/>
                      <w:lang w:val="en-US" w:eastAsia="zh-CN"/>
                    </w:rPr>
                  </w:pPr>
                  <w:r>
                    <w:rPr>
                      <w:rFonts w:hint="eastAsia" w:eastAsia="Calibri"/>
                      <w:szCs w:val="21"/>
                      <w:lang w:val="en-US" w:eastAsia="zh-CN"/>
                    </w:rPr>
                    <w:t>2</w:t>
                  </w:r>
                </w:p>
              </w:tc>
              <w:tc>
                <w:tcPr>
                  <w:tcW w:w="703" w:type="pct"/>
                  <w:noWrap w:val="0"/>
                  <w:vAlign w:val="center"/>
                </w:tcPr>
                <w:p>
                  <w:pPr>
                    <w:jc w:val="center"/>
                    <w:rPr>
                      <w:rFonts w:hint="default" w:eastAsia="Calibri"/>
                      <w:szCs w:val="21"/>
                      <w:lang w:val="en-US" w:eastAsia="zh-CN"/>
                    </w:rPr>
                  </w:pPr>
                  <w:r>
                    <w:rPr>
                      <w:rFonts w:hint="eastAsia" w:eastAsia="Calibri"/>
                      <w:szCs w:val="21"/>
                      <w:lang w:val="en-US" w:eastAsia="zh-CN"/>
                    </w:rPr>
                    <w:t>包装</w:t>
                  </w:r>
                </w:p>
              </w:tc>
            </w:tr>
          </w:tbl>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b/>
              </w:rPr>
            </w:pPr>
          </w:p>
          <w:p>
            <w:pPr>
              <w:pStyle w:val="4"/>
              <w:numPr>
                <w:ilvl w:val="2"/>
                <w:numId w:val="0"/>
              </w:numPr>
              <w:tabs>
                <w:tab w:val="clear" w:pos="1260"/>
              </w:tabs>
              <w:spacing w:before="0" w:after="0" w:line="360" w:lineRule="auto"/>
              <w:jc w:val="left"/>
              <w:rPr>
                <w:rFonts w:ascii="Times New Roman" w:hAnsi="Times New Roman" w:cs="Times New Roman"/>
                <w:szCs w:val="28"/>
              </w:rPr>
            </w:pPr>
            <w:r>
              <w:rPr>
                <w:rFonts w:hint="eastAsia" w:ascii="Times New Roman" w:hAnsi="Times New Roman" w:cs="Times New Roman"/>
                <w:szCs w:val="28"/>
              </w:rPr>
              <w:t>2.</w:t>
            </w:r>
            <w:r>
              <w:rPr>
                <w:rFonts w:hint="eastAsia" w:ascii="Times New Roman" w:hAnsi="Times New Roman" w:cs="Times New Roman"/>
                <w:szCs w:val="28"/>
                <w:lang w:val="en-US" w:eastAsia="zh-CN"/>
              </w:rPr>
              <w:t>6</w:t>
            </w:r>
            <w:r>
              <w:rPr>
                <w:rFonts w:hint="eastAsia" w:ascii="Times New Roman" w:hAnsi="Times New Roman" w:cs="Times New Roman"/>
                <w:szCs w:val="28"/>
              </w:rPr>
              <w:t>、项目主要原辅材料消耗情况</w:t>
            </w:r>
          </w:p>
          <w:p>
            <w:pPr>
              <w:spacing w:line="360" w:lineRule="auto"/>
              <w:ind w:firstLine="480" w:firstLineChars="200"/>
              <w:jc w:val="left"/>
              <w:rPr>
                <w:b/>
                <w:bCs/>
                <w:sz w:val="24"/>
              </w:rPr>
            </w:pPr>
            <w:r>
              <w:rPr>
                <w:rFonts w:hint="eastAsia"/>
                <w:sz w:val="24"/>
              </w:rPr>
              <w:t>本项目验收主要原辅材料消耗情况，</w:t>
            </w:r>
            <w:r>
              <w:rPr>
                <w:sz w:val="24"/>
              </w:rPr>
              <w:t>见表2-</w:t>
            </w:r>
            <w:r>
              <w:rPr>
                <w:rFonts w:hint="eastAsia"/>
                <w:sz w:val="24"/>
                <w:lang w:val="en-US" w:eastAsia="zh-CN"/>
              </w:rPr>
              <w:t>4</w:t>
            </w:r>
            <w:r>
              <w:rPr>
                <w:rFonts w:hint="eastAsia"/>
                <w:sz w:val="24"/>
              </w:rPr>
              <w:t>。</w:t>
            </w:r>
          </w:p>
          <w:p>
            <w:pPr>
              <w:spacing w:line="360" w:lineRule="auto"/>
              <w:jc w:val="center"/>
              <w:rPr>
                <w:b/>
                <w:color w:val="auto"/>
                <w:szCs w:val="21"/>
              </w:rPr>
            </w:pPr>
            <w:r>
              <w:rPr>
                <w:b/>
                <w:bCs/>
                <w:color w:val="auto"/>
                <w:szCs w:val="21"/>
              </w:rPr>
              <w:t>表2-</w:t>
            </w:r>
            <w:r>
              <w:rPr>
                <w:rFonts w:hint="eastAsia"/>
                <w:b/>
                <w:bCs/>
                <w:color w:val="auto"/>
                <w:szCs w:val="21"/>
                <w:lang w:val="en-US" w:eastAsia="zh-CN"/>
              </w:rPr>
              <w:t xml:space="preserve">4  </w:t>
            </w:r>
            <w:r>
              <w:rPr>
                <w:b/>
                <w:bCs/>
                <w:color w:val="auto"/>
                <w:szCs w:val="21"/>
              </w:rPr>
              <w:t>主要原辅材料</w:t>
            </w:r>
            <w:r>
              <w:rPr>
                <w:rFonts w:hint="eastAsia"/>
                <w:b/>
                <w:bCs/>
                <w:color w:val="auto"/>
                <w:szCs w:val="21"/>
              </w:rPr>
              <w:t>消耗</w:t>
            </w:r>
            <w:r>
              <w:rPr>
                <w:b/>
                <w:bCs/>
                <w:color w:val="auto"/>
                <w:szCs w:val="21"/>
              </w:rPr>
              <w:t>一览表</w:t>
            </w:r>
            <w:bookmarkStart w:id="10" w:name="_Toc22983"/>
            <w:bookmarkStart w:id="11" w:name="_Toc4751"/>
            <w:bookmarkStart w:id="12" w:name="_Toc1395"/>
            <w:bookmarkStart w:id="13" w:name="_Toc23610"/>
            <w:bookmarkStart w:id="14" w:name="_Toc23039"/>
            <w:bookmarkStart w:id="15" w:name="_Toc19500"/>
            <w:bookmarkStart w:id="16" w:name="_Toc5139"/>
            <w:bookmarkStart w:id="17" w:name="_Toc5959"/>
            <w:bookmarkStart w:id="18" w:name="_Toc13096"/>
            <w:bookmarkStart w:id="19" w:name="_Toc22085"/>
            <w:bookmarkStart w:id="20" w:name="_Toc11136"/>
            <w:bookmarkStart w:id="21" w:name="_Toc16699"/>
            <w:bookmarkStart w:id="22" w:name="_Toc19296"/>
            <w:bookmarkStart w:id="23" w:name="_Toc27546"/>
            <w:bookmarkStart w:id="24" w:name="_Toc11416"/>
            <w:bookmarkStart w:id="25" w:name="_Toc20690"/>
            <w:bookmarkStart w:id="26" w:name="_Toc4260"/>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960"/>
              <w:gridCol w:w="2587"/>
              <w:gridCol w:w="264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color w:val="000000"/>
                      <w:sz w:val="21"/>
                      <w:szCs w:val="21"/>
                    </w:rPr>
                  </w:pPr>
                  <w:r>
                    <w:rPr>
                      <w:rFonts w:hint="eastAsia" w:ascii="Times New Roman"/>
                      <w:color w:val="000000"/>
                      <w:sz w:val="21"/>
                      <w:szCs w:val="21"/>
                    </w:rPr>
                    <w:t>序号</w:t>
                  </w:r>
                </w:p>
              </w:tc>
              <w:tc>
                <w:tcPr>
                  <w:tcW w:w="3958" w:type="pct"/>
                  <w:gridSpan w:val="3"/>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eastAsia" w:ascii="Times New Roman"/>
                      <w:color w:val="000000"/>
                      <w:sz w:val="21"/>
                      <w:szCs w:val="21"/>
                    </w:rPr>
                  </w:pPr>
                  <w:r>
                    <w:rPr>
                      <w:rFonts w:hint="eastAsia" w:ascii="Times New Roman"/>
                      <w:color w:val="000000"/>
                      <w:sz w:val="21"/>
                      <w:szCs w:val="21"/>
                    </w:rPr>
                    <w:t>主要原辅材料</w:t>
                  </w:r>
                </w:p>
              </w:tc>
              <w:tc>
                <w:tcPr>
                  <w:tcW w:w="651" w:type="pct"/>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eastAsia="宋体"/>
                      <w:color w:val="000000"/>
                      <w:sz w:val="21"/>
                      <w:szCs w:val="21"/>
                      <w:lang w:val="en-US" w:eastAsia="zh-CN"/>
                    </w:rPr>
                  </w:pPr>
                  <w:r>
                    <w:rPr>
                      <w:rFonts w:hint="eastAsia" w:ascii="Times New Roman" w:eastAsia="宋体"/>
                      <w:color w:val="00000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color w:val="000000"/>
                      <w:sz w:val="21"/>
                      <w:szCs w:val="21"/>
                    </w:rPr>
                  </w:pPr>
                </w:p>
              </w:tc>
              <w:tc>
                <w:tcPr>
                  <w:tcW w:w="107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eastAsia" w:ascii="Times New Roman"/>
                      <w:color w:val="000000"/>
                      <w:sz w:val="21"/>
                      <w:szCs w:val="21"/>
                    </w:rPr>
                  </w:pPr>
                  <w:r>
                    <w:rPr>
                      <w:rFonts w:hint="eastAsia" w:ascii="Times New Roman"/>
                      <w:color w:val="000000"/>
                      <w:sz w:val="21"/>
                      <w:szCs w:val="21"/>
                    </w:rPr>
                    <w:t>名称</w:t>
                  </w:r>
                </w:p>
              </w:tc>
              <w:tc>
                <w:tcPr>
                  <w:tcW w:w="1424"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eastAsia" w:ascii="Times New Roman"/>
                      <w:color w:val="000000"/>
                      <w:sz w:val="21"/>
                      <w:szCs w:val="21"/>
                      <w:lang w:val="en-US" w:eastAsia="zh-CN"/>
                    </w:rPr>
                  </w:pPr>
                  <w:r>
                    <w:rPr>
                      <w:rFonts w:hint="eastAsia" w:ascii="Times New Roman"/>
                      <w:color w:val="000000"/>
                      <w:sz w:val="21"/>
                      <w:szCs w:val="21"/>
                      <w:lang w:val="en-US" w:eastAsia="zh-CN"/>
                    </w:rPr>
                    <w:t>环评设计</w:t>
                  </w:r>
                  <w:r>
                    <w:rPr>
                      <w:rFonts w:hint="eastAsia" w:ascii="Times New Roman"/>
                      <w:color w:val="000000"/>
                      <w:sz w:val="21"/>
                      <w:szCs w:val="21"/>
                    </w:rPr>
                    <w:t>年用量</w:t>
                  </w:r>
                  <w:r>
                    <w:rPr>
                      <w:color w:val="000000"/>
                      <w:sz w:val="21"/>
                    </w:rPr>
                    <w:t>（</w:t>
                  </w:r>
                  <w:r>
                    <w:rPr>
                      <w:rFonts w:ascii="Times New Roman" w:eastAsia="Times New Roman"/>
                      <w:color w:val="000000"/>
                      <w:sz w:val="21"/>
                    </w:rPr>
                    <w:t>t/a</w:t>
                  </w:r>
                  <w:r>
                    <w:rPr>
                      <w:color w:val="000000"/>
                      <w:sz w:val="21"/>
                    </w:rPr>
                    <w:t>）</w:t>
                  </w:r>
                </w:p>
              </w:tc>
              <w:tc>
                <w:tcPr>
                  <w:tcW w:w="1454"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eastAsia" w:ascii="Times New Roman"/>
                      <w:color w:val="000000"/>
                      <w:sz w:val="21"/>
                      <w:szCs w:val="21"/>
                    </w:rPr>
                  </w:pPr>
                  <w:r>
                    <w:rPr>
                      <w:rFonts w:hint="eastAsia" w:ascii="Times New Roman"/>
                      <w:color w:val="000000"/>
                      <w:sz w:val="21"/>
                      <w:szCs w:val="21"/>
                      <w:lang w:val="en-US" w:eastAsia="zh-CN"/>
                    </w:rPr>
                    <w:t>实际</w:t>
                  </w:r>
                  <w:r>
                    <w:rPr>
                      <w:rFonts w:hint="eastAsia" w:ascii="Times New Roman"/>
                      <w:color w:val="000000"/>
                      <w:sz w:val="21"/>
                      <w:szCs w:val="21"/>
                    </w:rPr>
                    <w:t>年用量</w:t>
                  </w:r>
                  <w:r>
                    <w:rPr>
                      <w:color w:val="000000"/>
                      <w:sz w:val="21"/>
                    </w:rPr>
                    <w:t>（</w:t>
                  </w:r>
                  <w:r>
                    <w:rPr>
                      <w:rFonts w:ascii="Times New Roman" w:eastAsia="Times New Roman"/>
                      <w:color w:val="000000"/>
                      <w:sz w:val="21"/>
                    </w:rPr>
                    <w:t>t/a</w:t>
                  </w:r>
                  <w:r>
                    <w:rPr>
                      <w:color w:val="000000"/>
                      <w:sz w:val="21"/>
                    </w:rPr>
                    <w:t>）</w:t>
                  </w:r>
                </w:p>
              </w:tc>
              <w:tc>
                <w:tcPr>
                  <w:tcW w:w="651" w:type="pct"/>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color w:val="000000"/>
                      <w:sz w:val="21"/>
                      <w:szCs w:val="21"/>
                    </w:rPr>
                  </w:pPr>
                  <w:r>
                    <w:rPr>
                      <w:rFonts w:hint="eastAsia" w:ascii="Times New Roman"/>
                      <w:color w:val="000000"/>
                      <w:sz w:val="21"/>
                      <w:szCs w:val="21"/>
                    </w:rPr>
                    <w:t>1</w:t>
                  </w:r>
                </w:p>
              </w:tc>
              <w:tc>
                <w:tcPr>
                  <w:tcW w:w="107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氯化钠</w:t>
                  </w:r>
                </w:p>
              </w:tc>
              <w:tc>
                <w:tcPr>
                  <w:tcW w:w="2587" w:type="dxa"/>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8</w:t>
                  </w:r>
                </w:p>
              </w:tc>
              <w:tc>
                <w:tcPr>
                  <w:tcW w:w="1454" w:type="pct"/>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eastAsia="宋体"/>
                      <w:color w:val="000000"/>
                      <w:sz w:val="21"/>
                      <w:szCs w:val="21"/>
                      <w:lang w:val="en-US" w:eastAsia="zh-CN"/>
                    </w:rPr>
                  </w:pPr>
                  <w:r>
                    <w:rPr>
                      <w:rFonts w:hint="eastAsia" w:eastAsia="宋体"/>
                      <w:color w:val="000000"/>
                      <w:sz w:val="21"/>
                      <w:szCs w:val="21"/>
                      <w:lang w:val="en-US" w:eastAsia="zh-CN"/>
                    </w:rPr>
                    <w:t>8.1</w:t>
                  </w:r>
                </w:p>
              </w:tc>
              <w:tc>
                <w:tcPr>
                  <w:tcW w:w="651"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eastAsia="宋体"/>
                      <w:color w:val="000000"/>
                      <w:sz w:val="21"/>
                      <w:szCs w:val="21"/>
                      <w:lang w:val="en-US" w:eastAsia="zh-CN"/>
                    </w:rPr>
                  </w:pPr>
                  <w:r>
                    <w:rPr>
                      <w:rFonts w:hint="eastAsia" w:ascii="Times New Roman" w:eastAsia="宋体"/>
                      <w:color w:val="000000"/>
                      <w:sz w:val="21"/>
                      <w:szCs w:val="21"/>
                      <w:lang w:val="en-US" w:eastAsia="zh-CN"/>
                    </w:rPr>
                    <w:t>袋装，25kg/袋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color w:val="000000"/>
                      <w:sz w:val="21"/>
                      <w:szCs w:val="21"/>
                    </w:rPr>
                  </w:pPr>
                  <w:r>
                    <w:rPr>
                      <w:rFonts w:hint="eastAsia" w:ascii="Times New Roman"/>
                      <w:color w:val="000000"/>
                      <w:sz w:val="21"/>
                      <w:szCs w:val="21"/>
                    </w:rPr>
                    <w:t>2</w:t>
                  </w:r>
                </w:p>
              </w:tc>
              <w:tc>
                <w:tcPr>
                  <w:tcW w:w="107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聚六亚甲基双胍</w:t>
                  </w:r>
                </w:p>
              </w:tc>
              <w:tc>
                <w:tcPr>
                  <w:tcW w:w="2587" w:type="dxa"/>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1</w:t>
                  </w:r>
                </w:p>
              </w:tc>
              <w:tc>
                <w:tcPr>
                  <w:tcW w:w="1454" w:type="pct"/>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eastAsia="宋体"/>
                      <w:color w:val="000000"/>
                      <w:sz w:val="21"/>
                      <w:szCs w:val="21"/>
                      <w:lang w:val="en-US" w:eastAsia="zh-CN"/>
                    </w:rPr>
                  </w:pPr>
                  <w:r>
                    <w:rPr>
                      <w:rFonts w:hint="eastAsia" w:eastAsia="宋体"/>
                      <w:color w:val="000000"/>
                      <w:sz w:val="21"/>
                      <w:szCs w:val="21"/>
                      <w:lang w:val="en-US" w:eastAsia="zh-CN"/>
                    </w:rPr>
                    <w:t>0.9</w:t>
                  </w: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eastAsia="宋体"/>
                      <w:color w:val="000000"/>
                      <w:sz w:val="21"/>
                      <w:szCs w:val="21"/>
                      <w:lang w:val="en-US" w:eastAsia="zh-CN"/>
                    </w:rPr>
                  </w:pPr>
                  <w:r>
                    <w:rPr>
                      <w:rFonts w:hint="eastAsia" w:ascii="Times New Roman" w:eastAsia="宋体"/>
                      <w:color w:val="000000"/>
                      <w:sz w:val="21"/>
                      <w:szCs w:val="21"/>
                      <w:lang w:val="en-US" w:eastAsia="zh-CN"/>
                    </w:rPr>
                    <w:t>袋装，25kg/袋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ascii="Times New Roman"/>
                      <w:color w:val="000000"/>
                      <w:sz w:val="21"/>
                      <w:szCs w:val="21"/>
                    </w:rPr>
                  </w:pPr>
                  <w:r>
                    <w:rPr>
                      <w:rFonts w:hint="eastAsia" w:ascii="Times New Roman"/>
                      <w:color w:val="000000"/>
                      <w:sz w:val="21"/>
                      <w:szCs w:val="21"/>
                    </w:rPr>
                    <w:t>3</w:t>
                  </w:r>
                </w:p>
              </w:tc>
              <w:tc>
                <w:tcPr>
                  <w:tcW w:w="107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eastAsia="宋体"/>
                      <w:color w:val="000000"/>
                      <w:sz w:val="21"/>
                      <w:szCs w:val="21"/>
                      <w:lang w:val="en-US" w:eastAsia="zh-CN"/>
                    </w:rPr>
                  </w:pPr>
                  <w:r>
                    <w:rPr>
                      <w:rFonts w:hint="eastAsia" w:ascii="Times New Roman"/>
                      <w:color w:val="000000"/>
                      <w:sz w:val="21"/>
                      <w:szCs w:val="21"/>
                      <w:lang w:val="en-US" w:eastAsia="zh-CN"/>
                    </w:rPr>
                    <w:t>水</w:t>
                  </w:r>
                </w:p>
              </w:tc>
              <w:tc>
                <w:tcPr>
                  <w:tcW w:w="2587" w:type="dxa"/>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700</w:t>
                  </w:r>
                </w:p>
              </w:tc>
              <w:tc>
                <w:tcPr>
                  <w:tcW w:w="1454" w:type="pct"/>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eastAsia="宋体"/>
                      <w:color w:val="000000"/>
                      <w:sz w:val="21"/>
                      <w:szCs w:val="21"/>
                      <w:lang w:val="en-US" w:eastAsia="zh-CN"/>
                    </w:rPr>
                  </w:pPr>
                  <w:r>
                    <w:rPr>
                      <w:rFonts w:hint="eastAsia" w:ascii="Times New Roman" w:eastAsia="宋体"/>
                      <w:color w:val="000000"/>
                      <w:sz w:val="21"/>
                      <w:szCs w:val="21"/>
                      <w:lang w:val="en-US" w:eastAsia="zh-CN"/>
                    </w:rPr>
                    <w:t>700</w:t>
                  </w: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eastAsia" w:ascii="Times New Roman" w:eastAsia="宋体"/>
                      <w:color w:val="000000"/>
                      <w:sz w:val="21"/>
                      <w:szCs w:val="21"/>
                      <w:lang w:val="en-US" w:eastAsia="zh-CN"/>
                    </w:rPr>
                  </w:pPr>
                  <w:r>
                    <w:rPr>
                      <w:rFonts w:hint="eastAsia" w:ascii="Times New Roman"/>
                      <w:color w:val="000000"/>
                      <w:sz w:val="21"/>
                      <w:szCs w:val="21"/>
                      <w:lang w:val="en-US" w:eastAsia="zh-CN"/>
                    </w:rPr>
                    <w:t>4</w:t>
                  </w:r>
                </w:p>
              </w:tc>
              <w:tc>
                <w:tcPr>
                  <w:tcW w:w="107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color w:val="000000"/>
                      <w:sz w:val="21"/>
                      <w:szCs w:val="21"/>
                      <w:lang w:val="en-US" w:eastAsia="zh-CN"/>
                    </w:rPr>
                  </w:pPr>
                  <w:r>
                    <w:rPr>
                      <w:rFonts w:hint="eastAsia" w:ascii="Times New Roman"/>
                      <w:color w:val="000000"/>
                      <w:sz w:val="21"/>
                      <w:szCs w:val="21"/>
                      <w:lang w:val="en-US" w:eastAsia="zh-CN"/>
                    </w:rPr>
                    <w:t>天然气</w:t>
                  </w:r>
                </w:p>
              </w:tc>
              <w:tc>
                <w:tcPr>
                  <w:tcW w:w="2587" w:type="dxa"/>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eastAsia="宋体"/>
                      <w:color w:val="000000"/>
                      <w:sz w:val="21"/>
                      <w:szCs w:val="21"/>
                      <w:lang w:val="en-US" w:eastAsia="zh-CN"/>
                    </w:rPr>
                  </w:pPr>
                  <w:r>
                    <w:rPr>
                      <w:rFonts w:hint="eastAsia" w:ascii="Times New Roman" w:eastAsia="宋体"/>
                      <w:color w:val="000000"/>
                      <w:sz w:val="21"/>
                      <w:szCs w:val="21"/>
                      <w:lang w:val="en-US" w:eastAsia="zh-CN"/>
                    </w:rPr>
                    <w:t>10万m</w:t>
                  </w:r>
                  <w:r>
                    <w:rPr>
                      <w:rFonts w:hint="eastAsia" w:ascii="Times New Roman" w:eastAsia="宋体"/>
                      <w:color w:val="000000"/>
                      <w:sz w:val="21"/>
                      <w:szCs w:val="21"/>
                      <w:vertAlign w:val="superscript"/>
                      <w:lang w:val="en-US" w:eastAsia="zh-CN"/>
                    </w:rPr>
                    <w:t>3</w:t>
                  </w:r>
                </w:p>
              </w:tc>
              <w:tc>
                <w:tcPr>
                  <w:tcW w:w="1454" w:type="pct"/>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eastAsia="宋体"/>
                      <w:color w:val="000000"/>
                      <w:sz w:val="21"/>
                      <w:szCs w:val="21"/>
                      <w:vertAlign w:val="superscript"/>
                      <w:lang w:val="en-US" w:eastAsia="zh-CN"/>
                    </w:rPr>
                  </w:pPr>
                  <w:r>
                    <w:rPr>
                      <w:rFonts w:hint="eastAsia" w:eastAsia="宋体"/>
                      <w:color w:val="000000"/>
                      <w:sz w:val="21"/>
                      <w:szCs w:val="21"/>
                      <w:lang w:val="en-US" w:eastAsia="zh-CN"/>
                    </w:rPr>
                    <w:t>8</w:t>
                  </w:r>
                  <w:r>
                    <w:rPr>
                      <w:rFonts w:hint="eastAsia" w:ascii="Times New Roman" w:eastAsia="宋体"/>
                      <w:color w:val="000000"/>
                      <w:sz w:val="21"/>
                      <w:szCs w:val="21"/>
                      <w:lang w:val="en-US" w:eastAsia="zh-CN"/>
                    </w:rPr>
                    <w:t>万m</w:t>
                  </w:r>
                  <w:r>
                    <w:rPr>
                      <w:rFonts w:hint="eastAsia" w:ascii="Times New Roman" w:eastAsia="宋体"/>
                      <w:color w:val="000000"/>
                      <w:sz w:val="21"/>
                      <w:szCs w:val="21"/>
                      <w:vertAlign w:val="superscript"/>
                      <w:lang w:val="en-US" w:eastAsia="zh-CN"/>
                    </w:rPr>
                    <w:t>3</w:t>
                  </w: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eastAsia="宋体"/>
                      <w:color w:val="000000"/>
                      <w:sz w:val="21"/>
                      <w:szCs w:val="21"/>
                      <w:lang w:val="en-US" w:eastAsia="zh-CN"/>
                    </w:rPr>
                  </w:pPr>
                  <w:r>
                    <w:rPr>
                      <w:rFonts w:hint="eastAsia" w:ascii="Times New Roman" w:eastAsia="宋体"/>
                      <w:color w:val="000000"/>
                      <w:sz w:val="21"/>
                      <w:szCs w:val="21"/>
                      <w:lang w:val="en-US" w:eastAsia="zh-CN"/>
                    </w:rPr>
                    <w:t>供气管网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color w:val="000000"/>
                      <w:sz w:val="21"/>
                      <w:szCs w:val="21"/>
                      <w:lang w:val="en-US" w:eastAsia="zh-CN"/>
                    </w:rPr>
                  </w:pPr>
                  <w:r>
                    <w:rPr>
                      <w:rFonts w:hint="eastAsia" w:ascii="Times New Roman"/>
                      <w:color w:val="000000"/>
                      <w:sz w:val="21"/>
                      <w:szCs w:val="21"/>
                      <w:lang w:val="en-US" w:eastAsia="zh-CN"/>
                    </w:rPr>
                    <w:t>5</w:t>
                  </w:r>
                </w:p>
              </w:tc>
              <w:tc>
                <w:tcPr>
                  <w:tcW w:w="1079" w:type="pct"/>
                  <w:noWrap w:val="0"/>
                  <w:vAlign w:val="center"/>
                </w:tcPr>
                <w:p>
                  <w:pPr>
                    <w:pStyle w:val="38"/>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color w:val="000000"/>
                      <w:sz w:val="21"/>
                      <w:szCs w:val="21"/>
                      <w:lang w:val="en-US" w:eastAsia="zh-CN"/>
                    </w:rPr>
                  </w:pPr>
                  <w:r>
                    <w:rPr>
                      <w:rFonts w:hint="eastAsia" w:ascii="Times New Roman"/>
                      <w:color w:val="000000"/>
                      <w:sz w:val="21"/>
                      <w:szCs w:val="21"/>
                      <w:lang w:val="en-US" w:eastAsia="zh-CN"/>
                    </w:rPr>
                    <w:t>电</w:t>
                  </w:r>
                </w:p>
              </w:tc>
              <w:tc>
                <w:tcPr>
                  <w:tcW w:w="2587" w:type="dxa"/>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spacing w:val="0"/>
                      <w:w w:val="100"/>
                      <w:position w:val="0"/>
                      <w:sz w:val="24"/>
                      <w:szCs w:val="24"/>
                      <w:lang w:val="en-US" w:eastAsia="zh-CN"/>
                    </w:rPr>
                  </w:pPr>
                  <w:r>
                    <w:rPr>
                      <w:rFonts w:hint="eastAsia" w:ascii="Times New Roman" w:hAnsi="Times New Roman" w:eastAsia="宋体" w:cs="Times New Roman"/>
                      <w:color w:val="auto"/>
                      <w:spacing w:val="0"/>
                      <w:w w:val="100"/>
                      <w:position w:val="0"/>
                      <w:sz w:val="24"/>
                      <w:szCs w:val="24"/>
                      <w:lang w:val="en-US" w:eastAsia="zh-CN"/>
                    </w:rPr>
                    <w:t>10</w:t>
                  </w:r>
                  <w:r>
                    <w:rPr>
                      <w:color w:val="auto"/>
                      <w:spacing w:val="0"/>
                      <w:w w:val="100"/>
                      <w:position w:val="0"/>
                      <w:sz w:val="24"/>
                      <w:szCs w:val="24"/>
                    </w:rPr>
                    <w:t>万度</w:t>
                  </w:r>
                </w:p>
              </w:tc>
              <w:tc>
                <w:tcPr>
                  <w:tcW w:w="1454" w:type="pct"/>
                  <w:noWrap w:val="0"/>
                  <w:vAlign w:val="center"/>
                </w:tcPr>
                <w:p>
                  <w:pPr>
                    <w:pStyle w:val="33"/>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eastAsia" w:ascii="Times New Roman" w:eastAsia="宋体"/>
                      <w:color w:val="000000"/>
                      <w:sz w:val="21"/>
                      <w:szCs w:val="21"/>
                      <w:lang w:val="en-US" w:eastAsia="zh-CN"/>
                    </w:rPr>
                  </w:pPr>
                  <w:r>
                    <w:rPr>
                      <w:rFonts w:hint="eastAsia" w:eastAsia="宋体" w:cs="Times New Roman"/>
                      <w:color w:val="auto"/>
                      <w:spacing w:val="0"/>
                      <w:w w:val="100"/>
                      <w:position w:val="0"/>
                      <w:sz w:val="24"/>
                      <w:szCs w:val="24"/>
                      <w:lang w:val="en-US" w:eastAsia="zh-CN"/>
                    </w:rPr>
                    <w:t>20</w:t>
                  </w:r>
                  <w:r>
                    <w:rPr>
                      <w:color w:val="auto"/>
                      <w:spacing w:val="0"/>
                      <w:w w:val="100"/>
                      <w:position w:val="0"/>
                      <w:sz w:val="24"/>
                      <w:szCs w:val="24"/>
                    </w:rPr>
                    <w:t>万度</w:t>
                  </w: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jc w:val="center"/>
                    <w:textAlignment w:val="auto"/>
                    <w:rPr>
                      <w:rFonts w:hint="default" w:ascii="Times New Roman" w:eastAsia="宋体"/>
                      <w:color w:val="000000"/>
                      <w:sz w:val="21"/>
                      <w:szCs w:val="21"/>
                      <w:lang w:val="en-US" w:eastAsia="zh-CN"/>
                    </w:rPr>
                  </w:pPr>
                  <w:r>
                    <w:rPr>
                      <w:rFonts w:hint="eastAsia" w:ascii="Times New Roman" w:eastAsia="宋体"/>
                      <w:color w:val="000000"/>
                      <w:sz w:val="21"/>
                      <w:szCs w:val="21"/>
                      <w:lang w:val="en-US" w:eastAsia="zh-CN"/>
                    </w:rPr>
                    <w:t>/</w:t>
                  </w:r>
                </w:p>
              </w:tc>
            </w:tr>
          </w:tbl>
          <w:p>
            <w:pPr>
              <w:pStyle w:val="4"/>
              <w:numPr>
                <w:ilvl w:val="2"/>
                <w:numId w:val="0"/>
              </w:numPr>
              <w:tabs>
                <w:tab w:val="clear" w:pos="1260"/>
              </w:tabs>
              <w:spacing w:before="0" w:after="0" w:line="360" w:lineRule="auto"/>
              <w:jc w:val="left"/>
              <w:rPr>
                <w:rFonts w:ascii="Times New Roman" w:hAnsi="Times New Roman" w:cs="Times New Roman"/>
                <w:szCs w:val="28"/>
              </w:rPr>
            </w:pPr>
            <w:r>
              <w:rPr>
                <w:rFonts w:hint="eastAsia" w:ascii="Times New Roman" w:hAnsi="Times New Roman" w:cs="Times New Roman"/>
                <w:szCs w:val="28"/>
              </w:rPr>
              <w:t>2.</w:t>
            </w:r>
            <w:r>
              <w:rPr>
                <w:rFonts w:hint="eastAsia" w:ascii="Times New Roman" w:hAnsi="Times New Roman" w:cs="Times New Roman"/>
                <w:szCs w:val="28"/>
                <w:lang w:val="en-US" w:eastAsia="zh-CN"/>
              </w:rPr>
              <w:t>7</w:t>
            </w:r>
            <w:r>
              <w:rPr>
                <w:rFonts w:hint="eastAsia" w:ascii="Times New Roman" w:hAnsi="Times New Roman" w:cs="Times New Roman"/>
                <w:szCs w:val="28"/>
              </w:rPr>
              <w:t>、建设项目水平衡图</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spacing w:line="360" w:lineRule="auto"/>
              <w:ind w:firstLine="480" w:firstLineChars="200"/>
              <w:jc w:val="left"/>
              <w:rPr>
                <w:sz w:val="24"/>
              </w:rPr>
            </w:pPr>
            <w:r>
              <w:rPr>
                <w:sz w:val="24"/>
              </w:rPr>
              <w:t>本项目</w:t>
            </w:r>
            <w:r>
              <w:rPr>
                <w:rFonts w:hint="eastAsia"/>
                <w:sz w:val="24"/>
              </w:rPr>
              <w:t>实际</w:t>
            </w:r>
            <w:r>
              <w:rPr>
                <w:sz w:val="24"/>
              </w:rPr>
              <w:t>水平衡图见</w:t>
            </w:r>
            <w:r>
              <w:rPr>
                <w:rFonts w:hint="eastAsia"/>
                <w:sz w:val="24"/>
              </w:rPr>
              <w:t>图</w:t>
            </w:r>
            <w:r>
              <w:rPr>
                <w:sz w:val="24"/>
              </w:rPr>
              <w:t>2-1。</w:t>
            </w:r>
          </w:p>
          <w:p>
            <w:pPr>
              <w:spacing w:line="360" w:lineRule="auto"/>
              <w:ind w:firstLine="597" w:firstLineChars="249"/>
              <w:rPr>
                <w:rFonts w:hint="eastAsia"/>
                <w:color w:val="auto"/>
                <w:sz w:val="24"/>
                <w:szCs w:val="24"/>
              </w:rPr>
            </w:pPr>
            <w:r>
              <w:rPr>
                <w:color w:val="auto"/>
                <w:sz w:val="24"/>
                <w:szCs w:val="24"/>
              </w:rPr>
              <w:t>项目区排水采用雨、污分流制。</w:t>
            </w:r>
            <w:r>
              <w:rPr>
                <w:rFonts w:hint="eastAsia" w:ascii="Times New Roman" w:hAnsi="Times New Roman" w:cs="Times New Roman"/>
                <w:color w:val="000000"/>
                <w:spacing w:val="0"/>
                <w:w w:val="100"/>
                <w:position w:val="0"/>
                <w:sz w:val="24"/>
                <w:szCs w:val="24"/>
              </w:rPr>
              <w:t>员工生活污水</w:t>
            </w:r>
            <w:r>
              <w:rPr>
                <w:rFonts w:hint="eastAsia" w:ascii="Times New Roman" w:hAnsi="Times New Roman" w:cs="Times New Roman"/>
                <w:color w:val="000000"/>
                <w:spacing w:val="0"/>
                <w:w w:val="100"/>
                <w:position w:val="0"/>
                <w:sz w:val="24"/>
                <w:szCs w:val="24"/>
                <w:lang w:eastAsia="zh-CN"/>
              </w:rPr>
              <w:t>、</w:t>
            </w:r>
            <w:r>
              <w:rPr>
                <w:rFonts w:hint="eastAsia" w:ascii="Times New Roman" w:hAnsi="Times New Roman" w:cs="Times New Roman"/>
                <w:color w:val="000000"/>
                <w:spacing w:val="0"/>
                <w:w w:val="100"/>
                <w:position w:val="0"/>
                <w:sz w:val="24"/>
                <w:szCs w:val="24"/>
                <w:lang w:val="en-US" w:eastAsia="zh-CN"/>
              </w:rPr>
              <w:t>纯水制备废水、锅炉废水、灭菌废水</w:t>
            </w:r>
            <w:r>
              <w:rPr>
                <w:rFonts w:hint="default" w:ascii="Times New Roman" w:hAnsi="Times New Roman" w:eastAsia="宋体" w:cs="Times New Roman"/>
                <w:color w:val="auto"/>
                <w:sz w:val="24"/>
                <w:szCs w:val="24"/>
                <w:lang w:val="en-US" w:eastAsia="zh-CN"/>
              </w:rPr>
              <w:t>经化粪池处理后经市政污水管网纳入经开区污水处理厂集中处理，尾水排入派河</w:t>
            </w:r>
          </w:p>
          <w:p>
            <w:pPr>
              <w:spacing w:line="360" w:lineRule="auto"/>
              <w:jc w:val="center"/>
              <w:rPr>
                <w:sz w:val="24"/>
              </w:rPr>
            </w:pPr>
            <w:r>
              <w:drawing>
                <wp:inline distT="0" distB="0" distL="114300" distR="114300">
                  <wp:extent cx="5619750" cy="3000375"/>
                  <wp:effectExtent l="0" t="0" r="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619750" cy="3000375"/>
                          </a:xfrm>
                          <a:prstGeom prst="rect">
                            <a:avLst/>
                          </a:prstGeom>
                          <a:noFill/>
                          <a:ln>
                            <a:noFill/>
                          </a:ln>
                        </pic:spPr>
                      </pic:pic>
                    </a:graphicData>
                  </a:graphic>
                </wp:inline>
              </w:drawing>
            </w:r>
          </w:p>
          <w:p>
            <w:pPr>
              <w:spacing w:line="360" w:lineRule="auto"/>
              <w:ind w:firstLine="422" w:firstLineChars="200"/>
              <w:jc w:val="center"/>
              <w:rPr>
                <w:b/>
                <w:szCs w:val="21"/>
              </w:rPr>
            </w:pPr>
            <w:r>
              <w:rPr>
                <w:b/>
                <w:szCs w:val="21"/>
              </w:rPr>
              <w:t>图2-1</w:t>
            </w:r>
            <w:r>
              <w:rPr>
                <w:rFonts w:hint="eastAsia"/>
                <w:b/>
                <w:szCs w:val="21"/>
                <w:lang w:val="en-US" w:eastAsia="zh-CN"/>
              </w:rPr>
              <w:t xml:space="preserve">  </w:t>
            </w:r>
            <w:r>
              <w:rPr>
                <w:b/>
                <w:szCs w:val="21"/>
              </w:rPr>
              <w:t>项目实际总水平衡图（单位：m</w:t>
            </w:r>
            <w:r>
              <w:rPr>
                <w:b/>
                <w:szCs w:val="21"/>
                <w:vertAlign w:val="superscript"/>
              </w:rPr>
              <w:t>3</w:t>
            </w:r>
            <w:r>
              <w:rPr>
                <w:b/>
                <w:szCs w:val="21"/>
              </w:rPr>
              <w:t>/d）</w:t>
            </w:r>
          </w:p>
          <w:p>
            <w:pPr>
              <w:tabs>
                <w:tab w:val="left" w:pos="5340"/>
              </w:tabs>
              <w:jc w:val="left"/>
              <w:rPr>
                <w:b/>
                <w:iCs/>
                <w:sz w:val="28"/>
                <w:szCs w:val="28"/>
              </w:rPr>
            </w:pPr>
            <w:r>
              <w:rPr>
                <w:rFonts w:hint="eastAsia"/>
                <w:b/>
                <w:iCs/>
                <w:sz w:val="28"/>
                <w:szCs w:val="28"/>
              </w:rPr>
              <w:t>2.</w:t>
            </w:r>
            <w:r>
              <w:rPr>
                <w:rFonts w:hint="eastAsia"/>
                <w:b/>
                <w:iCs/>
                <w:sz w:val="28"/>
                <w:szCs w:val="28"/>
                <w:lang w:val="en-US" w:eastAsia="zh-CN"/>
              </w:rPr>
              <w:t>8</w:t>
            </w:r>
            <w:r>
              <w:rPr>
                <w:rFonts w:hint="eastAsia"/>
                <w:b/>
                <w:iCs/>
                <w:sz w:val="28"/>
                <w:szCs w:val="28"/>
              </w:rPr>
              <w:t>、建设项目生产工艺流程</w:t>
            </w:r>
          </w:p>
          <w:p>
            <w:pPr>
              <w:spacing w:line="360" w:lineRule="auto"/>
              <w:jc w:val="center"/>
              <w:rPr>
                <w:rFonts w:ascii="宋体" w:cs="宋体"/>
                <w:color w:val="000000"/>
                <w:sz w:val="18"/>
                <w:szCs w:val="18"/>
                <w:lang w:val="zh-CN"/>
              </w:rPr>
            </w:pPr>
            <w:r>
              <w:drawing>
                <wp:inline distT="0" distB="0" distL="114300" distR="114300">
                  <wp:extent cx="3333750" cy="382905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3333750" cy="3829050"/>
                          </a:xfrm>
                          <a:prstGeom prst="rect">
                            <a:avLst/>
                          </a:prstGeom>
                          <a:noFill/>
                          <a:ln>
                            <a:noFill/>
                          </a:ln>
                        </pic:spPr>
                      </pic:pic>
                    </a:graphicData>
                  </a:graphic>
                </wp:inline>
              </w:drawing>
            </w:r>
          </w:p>
          <w:p>
            <w:pPr>
              <w:pStyle w:val="8"/>
              <w:spacing w:line="360" w:lineRule="auto"/>
              <w:jc w:val="center"/>
              <w:rPr>
                <w:rFonts w:eastAsia="宋体"/>
                <w:b/>
                <w:bCs/>
                <w:color w:val="000000"/>
                <w:sz w:val="21"/>
                <w:szCs w:val="21"/>
              </w:rPr>
            </w:pPr>
            <w:r>
              <w:rPr>
                <w:rFonts w:eastAsia="宋体"/>
                <w:b/>
                <w:bCs/>
                <w:color w:val="000000"/>
                <w:sz w:val="21"/>
                <w:szCs w:val="21"/>
              </w:rPr>
              <w:t>图</w:t>
            </w:r>
            <w:r>
              <w:rPr>
                <w:rFonts w:hint="eastAsia" w:eastAsia="宋体"/>
                <w:b/>
                <w:bCs/>
                <w:color w:val="000000"/>
                <w:sz w:val="21"/>
                <w:szCs w:val="21"/>
                <w:lang w:val="en-US" w:eastAsia="zh-CN"/>
              </w:rPr>
              <w:t>2</w:t>
            </w:r>
            <w:r>
              <w:rPr>
                <w:rFonts w:eastAsia="宋体"/>
                <w:b/>
                <w:bCs/>
                <w:color w:val="000000"/>
                <w:sz w:val="21"/>
                <w:szCs w:val="21"/>
              </w:rPr>
              <w:t>-</w:t>
            </w:r>
            <w:r>
              <w:rPr>
                <w:rFonts w:hint="eastAsia" w:eastAsia="宋体"/>
                <w:b/>
                <w:bCs/>
                <w:color w:val="000000"/>
                <w:sz w:val="21"/>
                <w:szCs w:val="21"/>
                <w:lang w:val="en-US" w:eastAsia="zh-CN"/>
              </w:rPr>
              <w:t>2</w:t>
            </w:r>
            <w:r>
              <w:rPr>
                <w:rFonts w:eastAsia="宋体"/>
                <w:b/>
                <w:bCs/>
                <w:color w:val="000000"/>
                <w:sz w:val="21"/>
                <w:szCs w:val="21"/>
              </w:rPr>
              <w:t xml:space="preserve">  拟建项目</w:t>
            </w:r>
            <w:r>
              <w:rPr>
                <w:rFonts w:hint="eastAsia" w:eastAsia="宋体"/>
                <w:b/>
                <w:bCs/>
                <w:color w:val="000000"/>
                <w:sz w:val="21"/>
                <w:szCs w:val="21"/>
              </w:rPr>
              <w:t>工艺流程及产污节点图</w:t>
            </w:r>
          </w:p>
          <w:p>
            <w:pPr>
              <w:spacing w:line="360" w:lineRule="auto"/>
              <w:ind w:firstLine="480" w:firstLineChars="200"/>
              <w:jc w:val="left"/>
              <w:rPr>
                <w:bCs/>
                <w:color w:val="auto"/>
                <w:kern w:val="24"/>
                <w:sz w:val="24"/>
              </w:rPr>
            </w:pPr>
            <w:r>
              <w:rPr>
                <w:rFonts w:hint="eastAsia"/>
                <w:bCs/>
                <w:color w:val="auto"/>
                <w:kern w:val="24"/>
                <w:sz w:val="24"/>
              </w:rPr>
              <w:t>工艺流程说明：</w:t>
            </w:r>
          </w:p>
          <w:p>
            <w:pPr>
              <w:spacing w:line="360" w:lineRule="auto"/>
              <w:ind w:firstLine="480" w:firstLineChars="200"/>
              <w:jc w:val="left"/>
              <w:rPr>
                <w:rFonts w:hint="eastAsia"/>
                <w:color w:val="auto"/>
                <w:sz w:val="24"/>
                <w:lang w:val="en-US" w:eastAsia="zh-CN"/>
              </w:rPr>
            </w:pPr>
            <w:r>
              <w:rPr>
                <w:rFonts w:hint="eastAsia"/>
                <w:color w:val="auto"/>
                <w:sz w:val="24"/>
                <w:lang w:val="en-US" w:eastAsia="zh-CN"/>
              </w:rPr>
              <w:t>（</w:t>
            </w:r>
            <w:r>
              <w:rPr>
                <w:rFonts w:hint="default"/>
                <w:color w:val="auto"/>
                <w:sz w:val="24"/>
                <w:lang w:val="en-US" w:eastAsia="zh-CN"/>
              </w:rPr>
              <w:t>1</w:t>
            </w:r>
            <w:r>
              <w:rPr>
                <w:rFonts w:hint="eastAsia"/>
                <w:color w:val="auto"/>
                <w:sz w:val="24"/>
                <w:lang w:val="en-US" w:eastAsia="zh-CN"/>
              </w:rPr>
              <w:t xml:space="preserve">）纯水制备：通过制水机将原水制成纯水，制取后的纯水放入纯水罐中备用，此工序有废水产生。 </w:t>
            </w:r>
          </w:p>
          <w:p>
            <w:pPr>
              <w:spacing w:line="360" w:lineRule="auto"/>
              <w:ind w:firstLine="480" w:firstLineChars="200"/>
              <w:jc w:val="left"/>
              <w:rPr>
                <w:rFonts w:hint="eastAsia"/>
                <w:color w:val="auto"/>
                <w:sz w:val="24"/>
                <w:lang w:val="en-US" w:eastAsia="zh-CN"/>
              </w:rPr>
            </w:pPr>
            <w:r>
              <w:rPr>
                <w:rFonts w:hint="eastAsia"/>
                <w:color w:val="auto"/>
                <w:sz w:val="24"/>
                <w:lang w:val="en-US" w:eastAsia="zh-CN"/>
              </w:rPr>
              <w:t>（</w:t>
            </w:r>
            <w:r>
              <w:rPr>
                <w:rFonts w:hint="default"/>
                <w:color w:val="auto"/>
                <w:sz w:val="24"/>
                <w:lang w:val="en-US" w:eastAsia="zh-CN"/>
              </w:rPr>
              <w:t>2</w:t>
            </w:r>
            <w:r>
              <w:rPr>
                <w:rFonts w:hint="eastAsia"/>
                <w:color w:val="auto"/>
                <w:sz w:val="24"/>
                <w:lang w:val="en-US" w:eastAsia="zh-CN"/>
              </w:rPr>
              <w:t xml:space="preserve">）配比混合：将纯水、氯化钠、聚六亚甲基双胍按比例在纯水罐中混合。 </w:t>
            </w:r>
          </w:p>
          <w:p>
            <w:pPr>
              <w:spacing w:line="360" w:lineRule="auto"/>
              <w:ind w:firstLine="480" w:firstLineChars="200"/>
              <w:jc w:val="left"/>
              <w:rPr>
                <w:rFonts w:hint="default"/>
                <w:color w:val="auto"/>
                <w:sz w:val="24"/>
                <w:lang w:val="en-US"/>
              </w:rPr>
            </w:pPr>
            <w:r>
              <w:rPr>
                <w:rFonts w:hint="eastAsia"/>
                <w:color w:val="auto"/>
                <w:sz w:val="24"/>
                <w:lang w:val="en-US" w:eastAsia="zh-CN"/>
              </w:rPr>
              <w:t>（</w:t>
            </w:r>
            <w:r>
              <w:rPr>
                <w:rFonts w:hint="default"/>
                <w:color w:val="auto"/>
                <w:sz w:val="24"/>
                <w:lang w:val="en-US" w:eastAsia="zh-CN"/>
              </w:rPr>
              <w:t>3</w:t>
            </w:r>
            <w:r>
              <w:rPr>
                <w:rFonts w:hint="eastAsia"/>
                <w:color w:val="auto"/>
                <w:sz w:val="24"/>
                <w:lang w:val="en-US" w:eastAsia="zh-CN"/>
              </w:rPr>
              <w:t>）罐装：在净化车间内，按照每袋25kg进行罐装。</w:t>
            </w:r>
          </w:p>
          <w:p>
            <w:pPr>
              <w:spacing w:line="360" w:lineRule="auto"/>
              <w:ind w:firstLine="480" w:firstLineChars="200"/>
              <w:jc w:val="left"/>
              <w:rPr>
                <w:rFonts w:hint="eastAsia"/>
                <w:color w:val="auto"/>
                <w:sz w:val="24"/>
              </w:rPr>
            </w:pPr>
            <w:r>
              <w:rPr>
                <w:rFonts w:hint="eastAsia"/>
                <w:color w:val="auto"/>
                <w:sz w:val="24"/>
                <w:lang w:val="en-US" w:eastAsia="zh-CN"/>
              </w:rPr>
              <w:t>（</w:t>
            </w:r>
            <w:r>
              <w:rPr>
                <w:rFonts w:hint="default"/>
                <w:color w:val="auto"/>
                <w:sz w:val="24"/>
                <w:lang w:val="en-US" w:eastAsia="zh-CN"/>
              </w:rPr>
              <w:t>4</w:t>
            </w:r>
            <w:r>
              <w:rPr>
                <w:rFonts w:hint="eastAsia"/>
                <w:color w:val="auto"/>
                <w:sz w:val="24"/>
                <w:lang w:val="en-US" w:eastAsia="zh-CN"/>
              </w:rPr>
              <w:t xml:space="preserve">）灭菌：将半成品放入灭菌锅内进行灭菌，由蒸汽发生器供热，此工序会有废水和锅炉废气产生。 </w:t>
            </w:r>
          </w:p>
          <w:p>
            <w:pPr>
              <w:spacing w:line="360" w:lineRule="auto"/>
              <w:ind w:firstLine="480" w:firstLineChars="200"/>
              <w:jc w:val="left"/>
              <w:rPr>
                <w:rFonts w:hint="eastAsia"/>
                <w:color w:val="auto"/>
                <w:sz w:val="24"/>
                <w:lang w:val="en-US" w:eastAsia="zh-CN"/>
              </w:rPr>
            </w:pPr>
            <w:r>
              <w:rPr>
                <w:rFonts w:hint="eastAsia"/>
                <w:color w:val="auto"/>
                <w:sz w:val="24"/>
                <w:lang w:val="en-US" w:eastAsia="zh-CN"/>
              </w:rPr>
              <w:t>（</w:t>
            </w:r>
            <w:r>
              <w:rPr>
                <w:rFonts w:hint="default"/>
                <w:color w:val="auto"/>
                <w:sz w:val="24"/>
                <w:lang w:val="en-US" w:eastAsia="zh-CN"/>
              </w:rPr>
              <w:t>5</w:t>
            </w:r>
            <w:r>
              <w:rPr>
                <w:rFonts w:hint="eastAsia"/>
                <w:color w:val="auto"/>
                <w:sz w:val="24"/>
                <w:lang w:val="en-US" w:eastAsia="zh-CN"/>
              </w:rPr>
              <w:t>）晾晒：灭菌后的按成品因温度较高，表面带有部分水分子，进行自然冷却和晾晒。</w:t>
            </w:r>
          </w:p>
          <w:p>
            <w:pPr>
              <w:spacing w:line="360" w:lineRule="auto"/>
              <w:ind w:firstLine="480" w:firstLineChars="200"/>
              <w:jc w:val="left"/>
              <w:rPr>
                <w:rFonts w:hint="eastAsia"/>
                <w:color w:val="auto"/>
                <w:sz w:val="24"/>
              </w:rPr>
            </w:pPr>
            <w:r>
              <w:rPr>
                <w:rFonts w:hint="eastAsia"/>
                <w:color w:val="auto"/>
                <w:sz w:val="24"/>
                <w:lang w:val="en-US" w:eastAsia="zh-CN"/>
              </w:rPr>
              <w:t>（</w:t>
            </w:r>
            <w:r>
              <w:rPr>
                <w:rFonts w:hint="default"/>
                <w:color w:val="auto"/>
                <w:sz w:val="24"/>
                <w:lang w:val="en-US" w:eastAsia="zh-CN"/>
              </w:rPr>
              <w:t>5</w:t>
            </w:r>
            <w:r>
              <w:rPr>
                <w:rFonts w:hint="eastAsia"/>
                <w:color w:val="auto"/>
                <w:sz w:val="24"/>
                <w:lang w:val="en-US" w:eastAsia="zh-CN"/>
              </w:rPr>
              <w:t>）包装：通过打包机进行包装，此工序会产生噪声。</w:t>
            </w:r>
          </w:p>
          <w:p>
            <w:pPr>
              <w:pStyle w:val="8"/>
              <w:spacing w:line="360" w:lineRule="auto"/>
              <w:ind w:firstLine="480" w:firstLineChars="200"/>
              <w:rPr>
                <w:sz w:val="24"/>
              </w:rPr>
            </w:pPr>
          </w:p>
        </w:tc>
      </w:tr>
    </w:tbl>
    <w:p>
      <w:pPr>
        <w:spacing w:line="360" w:lineRule="auto"/>
        <w:rPr>
          <w:rFonts w:hAnsi="宋体"/>
          <w:b/>
          <w:sz w:val="28"/>
          <w:szCs w:val="28"/>
        </w:rPr>
      </w:pPr>
      <w:r>
        <w:rPr>
          <w:rFonts w:hint="eastAsia" w:hAnsi="宋体"/>
          <w:b/>
          <w:sz w:val="28"/>
          <w:szCs w:val="28"/>
        </w:rPr>
        <w:t>表三、</w:t>
      </w:r>
      <w:r>
        <w:rPr>
          <w:rFonts w:hAnsi="宋体"/>
          <w:b/>
          <w:sz w:val="28"/>
          <w:szCs w:val="28"/>
        </w:rPr>
        <w:t>主要污染源、污染物处理和排放</w:t>
      </w:r>
    </w:p>
    <w:tbl>
      <w:tblPr>
        <w:tblStyle w:val="20"/>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440" w:type="dxa"/>
            <w:vAlign w:val="center"/>
          </w:tcPr>
          <w:p>
            <w:pPr>
              <w:spacing w:line="360" w:lineRule="auto"/>
              <w:rPr>
                <w:b/>
                <w:bCs/>
                <w:spacing w:val="-2"/>
                <w:sz w:val="28"/>
                <w:szCs w:val="28"/>
              </w:rPr>
            </w:pPr>
            <w:r>
              <w:rPr>
                <w:rFonts w:hint="eastAsia"/>
                <w:b/>
                <w:bCs/>
                <w:spacing w:val="-2"/>
                <w:sz w:val="28"/>
                <w:szCs w:val="28"/>
              </w:rPr>
              <w:t>3.1、</w:t>
            </w:r>
            <w:r>
              <w:rPr>
                <w:rFonts w:hint="eastAsia"/>
                <w:b/>
                <w:bCs/>
                <w:sz w:val="28"/>
                <w:szCs w:val="28"/>
              </w:rPr>
              <w:t>废水</w:t>
            </w:r>
            <w:r>
              <w:rPr>
                <w:b/>
                <w:bCs/>
                <w:sz w:val="28"/>
                <w:szCs w:val="28"/>
              </w:rPr>
              <w:t>污染及主要治理措施</w:t>
            </w:r>
          </w:p>
          <w:p>
            <w:pPr>
              <w:spacing w:line="360" w:lineRule="auto"/>
              <w:ind w:firstLine="480" w:firstLineChars="200"/>
              <w:rPr>
                <w:rFonts w:hint="eastAsia" w:ascii="Times New Roman" w:hAnsi="Times New Roman" w:eastAsia="宋体" w:cs="Times New Roman"/>
                <w:color w:val="000000"/>
                <w:spacing w:val="0"/>
                <w:w w:val="100"/>
                <w:position w:val="0"/>
                <w:sz w:val="24"/>
                <w:szCs w:val="24"/>
                <w:lang w:eastAsia="zh-CN"/>
              </w:rPr>
            </w:pPr>
            <w:r>
              <w:rPr>
                <w:rFonts w:hint="eastAsia" w:ascii="Times New Roman" w:hAnsi="Times New Roman" w:cs="Times New Roman"/>
                <w:color w:val="000000"/>
                <w:spacing w:val="0"/>
                <w:w w:val="100"/>
                <w:position w:val="0"/>
                <w:sz w:val="24"/>
                <w:szCs w:val="24"/>
              </w:rPr>
              <w:t>项目主要废水为员工生活污水</w:t>
            </w:r>
            <w:r>
              <w:rPr>
                <w:rFonts w:hint="eastAsia" w:ascii="Times New Roman" w:hAnsi="Times New Roman" w:cs="Times New Roman"/>
                <w:color w:val="000000"/>
                <w:spacing w:val="0"/>
                <w:w w:val="100"/>
                <w:position w:val="0"/>
                <w:sz w:val="24"/>
                <w:szCs w:val="24"/>
                <w:lang w:eastAsia="zh-CN"/>
              </w:rPr>
              <w:t>、</w:t>
            </w:r>
            <w:r>
              <w:rPr>
                <w:rFonts w:hint="eastAsia" w:ascii="Times New Roman" w:hAnsi="Times New Roman" w:cs="Times New Roman"/>
                <w:color w:val="000000"/>
                <w:spacing w:val="0"/>
                <w:w w:val="100"/>
                <w:position w:val="0"/>
                <w:sz w:val="24"/>
                <w:szCs w:val="24"/>
                <w:lang w:val="en-US" w:eastAsia="zh-CN"/>
              </w:rPr>
              <w:t>纯水制备废水、锅炉废水、灭菌废水</w:t>
            </w:r>
            <w:r>
              <w:rPr>
                <w:rFonts w:hint="eastAsia" w:cs="Times New Roman"/>
                <w:color w:val="000000"/>
                <w:spacing w:val="0"/>
                <w:w w:val="100"/>
                <w:position w:val="0"/>
                <w:sz w:val="24"/>
                <w:szCs w:val="24"/>
                <w:lang w:val="en-US" w:eastAsia="zh-CN"/>
              </w:rPr>
              <w:t>。</w:t>
            </w:r>
          </w:p>
          <w:p>
            <w:pPr>
              <w:spacing w:line="360" w:lineRule="auto"/>
              <w:ind w:firstLine="480" w:firstLineChars="200"/>
              <w:rPr>
                <w:rFonts w:hint="eastAsia" w:eastAsiaTheme="minorEastAsia"/>
                <w:color w:val="auto"/>
                <w:sz w:val="24"/>
                <w:lang w:eastAsia="zh-CN"/>
              </w:rPr>
            </w:pPr>
            <w:r>
              <w:rPr>
                <w:rFonts w:hint="eastAsia" w:ascii="Times New Roman" w:hAnsi="Times New Roman" w:eastAsiaTheme="minorEastAsia"/>
                <w:color w:val="000000" w:themeColor="text1"/>
                <w:sz w:val="24"/>
                <w14:textFill>
                  <w14:solidFill>
                    <w14:schemeClr w14:val="tx1"/>
                  </w14:solidFill>
                </w14:textFill>
              </w:rPr>
              <w:t>项目</w:t>
            </w:r>
            <w:r>
              <w:rPr>
                <w:rFonts w:hint="eastAsia" w:ascii="Times New Roman" w:hAnsi="Times New Roman" w:cs="Times New Roman"/>
                <w:color w:val="000000"/>
                <w:spacing w:val="0"/>
                <w:w w:val="100"/>
                <w:position w:val="0"/>
                <w:sz w:val="24"/>
                <w:szCs w:val="24"/>
              </w:rPr>
              <w:t>员工生活污水</w:t>
            </w:r>
            <w:r>
              <w:rPr>
                <w:rFonts w:hint="eastAsia" w:ascii="Times New Roman" w:hAnsi="Times New Roman" w:cs="Times New Roman"/>
                <w:color w:val="000000"/>
                <w:spacing w:val="0"/>
                <w:w w:val="100"/>
                <w:position w:val="0"/>
                <w:sz w:val="24"/>
                <w:szCs w:val="24"/>
                <w:lang w:eastAsia="zh-CN"/>
              </w:rPr>
              <w:t>、</w:t>
            </w:r>
            <w:r>
              <w:rPr>
                <w:rFonts w:hint="eastAsia" w:ascii="Times New Roman" w:hAnsi="Times New Roman" w:cs="Times New Roman"/>
                <w:color w:val="000000"/>
                <w:spacing w:val="0"/>
                <w:w w:val="100"/>
                <w:position w:val="0"/>
                <w:sz w:val="24"/>
                <w:szCs w:val="24"/>
                <w:lang w:val="en-US" w:eastAsia="zh-CN"/>
              </w:rPr>
              <w:t>纯水制备废水、锅炉废水、灭菌废水</w:t>
            </w:r>
            <w:r>
              <w:rPr>
                <w:rFonts w:hint="eastAsia" w:ascii="Times New Roman" w:hAnsi="Times New Roman" w:eastAsiaTheme="minorEastAsia"/>
                <w:color w:val="000000" w:themeColor="text1"/>
                <w:sz w:val="24"/>
                <w14:textFill>
                  <w14:solidFill>
                    <w14:schemeClr w14:val="tx1"/>
                  </w14:solidFill>
                </w14:textFill>
              </w:rPr>
              <w:t>经化粪池处理后经市政污水管网纳入经开区污水处理厂集中处理，尾水排入派河</w:t>
            </w:r>
            <w:r>
              <w:rPr>
                <w:rFonts w:hint="eastAsia" w:eastAsiaTheme="minorEastAsia"/>
                <w:color w:val="000000" w:themeColor="text1"/>
                <w:sz w:val="24"/>
                <w:lang w:eastAsia="zh-CN"/>
                <w14:textFill>
                  <w14:solidFill>
                    <w14:schemeClr w14:val="tx1"/>
                  </w14:solidFill>
                </w14:textFill>
              </w:rPr>
              <w:t>。</w:t>
            </w:r>
          </w:p>
          <w:p>
            <w:pPr>
              <w:spacing w:line="360" w:lineRule="auto"/>
              <w:rPr>
                <w:b/>
                <w:bCs/>
                <w:spacing w:val="-2"/>
                <w:sz w:val="28"/>
                <w:szCs w:val="28"/>
              </w:rPr>
            </w:pPr>
            <w:r>
              <w:rPr>
                <w:rFonts w:hint="eastAsia"/>
                <w:b/>
                <w:bCs/>
                <w:spacing w:val="-2"/>
                <w:sz w:val="28"/>
                <w:szCs w:val="28"/>
              </w:rPr>
              <w:t>3.2、</w:t>
            </w:r>
            <w:r>
              <w:rPr>
                <w:rFonts w:hint="eastAsia"/>
                <w:b/>
                <w:bCs/>
                <w:sz w:val="28"/>
                <w:szCs w:val="28"/>
              </w:rPr>
              <w:t>废气</w:t>
            </w:r>
            <w:r>
              <w:rPr>
                <w:b/>
                <w:bCs/>
                <w:sz w:val="28"/>
                <w:szCs w:val="28"/>
              </w:rPr>
              <w:t>污染及主要治理措施</w:t>
            </w:r>
          </w:p>
          <w:p>
            <w:pPr>
              <w:pStyle w:val="12"/>
              <w:adjustRightInd/>
              <w:spacing w:before="0" w:line="360" w:lineRule="auto"/>
              <w:ind w:firstLine="480" w:firstLineChars="200"/>
              <w:rPr>
                <w:rFonts w:hint="eastAsia" w:ascii="Times New Roman" w:hAnsi="Times New Roman" w:cs="Times New Roman"/>
                <w:color w:val="auto"/>
                <w:spacing w:val="0"/>
                <w:w w:val="100"/>
                <w:position w:val="0"/>
                <w:sz w:val="24"/>
                <w:szCs w:val="24"/>
                <w:lang w:eastAsia="zh-CN"/>
              </w:rPr>
            </w:pPr>
            <w:r>
              <w:rPr>
                <w:rFonts w:hint="default" w:ascii="Times New Roman" w:hAnsi="Times New Roman" w:cs="Times New Roman"/>
                <w:color w:val="auto"/>
                <w:spacing w:val="0"/>
                <w:w w:val="100"/>
                <w:position w:val="0"/>
                <w:sz w:val="24"/>
                <w:szCs w:val="24"/>
              </w:rPr>
              <w:t>项目生产过程中产生的废气主要</w:t>
            </w:r>
            <w:r>
              <w:rPr>
                <w:rFonts w:hint="eastAsia" w:ascii="Times New Roman" w:hAnsi="Times New Roman" w:cs="Times New Roman"/>
                <w:color w:val="auto"/>
                <w:spacing w:val="0"/>
                <w:w w:val="100"/>
                <w:position w:val="0"/>
                <w:sz w:val="24"/>
                <w:szCs w:val="24"/>
                <w:lang w:val="en-US" w:eastAsia="zh-CN"/>
              </w:rPr>
              <w:t>为蒸汽发生器燃烧废气</w:t>
            </w:r>
            <w:r>
              <w:rPr>
                <w:rFonts w:hint="eastAsia" w:ascii="Times New Roman" w:hAnsi="Times New Roman" w:cs="Times New Roman"/>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cs="Times New Roman"/>
                <w:color w:val="auto"/>
                <w:spacing w:val="0"/>
                <w:w w:val="100"/>
                <w:position w:val="0"/>
                <w:sz w:val="24"/>
                <w:szCs w:val="24"/>
                <w:lang w:val="en-US" w:eastAsia="zh-CN"/>
              </w:rPr>
              <w:t>蒸汽发生器燃烧废气</w:t>
            </w:r>
            <w:r>
              <w:rPr>
                <w:rFonts w:hint="eastAsia"/>
                <w:color w:val="auto"/>
                <w:sz w:val="24"/>
                <w:szCs w:val="24"/>
              </w:rPr>
              <w:t>配备低氮燃烧器（TA001）处理后经15米排气筒（DA001）排放</w:t>
            </w:r>
            <w:r>
              <w:rPr>
                <w:rFonts w:hint="eastAsia"/>
                <w:color w:val="auto"/>
                <w:sz w:val="24"/>
                <w:szCs w:val="24"/>
                <w:lang w:eastAsia="zh-CN"/>
              </w:rPr>
              <w:t>。</w:t>
            </w:r>
          </w:p>
          <w:p>
            <w:pPr>
              <w:spacing w:line="360" w:lineRule="auto"/>
              <w:rPr>
                <w:b/>
                <w:bCs/>
                <w:sz w:val="28"/>
                <w:szCs w:val="28"/>
              </w:rPr>
            </w:pPr>
            <w:r>
              <w:rPr>
                <w:rFonts w:hint="eastAsia"/>
                <w:b/>
                <w:bCs/>
                <w:sz w:val="28"/>
                <w:szCs w:val="28"/>
              </w:rPr>
              <w:t>3.3、</w:t>
            </w:r>
            <w:r>
              <w:rPr>
                <w:b/>
                <w:bCs/>
                <w:sz w:val="28"/>
                <w:szCs w:val="28"/>
              </w:rPr>
              <w:t>噪声污染及主要治理措施</w:t>
            </w:r>
          </w:p>
          <w:p>
            <w:pPr>
              <w:snapToGrid w:val="0"/>
              <w:spacing w:line="360" w:lineRule="auto"/>
              <w:ind w:firstLine="480" w:firstLineChars="200"/>
              <w:rPr>
                <w:sz w:val="24"/>
              </w:rPr>
            </w:pPr>
            <w:r>
              <w:rPr>
                <w:sz w:val="24"/>
              </w:rPr>
              <w:t>建设项目主要噪声源有：</w:t>
            </w:r>
            <w:r>
              <w:rPr>
                <w:rFonts w:hint="eastAsia" w:eastAsia="宋体"/>
                <w:color w:val="000000"/>
                <w:sz w:val="24"/>
                <w:lang w:val="en-US" w:eastAsia="zh-CN"/>
              </w:rPr>
              <w:t>打包机</w:t>
            </w:r>
            <w:r>
              <w:rPr>
                <w:sz w:val="24"/>
              </w:rPr>
              <w:t>等机械设备。</w:t>
            </w:r>
          </w:p>
          <w:p>
            <w:pPr>
              <w:snapToGrid w:val="0"/>
              <w:spacing w:line="360" w:lineRule="auto"/>
              <w:ind w:firstLine="456" w:firstLineChars="200"/>
              <w:rPr>
                <w:color w:val="000000"/>
                <w:spacing w:val="-6"/>
                <w:sz w:val="24"/>
              </w:rPr>
            </w:pPr>
            <w:r>
              <w:rPr>
                <w:color w:val="000000"/>
                <w:spacing w:val="-6"/>
                <w:sz w:val="24"/>
              </w:rPr>
              <w:t>噪声治理措施：</w:t>
            </w:r>
          </w:p>
          <w:p>
            <w:pPr>
              <w:snapToGrid w:val="0"/>
              <w:spacing w:line="360" w:lineRule="auto"/>
              <w:ind w:firstLine="456" w:firstLineChars="200"/>
              <w:rPr>
                <w:color w:val="000000"/>
                <w:spacing w:val="-6"/>
                <w:sz w:val="24"/>
              </w:rPr>
            </w:pPr>
            <w:r>
              <w:rPr>
                <w:color w:val="000000"/>
                <w:spacing w:val="-6"/>
                <w:sz w:val="24"/>
              </w:rPr>
              <w:t>（1）在生产设备的选型上，选用低噪声的设备。</w:t>
            </w:r>
          </w:p>
          <w:p>
            <w:pPr>
              <w:snapToGrid w:val="0"/>
              <w:spacing w:line="360" w:lineRule="auto"/>
              <w:ind w:firstLine="456" w:firstLineChars="200"/>
              <w:rPr>
                <w:sz w:val="24"/>
              </w:rPr>
            </w:pPr>
            <w:r>
              <w:rPr>
                <w:color w:val="000000"/>
                <w:spacing w:val="-6"/>
                <w:sz w:val="24"/>
              </w:rPr>
              <w:t>（2）加强设备的维护，确保设备处于良好的运转状态，杜绝因设备不正常运转时产生的高噪声现象。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szCs w:val="21"/>
              </w:rPr>
            </w:pPr>
            <w:r>
              <w:rPr>
                <w:b/>
                <w:bCs/>
                <w:szCs w:val="21"/>
              </w:rPr>
              <w:t>表3-1  建设项目主要噪声源情况</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60"/>
              <w:gridCol w:w="988"/>
              <w:gridCol w:w="1096"/>
              <w:gridCol w:w="3823"/>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17" w:hRule="exact"/>
                <w:jc w:val="center"/>
              </w:trPr>
              <w:tc>
                <w:tcPr>
                  <w:tcW w:w="684"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0"/>
                      <w:w w:val="100"/>
                      <w:position w:val="0"/>
                      <w:sz w:val="21"/>
                      <w:szCs w:val="21"/>
                    </w:rPr>
                    <w:t>噪声源</w:t>
                  </w:r>
                </w:p>
              </w:tc>
              <w:tc>
                <w:tcPr>
                  <w:tcW w:w="536"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0"/>
                      <w:w w:val="100"/>
                      <w:position w:val="0"/>
                      <w:sz w:val="21"/>
                      <w:szCs w:val="21"/>
                    </w:rPr>
                    <w:t>声级值</w:t>
                  </w:r>
                </w:p>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0"/>
                      <w:w w:val="100"/>
                      <w:position w:val="0"/>
                      <w:sz w:val="21"/>
                      <w:szCs w:val="21"/>
                      <w:lang w:val="en-US" w:eastAsia="en-US" w:bidi="en-US"/>
                    </w:rPr>
                    <w:t>dB（A）</w:t>
                  </w:r>
                </w:p>
              </w:tc>
              <w:tc>
                <w:tcPr>
                  <w:tcW w:w="595"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0"/>
                      <w:w w:val="100"/>
                      <w:position w:val="0"/>
                      <w:sz w:val="21"/>
                      <w:szCs w:val="21"/>
                    </w:rPr>
                    <w:t>噪声性质</w:t>
                  </w:r>
                </w:p>
              </w:tc>
              <w:tc>
                <w:tcPr>
                  <w:tcW w:w="2075"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0"/>
                      <w:w w:val="100"/>
                      <w:position w:val="0"/>
                      <w:sz w:val="21"/>
                      <w:szCs w:val="21"/>
                    </w:rPr>
                    <w:t>采取的治理措施</w:t>
                  </w:r>
                </w:p>
              </w:tc>
              <w:tc>
                <w:tcPr>
                  <w:tcW w:w="1108"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0"/>
                      <w:w w:val="100"/>
                      <w:position w:val="0"/>
                      <w:sz w:val="21"/>
                      <w:szCs w:val="21"/>
                    </w:rPr>
                    <w:t>降噪效果</w:t>
                  </w:r>
                  <w:r>
                    <w:rPr>
                      <w:rFonts w:hint="default" w:ascii="Times New Roman" w:hAnsi="Times New Roman" w:eastAsia="宋体" w:cs="Times New Roman"/>
                      <w:color w:val="000000"/>
                      <w:spacing w:val="0"/>
                      <w:w w:val="100"/>
                      <w:position w:val="0"/>
                      <w:sz w:val="21"/>
                      <w:szCs w:val="21"/>
                      <w:lang w:val="en-US" w:eastAsia="en-US" w:bidi="en-US"/>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12" w:hRule="exact"/>
                <w:jc w:val="center"/>
              </w:trPr>
              <w:tc>
                <w:tcPr>
                  <w:tcW w:w="684" w:type="pct"/>
                  <w:shd w:val="clear" w:color="auto" w:fill="FFFFFF"/>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eastAsia="宋体"/>
                      <w:szCs w:val="21"/>
                      <w:lang w:val="en-US" w:eastAsia="zh-CN"/>
                    </w:rPr>
                    <w:t>制水机</w:t>
                  </w:r>
                </w:p>
              </w:tc>
              <w:tc>
                <w:tcPr>
                  <w:tcW w:w="536"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pacing w:val="0"/>
                      <w:w w:val="100"/>
                      <w:position w:val="0"/>
                      <w:sz w:val="21"/>
                      <w:szCs w:val="21"/>
                    </w:rPr>
                    <w:t>7</w:t>
                  </w:r>
                  <w:r>
                    <w:rPr>
                      <w:rFonts w:hint="eastAsia" w:ascii="Times New Roman" w:hAnsi="Times New Roman" w:cs="Times New Roman"/>
                      <w:color w:val="000000"/>
                      <w:spacing w:val="0"/>
                      <w:w w:val="100"/>
                      <w:position w:val="0"/>
                      <w:sz w:val="21"/>
                      <w:szCs w:val="21"/>
                      <w:lang w:val="en-US" w:eastAsia="zh-CN"/>
                    </w:rPr>
                    <w:t>0</w:t>
                  </w:r>
                  <w:r>
                    <w:rPr>
                      <w:rFonts w:hint="default" w:ascii="Times New Roman" w:hAnsi="Times New Roman" w:eastAsia="宋体" w:cs="Times New Roman"/>
                      <w:color w:val="000000"/>
                      <w:spacing w:val="0"/>
                      <w:w w:val="100"/>
                      <w:position w:val="0"/>
                      <w:sz w:val="21"/>
                      <w:szCs w:val="21"/>
                    </w:rPr>
                    <w:t>〜8</w:t>
                  </w:r>
                  <w:r>
                    <w:rPr>
                      <w:rFonts w:hint="eastAsia" w:ascii="Times New Roman" w:hAnsi="Times New Roman" w:cs="Times New Roman"/>
                      <w:color w:val="000000"/>
                      <w:spacing w:val="0"/>
                      <w:w w:val="100"/>
                      <w:position w:val="0"/>
                      <w:sz w:val="21"/>
                      <w:szCs w:val="21"/>
                      <w:lang w:val="en-US" w:eastAsia="zh-CN"/>
                    </w:rPr>
                    <w:t>0</w:t>
                  </w:r>
                </w:p>
              </w:tc>
              <w:tc>
                <w:tcPr>
                  <w:tcW w:w="595"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0"/>
                      <w:w w:val="100"/>
                      <w:position w:val="0"/>
                      <w:sz w:val="21"/>
                      <w:szCs w:val="21"/>
                    </w:rPr>
                    <w:t>机械噪声</w:t>
                  </w:r>
                </w:p>
              </w:tc>
              <w:tc>
                <w:tcPr>
                  <w:tcW w:w="2075"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0"/>
                      <w:w w:val="100"/>
                      <w:position w:val="0"/>
                      <w:sz w:val="21"/>
                      <w:szCs w:val="21"/>
                    </w:rPr>
                    <w:t>车间隔音，优先选用低噪音设备，安装减振基座</w:t>
                  </w:r>
                </w:p>
              </w:tc>
              <w:tc>
                <w:tcPr>
                  <w:tcW w:w="1108"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0"/>
                      <w:w w:val="100"/>
                      <w:position w:val="0"/>
                      <w:sz w:val="21"/>
                      <w:szCs w:val="21"/>
                    </w:rPr>
                    <w:t>15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4" w:hRule="exact"/>
                <w:jc w:val="center"/>
              </w:trPr>
              <w:tc>
                <w:tcPr>
                  <w:tcW w:w="684" w:type="pct"/>
                  <w:shd w:val="clear" w:color="auto" w:fill="FFFFFF"/>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eastAsia="宋体"/>
                      <w:szCs w:val="21"/>
                      <w:lang w:eastAsia="zh-CN"/>
                    </w:rPr>
                    <w:t>蒸汽发生器</w:t>
                  </w:r>
                </w:p>
              </w:tc>
              <w:tc>
                <w:tcPr>
                  <w:tcW w:w="536" w:type="pct"/>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pacing w:val="0"/>
                      <w:w w:val="100"/>
                      <w:position w:val="0"/>
                      <w:sz w:val="21"/>
                      <w:szCs w:val="21"/>
                      <w:lang w:val="en-US" w:eastAsia="zh-CN"/>
                    </w:rPr>
                  </w:pPr>
                  <w:r>
                    <w:rPr>
                      <w:rFonts w:hint="eastAsia" w:ascii="Times New Roman" w:hAnsi="Times New Roman" w:eastAsia="宋体" w:cs="Times New Roman"/>
                      <w:color w:val="000000"/>
                      <w:spacing w:val="0"/>
                      <w:w w:val="100"/>
                      <w:position w:val="0"/>
                      <w:sz w:val="21"/>
                      <w:szCs w:val="21"/>
                      <w:lang w:val="en-US" w:eastAsia="zh-CN"/>
                    </w:rPr>
                    <w:t>75</w:t>
                  </w:r>
                  <w:r>
                    <w:rPr>
                      <w:rFonts w:hint="default" w:ascii="Times New Roman" w:hAnsi="Times New Roman" w:eastAsia="宋体" w:cs="Times New Roman"/>
                      <w:color w:val="000000"/>
                      <w:spacing w:val="0"/>
                      <w:w w:val="100"/>
                      <w:position w:val="0"/>
                      <w:sz w:val="21"/>
                      <w:szCs w:val="21"/>
                    </w:rPr>
                    <w:t>〜</w:t>
                  </w:r>
                  <w:r>
                    <w:rPr>
                      <w:rFonts w:hint="eastAsia" w:ascii="Times New Roman" w:hAnsi="Times New Roman" w:eastAsia="宋体" w:cs="Times New Roman"/>
                      <w:color w:val="000000"/>
                      <w:spacing w:val="0"/>
                      <w:w w:val="100"/>
                      <w:position w:val="0"/>
                      <w:sz w:val="21"/>
                      <w:szCs w:val="21"/>
                      <w:lang w:val="en-US" w:eastAsia="zh-CN"/>
                    </w:rPr>
                    <w:t>85</w:t>
                  </w:r>
                </w:p>
              </w:tc>
              <w:tc>
                <w:tcPr>
                  <w:tcW w:w="595"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机械噪声</w:t>
                  </w:r>
                </w:p>
              </w:tc>
              <w:tc>
                <w:tcPr>
                  <w:tcW w:w="2075" w:type="pct"/>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车间隔音，优先选用低噪音设备，安装减振基座</w:t>
                  </w:r>
                </w:p>
              </w:tc>
              <w:tc>
                <w:tcPr>
                  <w:tcW w:w="1108" w:type="pct"/>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4" w:hRule="exact"/>
                <w:jc w:val="center"/>
              </w:trPr>
              <w:tc>
                <w:tcPr>
                  <w:tcW w:w="684" w:type="pct"/>
                  <w:shd w:val="clear" w:color="auto" w:fill="FFFFFF"/>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eastAsia="宋体"/>
                      <w:szCs w:val="21"/>
                      <w:lang w:eastAsia="zh-CN"/>
                    </w:rPr>
                    <w:t>卧式灭菌锅</w:t>
                  </w:r>
                </w:p>
              </w:tc>
              <w:tc>
                <w:tcPr>
                  <w:tcW w:w="536"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Times New Roman"/>
                      <w:color w:val="000000"/>
                      <w:spacing w:val="0"/>
                      <w:w w:val="100"/>
                      <w:position w:val="0"/>
                      <w:sz w:val="21"/>
                      <w:szCs w:val="21"/>
                      <w:lang w:eastAsia="zh-CN"/>
                    </w:rPr>
                  </w:pPr>
                  <w:r>
                    <w:rPr>
                      <w:rFonts w:hint="default" w:ascii="Times New Roman" w:hAnsi="Times New Roman" w:eastAsia="宋体" w:cs="Times New Roman"/>
                      <w:color w:val="000000"/>
                      <w:spacing w:val="0"/>
                      <w:w w:val="100"/>
                      <w:position w:val="0"/>
                      <w:sz w:val="21"/>
                      <w:szCs w:val="21"/>
                    </w:rPr>
                    <w:t>7</w:t>
                  </w:r>
                  <w:r>
                    <w:rPr>
                      <w:rFonts w:hint="eastAsia" w:ascii="Times New Roman" w:hAnsi="Times New Roman" w:cs="Times New Roman"/>
                      <w:color w:val="000000"/>
                      <w:spacing w:val="0"/>
                      <w:w w:val="100"/>
                      <w:position w:val="0"/>
                      <w:sz w:val="21"/>
                      <w:szCs w:val="21"/>
                      <w:lang w:val="en-US" w:eastAsia="zh-CN"/>
                    </w:rPr>
                    <w:t>0</w:t>
                  </w:r>
                  <w:r>
                    <w:rPr>
                      <w:rFonts w:hint="default" w:ascii="Times New Roman" w:hAnsi="Times New Roman" w:eastAsia="宋体" w:cs="Times New Roman"/>
                      <w:color w:val="000000"/>
                      <w:spacing w:val="0"/>
                      <w:w w:val="100"/>
                      <w:position w:val="0"/>
                      <w:sz w:val="21"/>
                      <w:szCs w:val="21"/>
                    </w:rPr>
                    <w:t>〜8</w:t>
                  </w:r>
                  <w:r>
                    <w:rPr>
                      <w:rFonts w:hint="eastAsia" w:ascii="Times New Roman" w:hAnsi="Times New Roman" w:cs="Times New Roman"/>
                      <w:color w:val="000000"/>
                      <w:spacing w:val="0"/>
                      <w:w w:val="100"/>
                      <w:position w:val="0"/>
                      <w:sz w:val="21"/>
                      <w:szCs w:val="21"/>
                      <w:lang w:val="en-US" w:eastAsia="zh-CN"/>
                    </w:rPr>
                    <w:t>0</w:t>
                  </w:r>
                </w:p>
              </w:tc>
              <w:tc>
                <w:tcPr>
                  <w:tcW w:w="595" w:type="pct"/>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机械噪声</w:t>
                  </w:r>
                </w:p>
              </w:tc>
              <w:tc>
                <w:tcPr>
                  <w:tcW w:w="2075" w:type="pct"/>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车间隔音，优先选用低噪音设备，安装减振基座</w:t>
                  </w:r>
                </w:p>
              </w:tc>
              <w:tc>
                <w:tcPr>
                  <w:tcW w:w="1108" w:type="pct"/>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4" w:hRule="exact"/>
                <w:jc w:val="center"/>
              </w:trPr>
              <w:tc>
                <w:tcPr>
                  <w:tcW w:w="684" w:type="pct"/>
                  <w:shd w:val="clear" w:color="auto" w:fill="FFFFFF"/>
                  <w:noWrap w:val="0"/>
                  <w:vAlign w:val="center"/>
                </w:tcPr>
                <w:p>
                  <w:pPr>
                    <w:jc w:val="center"/>
                    <w:rPr>
                      <w:rFonts w:hint="eastAsia" w:eastAsia="宋体"/>
                      <w:szCs w:val="21"/>
                      <w:lang w:eastAsia="zh-CN"/>
                    </w:rPr>
                  </w:pPr>
                  <w:r>
                    <w:rPr>
                      <w:rFonts w:hint="eastAsia" w:eastAsia="宋体"/>
                      <w:szCs w:val="21"/>
                      <w:lang w:eastAsia="zh-CN"/>
                    </w:rPr>
                    <w:t>打包机</w:t>
                  </w:r>
                </w:p>
              </w:tc>
              <w:tc>
                <w:tcPr>
                  <w:tcW w:w="1081" w:type="dxa"/>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eastAsia" w:ascii="Times New Roman" w:hAnsi="Times New Roman" w:eastAsia="宋体" w:cs="Times New Roman"/>
                      <w:color w:val="000000"/>
                      <w:spacing w:val="0"/>
                      <w:w w:val="100"/>
                      <w:position w:val="0"/>
                      <w:sz w:val="21"/>
                      <w:szCs w:val="21"/>
                      <w:lang w:val="en-US" w:eastAsia="zh-CN"/>
                    </w:rPr>
                    <w:t>75</w:t>
                  </w:r>
                  <w:r>
                    <w:rPr>
                      <w:rFonts w:hint="default" w:ascii="Times New Roman" w:hAnsi="Times New Roman" w:eastAsia="宋体" w:cs="Times New Roman"/>
                      <w:color w:val="000000"/>
                      <w:spacing w:val="0"/>
                      <w:w w:val="100"/>
                      <w:position w:val="0"/>
                      <w:sz w:val="21"/>
                      <w:szCs w:val="21"/>
                    </w:rPr>
                    <w:t>〜</w:t>
                  </w:r>
                  <w:r>
                    <w:rPr>
                      <w:rFonts w:hint="eastAsia" w:ascii="Times New Roman" w:hAnsi="Times New Roman" w:eastAsia="宋体" w:cs="Times New Roman"/>
                      <w:color w:val="000000"/>
                      <w:spacing w:val="0"/>
                      <w:w w:val="100"/>
                      <w:position w:val="0"/>
                      <w:sz w:val="21"/>
                      <w:szCs w:val="21"/>
                      <w:lang w:val="en-US" w:eastAsia="zh-CN"/>
                    </w:rPr>
                    <w:t>85</w:t>
                  </w:r>
                </w:p>
              </w:tc>
              <w:tc>
                <w:tcPr>
                  <w:tcW w:w="1200" w:type="dxa"/>
                  <w:shd w:val="clear" w:color="auto" w:fill="FFFFFF"/>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机械噪声</w:t>
                  </w:r>
                </w:p>
              </w:tc>
              <w:tc>
                <w:tcPr>
                  <w:tcW w:w="4184" w:type="dxa"/>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车间隔音，优先选用低噪音设备，安装减振基座</w:t>
                  </w:r>
                </w:p>
              </w:tc>
              <w:tc>
                <w:tcPr>
                  <w:tcW w:w="2235" w:type="dxa"/>
                  <w:shd w:val="clear" w:color="auto" w:fill="FFFFFF"/>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position w:val="0"/>
                      <w:sz w:val="21"/>
                      <w:szCs w:val="21"/>
                    </w:rPr>
                  </w:pPr>
                  <w:r>
                    <w:rPr>
                      <w:rFonts w:hint="default" w:ascii="Times New Roman" w:hAnsi="Times New Roman" w:eastAsia="宋体" w:cs="Times New Roman"/>
                      <w:color w:val="000000"/>
                      <w:spacing w:val="0"/>
                      <w:w w:val="100"/>
                      <w:position w:val="0"/>
                      <w:sz w:val="21"/>
                      <w:szCs w:val="21"/>
                    </w:rPr>
                    <w:t>15〜20</w:t>
                  </w:r>
                </w:p>
              </w:tc>
            </w:tr>
          </w:tbl>
          <w:p>
            <w:pPr>
              <w:spacing w:line="360" w:lineRule="auto"/>
              <w:rPr>
                <w:b/>
                <w:bCs/>
                <w:sz w:val="28"/>
                <w:szCs w:val="28"/>
              </w:rPr>
            </w:pPr>
            <w:r>
              <w:rPr>
                <w:rFonts w:hint="eastAsia"/>
                <w:b/>
                <w:bCs/>
                <w:sz w:val="28"/>
                <w:szCs w:val="28"/>
              </w:rPr>
              <w:t>3</w:t>
            </w:r>
            <w:r>
              <w:rPr>
                <w:b/>
                <w:bCs/>
                <w:sz w:val="28"/>
                <w:szCs w:val="28"/>
              </w:rPr>
              <w:t>.</w:t>
            </w:r>
            <w:r>
              <w:rPr>
                <w:rFonts w:hint="eastAsia"/>
                <w:b/>
                <w:bCs/>
                <w:sz w:val="28"/>
                <w:szCs w:val="28"/>
              </w:rPr>
              <w:t>4</w:t>
            </w:r>
            <w:r>
              <w:rPr>
                <w:b/>
                <w:bCs/>
                <w:sz w:val="28"/>
                <w:szCs w:val="28"/>
              </w:rPr>
              <w:t>、固体废物污染及主要治理措施</w:t>
            </w:r>
          </w:p>
          <w:p>
            <w:pPr>
              <w:pStyle w:val="49"/>
              <w:keepNext w:val="0"/>
              <w:keepLines w:val="0"/>
              <w:widowControl w:val="0"/>
              <w:shd w:val="clear" w:color="auto" w:fill="auto"/>
              <w:bidi w:val="0"/>
              <w:spacing w:before="0" w:after="0" w:line="360" w:lineRule="auto"/>
              <w:ind w:left="0" w:right="0" w:firstLine="480"/>
              <w:jc w:val="left"/>
              <w:rPr>
                <w:color w:val="000000"/>
                <w:sz w:val="24"/>
                <w:szCs w:val="24"/>
              </w:rPr>
            </w:pPr>
            <w:r>
              <w:rPr>
                <w:color w:val="000000"/>
                <w:spacing w:val="0"/>
                <w:w w:val="100"/>
                <w:position w:val="0"/>
                <w:sz w:val="24"/>
                <w:szCs w:val="24"/>
              </w:rPr>
              <w:t>本项目主要固体废物包括职工人员生活垃圾、</w:t>
            </w:r>
            <w:r>
              <w:rPr>
                <w:rFonts w:hint="eastAsia"/>
                <w:color w:val="000000"/>
                <w:spacing w:val="0"/>
                <w:w w:val="100"/>
                <w:position w:val="0"/>
                <w:sz w:val="24"/>
                <w:szCs w:val="24"/>
                <w:lang w:val="en-US" w:eastAsia="zh-CN"/>
              </w:rPr>
              <w:t>废包装材料</w:t>
            </w:r>
            <w:r>
              <w:rPr>
                <w:color w:val="000000"/>
                <w:spacing w:val="0"/>
                <w:w w:val="100"/>
                <w:position w:val="0"/>
                <w:sz w:val="24"/>
                <w:szCs w:val="24"/>
              </w:rPr>
              <w:t>。</w:t>
            </w:r>
          </w:p>
          <w:p>
            <w:pPr>
              <w:adjustRightInd w:val="0"/>
              <w:snapToGrid w:val="0"/>
              <w:spacing w:line="360" w:lineRule="auto"/>
              <w:ind w:firstLine="480" w:firstLineChars="200"/>
              <w:rPr>
                <w:color w:val="auto"/>
                <w:sz w:val="24"/>
                <w:szCs w:val="24"/>
              </w:rPr>
            </w:pPr>
            <w:r>
              <w:rPr>
                <w:color w:val="auto"/>
                <w:sz w:val="24"/>
                <w:szCs w:val="24"/>
              </w:rPr>
              <w:t>生活垃圾：生活垃圾</w:t>
            </w:r>
            <w:r>
              <w:rPr>
                <w:bCs/>
                <w:color w:val="auto"/>
                <w:sz w:val="24"/>
                <w:szCs w:val="24"/>
              </w:rPr>
              <w:t>实行分类袋装化，由市政环卫部门统一处理。</w:t>
            </w:r>
          </w:p>
          <w:p>
            <w:pPr>
              <w:adjustRightInd w:val="0"/>
              <w:snapToGrid w:val="0"/>
              <w:spacing w:line="360" w:lineRule="auto"/>
              <w:ind w:firstLine="480" w:firstLineChars="200"/>
              <w:rPr>
                <w:color w:val="auto"/>
                <w:sz w:val="24"/>
                <w:szCs w:val="24"/>
              </w:rPr>
            </w:pPr>
            <w:r>
              <w:rPr>
                <w:color w:val="auto"/>
                <w:kern w:val="0"/>
                <w:sz w:val="24"/>
                <w:szCs w:val="24"/>
              </w:rPr>
              <w:t>一般固废</w:t>
            </w:r>
            <w:r>
              <w:rPr>
                <w:rFonts w:hint="eastAsia"/>
                <w:color w:val="auto"/>
                <w:kern w:val="0"/>
                <w:sz w:val="24"/>
                <w:szCs w:val="24"/>
              </w:rPr>
              <w:t>：</w:t>
            </w:r>
            <w:r>
              <w:rPr>
                <w:rFonts w:hint="eastAsia"/>
                <w:color w:val="000000"/>
                <w:spacing w:val="0"/>
                <w:w w:val="100"/>
                <w:position w:val="0"/>
                <w:sz w:val="24"/>
                <w:szCs w:val="24"/>
                <w:lang w:val="en-US" w:eastAsia="zh-CN"/>
              </w:rPr>
              <w:t>废包装材料</w:t>
            </w:r>
            <w:r>
              <w:rPr>
                <w:rFonts w:hint="default" w:ascii="Times New Roman" w:hAnsi="Times New Roman" w:cs="Times New Roman"/>
                <w:color w:val="000000"/>
                <w:spacing w:val="0"/>
                <w:w w:val="100"/>
                <w:position w:val="0"/>
                <w:sz w:val="24"/>
                <w:szCs w:val="24"/>
              </w:rPr>
              <w:t>由物资回收公司回收利用</w:t>
            </w:r>
            <w:r>
              <w:rPr>
                <w:rFonts w:hint="eastAsia"/>
                <w:color w:val="auto"/>
                <w:kern w:val="0"/>
                <w:sz w:val="24"/>
                <w:szCs w:val="24"/>
              </w:rPr>
              <w:t>。</w:t>
            </w:r>
            <w:r>
              <w:rPr>
                <w:rFonts w:hint="eastAsia"/>
                <w:color w:val="auto"/>
                <w:sz w:val="24"/>
                <w:szCs w:val="24"/>
              </w:rPr>
              <w:t>本项目固废处置情况见表3-2。</w:t>
            </w:r>
          </w:p>
          <w:p>
            <w:pPr>
              <w:spacing w:line="360" w:lineRule="auto"/>
              <w:ind w:firstLine="422" w:firstLineChars="200"/>
              <w:jc w:val="center"/>
              <w:rPr>
                <w:szCs w:val="21"/>
              </w:rPr>
            </w:pPr>
            <w:r>
              <w:rPr>
                <w:b/>
                <w:bCs/>
                <w:szCs w:val="21"/>
              </w:rPr>
              <w:t>表3-</w:t>
            </w:r>
            <w:r>
              <w:rPr>
                <w:rFonts w:hint="eastAsia"/>
                <w:b/>
                <w:bCs/>
                <w:szCs w:val="21"/>
              </w:rPr>
              <w:t>2</w:t>
            </w:r>
            <w:r>
              <w:rPr>
                <w:b/>
                <w:bCs/>
                <w:szCs w:val="21"/>
              </w:rPr>
              <w:t xml:space="preserve">  </w:t>
            </w:r>
            <w:r>
              <w:rPr>
                <w:rFonts w:hint="eastAsia"/>
                <w:b/>
                <w:bCs/>
                <w:szCs w:val="21"/>
              </w:rPr>
              <w:t>本</w:t>
            </w:r>
            <w:r>
              <w:rPr>
                <w:b/>
                <w:bCs/>
                <w:szCs w:val="21"/>
              </w:rPr>
              <w:t>项目</w:t>
            </w:r>
            <w:r>
              <w:rPr>
                <w:rFonts w:hint="eastAsia"/>
                <w:b/>
                <w:bCs/>
                <w:szCs w:val="21"/>
              </w:rPr>
              <w:t>固废处置</w:t>
            </w:r>
            <w:r>
              <w:rPr>
                <w:b/>
                <w:bCs/>
                <w:szCs w:val="21"/>
              </w:rPr>
              <w:t>情况</w:t>
            </w:r>
            <w:r>
              <w:rPr>
                <w:rFonts w:hint="eastAsia"/>
                <w:b/>
                <w:bCs/>
                <w:szCs w:val="21"/>
              </w:rPr>
              <w:t>一览表</w:t>
            </w:r>
          </w:p>
          <w:tbl>
            <w:tblPr>
              <w:tblStyle w:val="20"/>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7"/>
              <w:gridCol w:w="1619"/>
              <w:gridCol w:w="1083"/>
              <w:gridCol w:w="547"/>
              <w:gridCol w:w="1089"/>
              <w:gridCol w:w="1083"/>
              <w:gridCol w:w="1619"/>
              <w:gridCol w:w="1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6" w:hRule="atLeast"/>
              </w:trPr>
              <w:tc>
                <w:tcPr>
                  <w:tcW w:w="297" w:type="pct"/>
                  <w:noWrap w:val="0"/>
                  <w:vAlign w:val="center"/>
                </w:tcPr>
                <w:p>
                  <w:pPr>
                    <w:pStyle w:val="33"/>
                    <w:spacing w:line="360" w:lineRule="exact"/>
                    <w:jc w:val="center"/>
                    <w:rPr>
                      <w:rFonts w:eastAsia="宋体"/>
                      <w:color w:val="000000"/>
                      <w:szCs w:val="21"/>
                    </w:rPr>
                  </w:pPr>
                  <w:r>
                    <w:rPr>
                      <w:rFonts w:eastAsia="宋体"/>
                      <w:color w:val="000000"/>
                      <w:szCs w:val="21"/>
                    </w:rPr>
                    <w:t>序号</w:t>
                  </w:r>
                </w:p>
              </w:tc>
              <w:tc>
                <w:tcPr>
                  <w:tcW w:w="879" w:type="pct"/>
                  <w:noWrap w:val="0"/>
                  <w:vAlign w:val="center"/>
                </w:tcPr>
                <w:p>
                  <w:pPr>
                    <w:pStyle w:val="33"/>
                    <w:spacing w:line="360" w:lineRule="exact"/>
                    <w:jc w:val="center"/>
                    <w:rPr>
                      <w:rFonts w:eastAsia="宋体"/>
                      <w:color w:val="000000"/>
                      <w:szCs w:val="21"/>
                    </w:rPr>
                  </w:pPr>
                  <w:r>
                    <w:rPr>
                      <w:rFonts w:eastAsia="宋体"/>
                      <w:color w:val="000000"/>
                      <w:szCs w:val="21"/>
                    </w:rPr>
                    <w:t>固体废物名称</w:t>
                  </w:r>
                </w:p>
              </w:tc>
              <w:tc>
                <w:tcPr>
                  <w:tcW w:w="588" w:type="pct"/>
                  <w:noWrap w:val="0"/>
                  <w:vAlign w:val="center"/>
                </w:tcPr>
                <w:p>
                  <w:pPr>
                    <w:pStyle w:val="33"/>
                    <w:spacing w:line="360" w:lineRule="exact"/>
                    <w:jc w:val="center"/>
                    <w:rPr>
                      <w:rFonts w:eastAsia="宋体"/>
                      <w:color w:val="000000"/>
                      <w:szCs w:val="21"/>
                    </w:rPr>
                  </w:pPr>
                  <w:r>
                    <w:rPr>
                      <w:rFonts w:eastAsia="宋体"/>
                      <w:color w:val="000000"/>
                      <w:szCs w:val="21"/>
                    </w:rPr>
                    <w:t>产生工序</w:t>
                  </w:r>
                </w:p>
              </w:tc>
              <w:tc>
                <w:tcPr>
                  <w:tcW w:w="297" w:type="pct"/>
                  <w:noWrap w:val="0"/>
                  <w:vAlign w:val="center"/>
                </w:tcPr>
                <w:p>
                  <w:pPr>
                    <w:pStyle w:val="33"/>
                    <w:spacing w:line="360" w:lineRule="exact"/>
                    <w:jc w:val="center"/>
                    <w:rPr>
                      <w:rFonts w:eastAsia="宋体"/>
                      <w:color w:val="000000"/>
                      <w:szCs w:val="21"/>
                    </w:rPr>
                  </w:pPr>
                  <w:r>
                    <w:rPr>
                      <w:rFonts w:eastAsia="宋体"/>
                      <w:color w:val="000000"/>
                      <w:szCs w:val="21"/>
                    </w:rPr>
                    <w:t>形态</w:t>
                  </w:r>
                </w:p>
              </w:tc>
              <w:tc>
                <w:tcPr>
                  <w:tcW w:w="588" w:type="pct"/>
                  <w:noWrap w:val="0"/>
                  <w:vAlign w:val="center"/>
                </w:tcPr>
                <w:p>
                  <w:pPr>
                    <w:pStyle w:val="33"/>
                    <w:spacing w:line="360" w:lineRule="exact"/>
                    <w:jc w:val="center"/>
                    <w:rPr>
                      <w:rFonts w:eastAsia="宋体"/>
                      <w:color w:val="000000"/>
                      <w:szCs w:val="21"/>
                    </w:rPr>
                  </w:pPr>
                  <w:r>
                    <w:rPr>
                      <w:rFonts w:eastAsia="宋体"/>
                      <w:color w:val="000000"/>
                      <w:szCs w:val="21"/>
                    </w:rPr>
                    <w:t>主要成分</w:t>
                  </w:r>
                </w:p>
              </w:tc>
              <w:tc>
                <w:tcPr>
                  <w:tcW w:w="588" w:type="pct"/>
                  <w:noWrap w:val="0"/>
                  <w:vAlign w:val="center"/>
                </w:tcPr>
                <w:p>
                  <w:pPr>
                    <w:pStyle w:val="33"/>
                    <w:spacing w:line="360" w:lineRule="exact"/>
                    <w:jc w:val="center"/>
                    <w:rPr>
                      <w:rFonts w:eastAsia="宋体"/>
                      <w:color w:val="000000"/>
                      <w:szCs w:val="21"/>
                    </w:rPr>
                  </w:pPr>
                  <w:r>
                    <w:rPr>
                      <w:rFonts w:eastAsia="宋体"/>
                      <w:color w:val="000000"/>
                      <w:szCs w:val="21"/>
                    </w:rPr>
                    <w:t>属性</w:t>
                  </w:r>
                </w:p>
              </w:tc>
              <w:tc>
                <w:tcPr>
                  <w:tcW w:w="879" w:type="pct"/>
                  <w:noWrap w:val="0"/>
                  <w:vAlign w:val="center"/>
                </w:tcPr>
                <w:p>
                  <w:pPr>
                    <w:pStyle w:val="33"/>
                    <w:spacing w:line="360" w:lineRule="exact"/>
                    <w:jc w:val="center"/>
                    <w:rPr>
                      <w:rFonts w:hint="eastAsia" w:eastAsia="宋体"/>
                      <w:color w:val="000000"/>
                      <w:szCs w:val="21"/>
                      <w:lang w:eastAsia="zh-CN"/>
                    </w:rPr>
                  </w:pPr>
                  <w:r>
                    <w:rPr>
                      <w:rFonts w:hint="eastAsia" w:eastAsia="宋体"/>
                      <w:color w:val="000000"/>
                      <w:szCs w:val="21"/>
                      <w:lang w:val="en-US" w:eastAsia="zh-CN"/>
                    </w:rPr>
                    <w:t>处理方式</w:t>
                  </w:r>
                </w:p>
              </w:tc>
              <w:tc>
                <w:tcPr>
                  <w:tcW w:w="879" w:type="pct"/>
                  <w:noWrap w:val="0"/>
                  <w:vAlign w:val="center"/>
                </w:tcPr>
                <w:p>
                  <w:pPr>
                    <w:pStyle w:val="33"/>
                    <w:spacing w:line="360" w:lineRule="exact"/>
                    <w:jc w:val="center"/>
                    <w:rPr>
                      <w:rFonts w:eastAsia="宋体"/>
                      <w:color w:val="000000"/>
                      <w:szCs w:val="21"/>
                    </w:rPr>
                  </w:pPr>
                  <w:r>
                    <w:rPr>
                      <w:rFonts w:eastAsia="宋体"/>
                      <w:color w:val="000000"/>
                      <w:szCs w:val="21"/>
                    </w:rPr>
                    <w:t>产生量（t/a）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 w:hRule="atLeast"/>
              </w:trPr>
              <w:tc>
                <w:tcPr>
                  <w:tcW w:w="297" w:type="pct"/>
                  <w:tcBorders>
                    <w:right w:val="single" w:color="auto" w:sz="4" w:space="0"/>
                  </w:tcBorders>
                  <w:noWrap w:val="0"/>
                  <w:vAlign w:val="center"/>
                </w:tcPr>
                <w:p>
                  <w:pPr>
                    <w:pStyle w:val="33"/>
                    <w:spacing w:line="360" w:lineRule="exact"/>
                    <w:jc w:val="center"/>
                    <w:rPr>
                      <w:rFonts w:hint="default" w:eastAsia="宋体"/>
                      <w:color w:val="000000"/>
                      <w:kern w:val="2"/>
                      <w:sz w:val="21"/>
                      <w:szCs w:val="21"/>
                      <w:lang w:val="en-US" w:eastAsia="zh-CN" w:bidi="zh-CN"/>
                    </w:rPr>
                  </w:pPr>
                  <w:r>
                    <w:rPr>
                      <w:rFonts w:hint="eastAsia" w:eastAsia="宋体"/>
                      <w:color w:val="000000"/>
                      <w:szCs w:val="21"/>
                      <w:lang w:val="en-US" w:eastAsia="zh-CN"/>
                    </w:rPr>
                    <w:t>1</w:t>
                  </w:r>
                </w:p>
              </w:tc>
              <w:tc>
                <w:tcPr>
                  <w:tcW w:w="879" w:type="pct"/>
                  <w:tcBorders>
                    <w:left w:val="single" w:color="auto" w:sz="4" w:space="0"/>
                    <w:right w:val="single" w:color="auto" w:sz="4" w:space="0"/>
                  </w:tcBorders>
                  <w:noWrap w:val="0"/>
                  <w:vAlign w:val="center"/>
                </w:tcPr>
                <w:p>
                  <w:pPr>
                    <w:pStyle w:val="33"/>
                    <w:spacing w:line="360" w:lineRule="exact"/>
                    <w:jc w:val="center"/>
                    <w:rPr>
                      <w:rFonts w:hint="default" w:eastAsia="宋体"/>
                      <w:color w:val="000000"/>
                      <w:szCs w:val="21"/>
                      <w:lang w:val="en-US" w:eastAsia="zh-CN"/>
                    </w:rPr>
                  </w:pPr>
                  <w:r>
                    <w:rPr>
                      <w:rFonts w:hint="eastAsia" w:eastAsia="宋体"/>
                      <w:color w:val="000000"/>
                      <w:szCs w:val="21"/>
                      <w:lang w:val="en-US" w:eastAsia="zh-CN"/>
                    </w:rPr>
                    <w:t>废包装材料</w:t>
                  </w:r>
                </w:p>
              </w:tc>
              <w:tc>
                <w:tcPr>
                  <w:tcW w:w="588" w:type="pct"/>
                  <w:tcBorders>
                    <w:left w:val="single" w:color="auto" w:sz="4" w:space="0"/>
                    <w:right w:val="single" w:color="auto" w:sz="4" w:space="0"/>
                  </w:tcBorders>
                  <w:noWrap w:val="0"/>
                  <w:vAlign w:val="center"/>
                </w:tcPr>
                <w:p>
                  <w:pPr>
                    <w:pStyle w:val="33"/>
                    <w:spacing w:line="360" w:lineRule="exact"/>
                    <w:jc w:val="center"/>
                    <w:rPr>
                      <w:rFonts w:hint="eastAsia" w:eastAsia="宋体"/>
                      <w:color w:val="000000"/>
                      <w:szCs w:val="21"/>
                      <w:lang w:val="en-US" w:eastAsia="zh-CN"/>
                    </w:rPr>
                  </w:pPr>
                  <w:r>
                    <w:rPr>
                      <w:rFonts w:hint="eastAsia" w:eastAsia="宋体"/>
                      <w:color w:val="000000"/>
                      <w:szCs w:val="21"/>
                      <w:lang w:val="en-US" w:eastAsia="zh-CN"/>
                    </w:rPr>
                    <w:t>生产</w:t>
                  </w:r>
                </w:p>
              </w:tc>
              <w:tc>
                <w:tcPr>
                  <w:tcW w:w="297" w:type="pct"/>
                  <w:tcBorders>
                    <w:left w:val="single" w:color="auto" w:sz="4" w:space="0"/>
                    <w:right w:val="single" w:color="auto" w:sz="4" w:space="0"/>
                  </w:tcBorders>
                  <w:noWrap w:val="0"/>
                  <w:vAlign w:val="center"/>
                </w:tcPr>
                <w:p>
                  <w:pPr>
                    <w:pStyle w:val="33"/>
                    <w:spacing w:line="360" w:lineRule="exact"/>
                    <w:jc w:val="center"/>
                    <w:rPr>
                      <w:rFonts w:hint="eastAsia" w:eastAsia="宋体"/>
                      <w:color w:val="000000"/>
                      <w:szCs w:val="21"/>
                    </w:rPr>
                  </w:pPr>
                  <w:r>
                    <w:rPr>
                      <w:rFonts w:hint="eastAsia" w:eastAsia="宋体"/>
                      <w:color w:val="000000"/>
                      <w:szCs w:val="21"/>
                    </w:rPr>
                    <w:t>固</w:t>
                  </w:r>
                </w:p>
              </w:tc>
              <w:tc>
                <w:tcPr>
                  <w:tcW w:w="588" w:type="pct"/>
                  <w:tcBorders>
                    <w:left w:val="single" w:color="auto" w:sz="4" w:space="0"/>
                  </w:tcBorders>
                  <w:noWrap w:val="0"/>
                  <w:vAlign w:val="center"/>
                </w:tcPr>
                <w:p>
                  <w:pPr>
                    <w:pStyle w:val="33"/>
                    <w:spacing w:line="360" w:lineRule="exact"/>
                    <w:jc w:val="center"/>
                    <w:rPr>
                      <w:rFonts w:hint="eastAsia" w:eastAsia="宋体"/>
                      <w:color w:val="000000"/>
                      <w:szCs w:val="21"/>
                      <w:lang w:val="en-US" w:eastAsia="zh-CN"/>
                    </w:rPr>
                  </w:pPr>
                  <w:r>
                    <w:rPr>
                      <w:rFonts w:hint="eastAsia" w:eastAsia="宋体"/>
                      <w:color w:val="000000"/>
                      <w:szCs w:val="21"/>
                      <w:lang w:val="en-US" w:eastAsia="zh-CN"/>
                    </w:rPr>
                    <w:t>/</w:t>
                  </w:r>
                </w:p>
              </w:tc>
              <w:tc>
                <w:tcPr>
                  <w:tcW w:w="588" w:type="pct"/>
                  <w:noWrap w:val="0"/>
                  <w:vAlign w:val="center"/>
                </w:tcPr>
                <w:p>
                  <w:pPr>
                    <w:pStyle w:val="33"/>
                    <w:spacing w:line="360" w:lineRule="exact"/>
                    <w:jc w:val="center"/>
                    <w:rPr>
                      <w:rFonts w:hint="eastAsia" w:eastAsia="宋体"/>
                      <w:color w:val="000000"/>
                      <w:szCs w:val="21"/>
                      <w:lang w:val="en-US" w:eastAsia="zh-CN"/>
                    </w:rPr>
                  </w:pPr>
                  <w:r>
                    <w:rPr>
                      <w:rFonts w:hint="eastAsia" w:eastAsia="宋体"/>
                      <w:color w:val="000000"/>
                      <w:szCs w:val="21"/>
                      <w:lang w:val="en-US" w:eastAsia="zh-CN"/>
                    </w:rPr>
                    <w:t>一般固废</w:t>
                  </w:r>
                </w:p>
              </w:tc>
              <w:tc>
                <w:tcPr>
                  <w:tcW w:w="879" w:type="pct"/>
                  <w:noWrap w:val="0"/>
                  <w:vAlign w:val="center"/>
                </w:tcPr>
                <w:p>
                  <w:pPr>
                    <w:pStyle w:val="33"/>
                    <w:spacing w:line="360" w:lineRule="exact"/>
                    <w:jc w:val="center"/>
                    <w:rPr>
                      <w:rFonts w:hint="eastAsia" w:eastAsia="宋体"/>
                      <w:color w:val="000000"/>
                      <w:szCs w:val="21"/>
                      <w:lang w:val="en-US" w:eastAsia="zh-CN"/>
                    </w:rPr>
                  </w:pPr>
                  <w:r>
                    <w:rPr>
                      <w:rFonts w:hint="eastAsia" w:eastAsia="宋体"/>
                      <w:color w:val="000000"/>
                      <w:szCs w:val="21"/>
                      <w:lang w:val="en-US" w:eastAsia="zh-CN"/>
                    </w:rPr>
                    <w:t>物资部门回收</w:t>
                  </w:r>
                </w:p>
              </w:tc>
              <w:tc>
                <w:tcPr>
                  <w:tcW w:w="879" w:type="pct"/>
                  <w:noWrap w:val="0"/>
                  <w:vAlign w:val="center"/>
                </w:tcPr>
                <w:p>
                  <w:pPr>
                    <w:pStyle w:val="33"/>
                    <w:spacing w:line="360" w:lineRule="exact"/>
                    <w:jc w:val="center"/>
                    <w:rPr>
                      <w:rFonts w:hint="default" w:eastAsia="宋体"/>
                      <w:color w:val="000000"/>
                      <w:szCs w:val="21"/>
                      <w:lang w:val="en-US" w:eastAsia="zh-CN"/>
                    </w:rPr>
                  </w:pPr>
                  <w:r>
                    <w:rPr>
                      <w:rFonts w:hint="eastAsia" w:eastAsia="宋体"/>
                      <w:color w:val="000000"/>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 w:hRule="atLeast"/>
              </w:trPr>
              <w:tc>
                <w:tcPr>
                  <w:tcW w:w="297" w:type="pct"/>
                  <w:tcBorders>
                    <w:right w:val="single" w:color="auto" w:sz="4" w:space="0"/>
                  </w:tcBorders>
                  <w:noWrap w:val="0"/>
                  <w:vAlign w:val="center"/>
                </w:tcPr>
                <w:p>
                  <w:pPr>
                    <w:pStyle w:val="33"/>
                    <w:spacing w:line="360" w:lineRule="exact"/>
                    <w:jc w:val="center"/>
                    <w:rPr>
                      <w:rFonts w:hint="default" w:eastAsia="宋体"/>
                      <w:color w:val="000000"/>
                      <w:szCs w:val="21"/>
                      <w:lang w:val="en-US" w:eastAsia="zh-CN"/>
                    </w:rPr>
                  </w:pPr>
                  <w:r>
                    <w:rPr>
                      <w:rFonts w:hint="eastAsia" w:eastAsia="宋体"/>
                      <w:color w:val="000000"/>
                      <w:szCs w:val="21"/>
                      <w:lang w:val="en-US" w:eastAsia="zh-CN"/>
                    </w:rPr>
                    <w:t>2</w:t>
                  </w:r>
                </w:p>
              </w:tc>
              <w:tc>
                <w:tcPr>
                  <w:tcW w:w="879" w:type="pct"/>
                  <w:tcBorders>
                    <w:left w:val="single" w:color="auto" w:sz="4" w:space="0"/>
                    <w:right w:val="single" w:color="auto" w:sz="4" w:space="0"/>
                  </w:tcBorders>
                  <w:noWrap w:val="0"/>
                  <w:vAlign w:val="center"/>
                </w:tcPr>
                <w:p>
                  <w:pPr>
                    <w:pStyle w:val="33"/>
                    <w:spacing w:line="360" w:lineRule="exact"/>
                    <w:jc w:val="center"/>
                    <w:rPr>
                      <w:rFonts w:hint="eastAsia" w:eastAsia="宋体"/>
                      <w:color w:val="000000"/>
                      <w:szCs w:val="21"/>
                      <w:lang w:val="en-US"/>
                    </w:rPr>
                  </w:pPr>
                  <w:r>
                    <w:rPr>
                      <w:rFonts w:hint="eastAsia" w:eastAsia="宋体"/>
                      <w:color w:val="000000"/>
                      <w:szCs w:val="21"/>
                      <w:lang w:val="en-US"/>
                    </w:rPr>
                    <w:t>生活垃圾</w:t>
                  </w:r>
                </w:p>
              </w:tc>
              <w:tc>
                <w:tcPr>
                  <w:tcW w:w="588" w:type="pct"/>
                  <w:tcBorders>
                    <w:left w:val="single" w:color="auto" w:sz="4" w:space="0"/>
                    <w:right w:val="single" w:color="auto" w:sz="4" w:space="0"/>
                  </w:tcBorders>
                  <w:noWrap w:val="0"/>
                  <w:vAlign w:val="center"/>
                </w:tcPr>
                <w:p>
                  <w:pPr>
                    <w:pStyle w:val="33"/>
                    <w:spacing w:line="360" w:lineRule="exact"/>
                    <w:jc w:val="center"/>
                    <w:rPr>
                      <w:rFonts w:eastAsia="宋体"/>
                      <w:color w:val="000000"/>
                      <w:szCs w:val="21"/>
                    </w:rPr>
                  </w:pPr>
                  <w:r>
                    <w:rPr>
                      <w:rFonts w:hint="eastAsia" w:eastAsia="宋体"/>
                      <w:color w:val="000000"/>
                      <w:szCs w:val="21"/>
                    </w:rPr>
                    <w:t>员工</w:t>
                  </w:r>
                </w:p>
              </w:tc>
              <w:tc>
                <w:tcPr>
                  <w:tcW w:w="297" w:type="pct"/>
                  <w:tcBorders>
                    <w:left w:val="single" w:color="auto" w:sz="4" w:space="0"/>
                    <w:right w:val="single" w:color="auto" w:sz="4" w:space="0"/>
                  </w:tcBorders>
                  <w:noWrap w:val="0"/>
                  <w:vAlign w:val="center"/>
                </w:tcPr>
                <w:p>
                  <w:pPr>
                    <w:pStyle w:val="33"/>
                    <w:spacing w:line="360" w:lineRule="exact"/>
                    <w:jc w:val="center"/>
                    <w:rPr>
                      <w:rFonts w:eastAsia="宋体"/>
                      <w:color w:val="000000"/>
                      <w:szCs w:val="21"/>
                    </w:rPr>
                  </w:pPr>
                  <w:r>
                    <w:rPr>
                      <w:rFonts w:hint="eastAsia" w:eastAsia="宋体"/>
                      <w:color w:val="000000"/>
                      <w:szCs w:val="21"/>
                    </w:rPr>
                    <w:t>固</w:t>
                  </w:r>
                </w:p>
              </w:tc>
              <w:tc>
                <w:tcPr>
                  <w:tcW w:w="588" w:type="pct"/>
                  <w:tcBorders>
                    <w:left w:val="single" w:color="auto" w:sz="4" w:space="0"/>
                  </w:tcBorders>
                  <w:noWrap w:val="0"/>
                  <w:vAlign w:val="center"/>
                </w:tcPr>
                <w:p>
                  <w:pPr>
                    <w:pStyle w:val="33"/>
                    <w:spacing w:line="360" w:lineRule="exact"/>
                    <w:jc w:val="center"/>
                    <w:rPr>
                      <w:rFonts w:eastAsia="宋体"/>
                      <w:color w:val="000000"/>
                      <w:szCs w:val="21"/>
                      <w:lang w:val="en-US"/>
                    </w:rPr>
                  </w:pPr>
                  <w:r>
                    <w:rPr>
                      <w:rFonts w:hint="eastAsia" w:eastAsia="宋体"/>
                      <w:color w:val="000000"/>
                      <w:szCs w:val="21"/>
                      <w:lang w:val="en-US"/>
                    </w:rPr>
                    <w:t>/</w:t>
                  </w:r>
                </w:p>
              </w:tc>
              <w:tc>
                <w:tcPr>
                  <w:tcW w:w="588" w:type="pct"/>
                  <w:noWrap w:val="0"/>
                  <w:vAlign w:val="center"/>
                </w:tcPr>
                <w:p>
                  <w:pPr>
                    <w:pStyle w:val="33"/>
                    <w:spacing w:line="360" w:lineRule="exact"/>
                    <w:jc w:val="center"/>
                    <w:rPr>
                      <w:rFonts w:eastAsia="宋体"/>
                      <w:color w:val="000000"/>
                      <w:szCs w:val="21"/>
                    </w:rPr>
                  </w:pPr>
                  <w:r>
                    <w:rPr>
                      <w:rFonts w:hint="eastAsia" w:eastAsia="宋体"/>
                      <w:color w:val="000000"/>
                      <w:szCs w:val="21"/>
                    </w:rPr>
                    <w:t>一般固废</w:t>
                  </w:r>
                </w:p>
              </w:tc>
              <w:tc>
                <w:tcPr>
                  <w:tcW w:w="879" w:type="pct"/>
                  <w:noWrap w:val="0"/>
                  <w:vAlign w:val="center"/>
                </w:tcPr>
                <w:p>
                  <w:pPr>
                    <w:pStyle w:val="33"/>
                    <w:spacing w:line="360" w:lineRule="exact"/>
                    <w:jc w:val="center"/>
                    <w:rPr>
                      <w:rFonts w:hint="eastAsia" w:eastAsia="宋体"/>
                      <w:color w:val="000000"/>
                      <w:szCs w:val="21"/>
                      <w:lang w:val="en-US" w:eastAsia="zh-CN"/>
                    </w:rPr>
                  </w:pPr>
                  <w:r>
                    <w:rPr>
                      <w:rFonts w:hint="eastAsia" w:eastAsia="宋体"/>
                      <w:color w:val="000000"/>
                      <w:szCs w:val="21"/>
                      <w:lang w:val="en-US" w:eastAsia="zh-CN"/>
                    </w:rPr>
                    <w:t>环卫部门青云</w:t>
                  </w:r>
                </w:p>
              </w:tc>
              <w:tc>
                <w:tcPr>
                  <w:tcW w:w="879" w:type="pct"/>
                  <w:noWrap w:val="0"/>
                  <w:vAlign w:val="center"/>
                </w:tcPr>
                <w:p>
                  <w:pPr>
                    <w:pStyle w:val="33"/>
                    <w:spacing w:line="360" w:lineRule="exact"/>
                    <w:jc w:val="center"/>
                    <w:rPr>
                      <w:rFonts w:hint="default" w:eastAsia="宋体"/>
                      <w:color w:val="000000"/>
                      <w:szCs w:val="21"/>
                      <w:lang w:val="en-US" w:eastAsia="zh-CN"/>
                    </w:rPr>
                  </w:pPr>
                  <w:r>
                    <w:rPr>
                      <w:rFonts w:hint="eastAsia" w:eastAsia="宋体"/>
                      <w:color w:val="000000"/>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 w:hRule="atLeast"/>
              </w:trPr>
              <w:tc>
                <w:tcPr>
                  <w:tcW w:w="2652" w:type="pct"/>
                  <w:gridSpan w:val="5"/>
                  <w:noWrap w:val="0"/>
                  <w:vAlign w:val="center"/>
                </w:tcPr>
                <w:p>
                  <w:pPr>
                    <w:pStyle w:val="33"/>
                    <w:spacing w:line="360" w:lineRule="exact"/>
                    <w:jc w:val="center"/>
                    <w:rPr>
                      <w:rFonts w:eastAsia="宋体"/>
                      <w:color w:val="000000"/>
                      <w:szCs w:val="21"/>
                    </w:rPr>
                  </w:pPr>
                  <w:r>
                    <w:rPr>
                      <w:rFonts w:hint="eastAsia" w:eastAsia="宋体"/>
                      <w:color w:val="000000"/>
                      <w:szCs w:val="21"/>
                    </w:rPr>
                    <w:t>小计</w:t>
                  </w:r>
                </w:p>
              </w:tc>
              <w:tc>
                <w:tcPr>
                  <w:tcW w:w="588" w:type="pct"/>
                  <w:noWrap w:val="0"/>
                  <w:vAlign w:val="center"/>
                </w:tcPr>
                <w:p>
                  <w:pPr>
                    <w:pStyle w:val="33"/>
                    <w:spacing w:line="360" w:lineRule="exact"/>
                    <w:jc w:val="center"/>
                    <w:rPr>
                      <w:rFonts w:eastAsia="宋体"/>
                      <w:color w:val="000000"/>
                      <w:szCs w:val="21"/>
                    </w:rPr>
                  </w:pPr>
                  <w:r>
                    <w:rPr>
                      <w:rFonts w:hint="eastAsia" w:eastAsia="宋体"/>
                      <w:color w:val="000000"/>
                      <w:szCs w:val="21"/>
                    </w:rPr>
                    <w:t>一般固废</w:t>
                  </w:r>
                </w:p>
              </w:tc>
              <w:tc>
                <w:tcPr>
                  <w:tcW w:w="879" w:type="pct"/>
                  <w:noWrap w:val="0"/>
                  <w:vAlign w:val="center"/>
                </w:tcPr>
                <w:p>
                  <w:pPr>
                    <w:pStyle w:val="33"/>
                    <w:spacing w:line="360" w:lineRule="exact"/>
                    <w:jc w:val="center"/>
                    <w:rPr>
                      <w:rFonts w:eastAsia="宋体"/>
                      <w:color w:val="000000"/>
                      <w:szCs w:val="21"/>
                      <w:lang w:val="en-US"/>
                    </w:rPr>
                  </w:pPr>
                  <w:r>
                    <w:rPr>
                      <w:rFonts w:hint="eastAsia" w:eastAsia="宋体"/>
                      <w:color w:val="000000"/>
                      <w:szCs w:val="21"/>
                      <w:lang w:val="en-US"/>
                    </w:rPr>
                    <w:t>/</w:t>
                  </w:r>
                </w:p>
              </w:tc>
              <w:tc>
                <w:tcPr>
                  <w:tcW w:w="879" w:type="pct"/>
                  <w:noWrap w:val="0"/>
                  <w:vAlign w:val="center"/>
                </w:tcPr>
                <w:p>
                  <w:pPr>
                    <w:pStyle w:val="33"/>
                    <w:spacing w:line="360" w:lineRule="exact"/>
                    <w:jc w:val="center"/>
                    <w:rPr>
                      <w:rFonts w:hint="default" w:eastAsia="宋体"/>
                      <w:color w:val="000000"/>
                      <w:szCs w:val="21"/>
                      <w:lang w:val="en-US" w:eastAsia="zh-CN"/>
                    </w:rPr>
                  </w:pPr>
                  <w:r>
                    <w:rPr>
                      <w:rFonts w:hint="eastAsia" w:eastAsia="宋体"/>
                      <w:color w:val="000000"/>
                      <w:szCs w:val="21"/>
                      <w:lang w:val="en-US" w:eastAsia="zh-CN"/>
                    </w:rPr>
                    <w:t>2.5</w:t>
                  </w:r>
                </w:p>
              </w:tc>
            </w:tr>
          </w:tbl>
          <w:p>
            <w:pPr>
              <w:widowControl/>
              <w:adjustRightInd w:val="0"/>
              <w:snapToGrid w:val="0"/>
              <w:spacing w:line="360" w:lineRule="auto"/>
              <w:jc w:val="left"/>
              <w:rPr>
                <w:b/>
                <w:bCs/>
                <w:sz w:val="28"/>
                <w:szCs w:val="28"/>
              </w:rPr>
            </w:pPr>
            <w:r>
              <w:rPr>
                <w:rFonts w:hint="eastAsia"/>
                <w:b/>
                <w:bCs/>
                <w:sz w:val="28"/>
                <w:szCs w:val="28"/>
              </w:rPr>
              <w:t>3.5、环境保护投资</w:t>
            </w:r>
          </w:p>
          <w:p>
            <w:pPr>
              <w:spacing w:line="360" w:lineRule="auto"/>
              <w:jc w:val="center"/>
              <w:rPr>
                <w:b/>
                <w:bCs/>
                <w:szCs w:val="21"/>
              </w:rPr>
            </w:pPr>
            <w:r>
              <w:rPr>
                <w:b/>
                <w:bCs/>
                <w:szCs w:val="21"/>
              </w:rPr>
              <w:t>表3-</w:t>
            </w:r>
            <w:r>
              <w:rPr>
                <w:rFonts w:hint="eastAsia"/>
                <w:b/>
                <w:bCs/>
                <w:szCs w:val="21"/>
              </w:rPr>
              <w:t>3</w:t>
            </w:r>
            <w:r>
              <w:rPr>
                <w:b/>
                <w:bCs/>
                <w:szCs w:val="21"/>
              </w:rPr>
              <w:t xml:space="preserve">  项目环保设施投资一览表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7286"/>
              <w:gridCol w:w="63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56" w:type="dxa"/>
                  <w:noWrap w:val="0"/>
                  <w:vAlign w:val="center"/>
                </w:tcPr>
                <w:p>
                  <w:pPr>
                    <w:adjustRightInd w:val="0"/>
                    <w:snapToGrid w:val="0"/>
                    <w:jc w:val="center"/>
                    <w:rPr>
                      <w:b w:val="0"/>
                      <w:bCs w:val="0"/>
                      <w:color w:val="auto"/>
                      <w:szCs w:val="21"/>
                    </w:rPr>
                  </w:pPr>
                  <w:r>
                    <w:rPr>
                      <w:b w:val="0"/>
                      <w:bCs w:val="0"/>
                      <w:color w:val="auto"/>
                      <w:szCs w:val="21"/>
                    </w:rPr>
                    <w:t>项目</w:t>
                  </w:r>
                </w:p>
              </w:tc>
              <w:tc>
                <w:tcPr>
                  <w:tcW w:w="7286" w:type="dxa"/>
                  <w:noWrap w:val="0"/>
                  <w:vAlign w:val="center"/>
                </w:tcPr>
                <w:p>
                  <w:pPr>
                    <w:adjustRightInd w:val="0"/>
                    <w:snapToGrid w:val="0"/>
                    <w:jc w:val="center"/>
                    <w:rPr>
                      <w:b w:val="0"/>
                      <w:bCs w:val="0"/>
                      <w:color w:val="auto"/>
                      <w:szCs w:val="21"/>
                    </w:rPr>
                  </w:pPr>
                  <w:r>
                    <w:rPr>
                      <w:b w:val="0"/>
                      <w:bCs w:val="0"/>
                      <w:color w:val="auto"/>
                      <w:szCs w:val="21"/>
                    </w:rPr>
                    <w:t>工程内容</w:t>
                  </w:r>
                </w:p>
              </w:tc>
              <w:tc>
                <w:tcPr>
                  <w:tcW w:w="636" w:type="dxa"/>
                  <w:noWrap w:val="0"/>
                  <w:vAlign w:val="center"/>
                </w:tcPr>
                <w:p>
                  <w:pPr>
                    <w:adjustRightInd w:val="0"/>
                    <w:snapToGrid w:val="0"/>
                    <w:jc w:val="center"/>
                    <w:rPr>
                      <w:b w:val="0"/>
                      <w:bCs w:val="0"/>
                      <w:color w:val="auto"/>
                      <w:szCs w:val="21"/>
                    </w:rPr>
                  </w:pPr>
                  <w:r>
                    <w:rPr>
                      <w:b w:val="0"/>
                      <w:bCs w:val="0"/>
                      <w:color w:val="auto"/>
                      <w:szCs w:val="21"/>
                    </w:rPr>
                    <w:t>环</w:t>
                  </w:r>
                  <w:r>
                    <w:rPr>
                      <w:rFonts w:hint="eastAsia"/>
                      <w:b w:val="0"/>
                      <w:bCs w:val="0"/>
                      <w:color w:val="auto"/>
                      <w:szCs w:val="21"/>
                      <w:lang w:val="en-US" w:eastAsia="zh-CN"/>
                    </w:rPr>
                    <w:t>评设计</w:t>
                  </w:r>
                  <w:r>
                    <w:rPr>
                      <w:b w:val="0"/>
                      <w:bCs w:val="0"/>
                      <w:color w:val="auto"/>
                      <w:szCs w:val="21"/>
                    </w:rPr>
                    <w:t>投资</w:t>
                  </w:r>
                </w:p>
                <w:p>
                  <w:pPr>
                    <w:adjustRightInd w:val="0"/>
                    <w:snapToGrid w:val="0"/>
                    <w:jc w:val="center"/>
                    <w:rPr>
                      <w:b w:val="0"/>
                      <w:bCs w:val="0"/>
                      <w:color w:val="auto"/>
                      <w:szCs w:val="21"/>
                    </w:rPr>
                  </w:pPr>
                  <w:r>
                    <w:rPr>
                      <w:b w:val="0"/>
                      <w:bCs w:val="0"/>
                      <w:color w:val="auto"/>
                      <w:szCs w:val="21"/>
                    </w:rPr>
                    <w:t>（万元）</w:t>
                  </w:r>
                </w:p>
              </w:tc>
              <w:tc>
                <w:tcPr>
                  <w:tcW w:w="636" w:type="dxa"/>
                  <w:noWrap w:val="0"/>
                  <w:vAlign w:val="center"/>
                </w:tcPr>
                <w:p>
                  <w:pPr>
                    <w:adjustRightInd w:val="0"/>
                    <w:snapToGrid w:val="0"/>
                    <w:jc w:val="center"/>
                    <w:rPr>
                      <w:b w:val="0"/>
                      <w:bCs w:val="0"/>
                      <w:color w:val="auto"/>
                      <w:szCs w:val="21"/>
                    </w:rPr>
                  </w:pPr>
                  <w:r>
                    <w:rPr>
                      <w:rFonts w:hint="eastAsia"/>
                      <w:b w:val="0"/>
                      <w:bCs w:val="0"/>
                      <w:color w:val="auto"/>
                      <w:szCs w:val="21"/>
                      <w:lang w:val="en-US" w:eastAsia="zh-CN"/>
                    </w:rPr>
                    <w:t>实际</w:t>
                  </w:r>
                  <w:r>
                    <w:rPr>
                      <w:b w:val="0"/>
                      <w:bCs w:val="0"/>
                      <w:color w:val="auto"/>
                      <w:szCs w:val="21"/>
                    </w:rPr>
                    <w:t>投资</w:t>
                  </w:r>
                </w:p>
                <w:p>
                  <w:pPr>
                    <w:adjustRightInd w:val="0"/>
                    <w:snapToGrid w:val="0"/>
                    <w:jc w:val="center"/>
                    <w:rPr>
                      <w:rFonts w:hint="eastAsia" w:eastAsia="宋体"/>
                      <w:b w:val="0"/>
                      <w:bCs w:val="0"/>
                      <w:color w:val="auto"/>
                      <w:szCs w:val="21"/>
                      <w:lang w:val="en-US" w:eastAsia="zh-CN"/>
                    </w:rPr>
                  </w:pPr>
                  <w:r>
                    <w:rPr>
                      <w:b w:val="0"/>
                      <w:bCs w:val="0"/>
                      <w:color w:val="auto"/>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56" w:type="dxa"/>
                  <w:noWrap w:val="0"/>
                  <w:vAlign w:val="center"/>
                </w:tcPr>
                <w:p>
                  <w:pPr>
                    <w:adjustRightInd w:val="0"/>
                    <w:snapToGrid w:val="0"/>
                    <w:jc w:val="center"/>
                    <w:rPr>
                      <w:color w:val="auto"/>
                      <w:szCs w:val="21"/>
                    </w:rPr>
                  </w:pPr>
                  <w:r>
                    <w:rPr>
                      <w:color w:val="auto"/>
                      <w:szCs w:val="21"/>
                    </w:rPr>
                    <w:t>废气</w:t>
                  </w:r>
                </w:p>
                <w:p>
                  <w:pPr>
                    <w:adjustRightInd w:val="0"/>
                    <w:snapToGrid w:val="0"/>
                    <w:jc w:val="center"/>
                    <w:rPr>
                      <w:color w:val="auto"/>
                      <w:szCs w:val="21"/>
                    </w:rPr>
                  </w:pPr>
                  <w:r>
                    <w:rPr>
                      <w:color w:val="auto"/>
                      <w:szCs w:val="21"/>
                    </w:rPr>
                    <w:t>治理</w:t>
                  </w:r>
                </w:p>
              </w:tc>
              <w:tc>
                <w:tcPr>
                  <w:tcW w:w="7286" w:type="dxa"/>
                  <w:noWrap w:val="0"/>
                  <w:vAlign w:val="center"/>
                </w:tcPr>
                <w:p>
                  <w:pPr>
                    <w:spacing w:line="360" w:lineRule="exact"/>
                    <w:jc w:val="center"/>
                    <w:rPr>
                      <w:color w:val="auto"/>
                      <w:szCs w:val="21"/>
                    </w:rPr>
                  </w:pPr>
                  <w:r>
                    <w:rPr>
                      <w:rFonts w:hint="eastAsia"/>
                      <w:color w:val="auto"/>
                      <w:szCs w:val="21"/>
                      <w:lang w:val="en-US" w:eastAsia="zh-CN"/>
                    </w:rPr>
                    <w:t>低氮燃烧器+15m排气筒</w:t>
                  </w:r>
                </w:p>
              </w:tc>
              <w:tc>
                <w:tcPr>
                  <w:tcW w:w="636" w:type="dxa"/>
                  <w:noWrap w:val="0"/>
                  <w:vAlign w:val="center"/>
                </w:tcPr>
                <w:p>
                  <w:pPr>
                    <w:spacing w:line="360" w:lineRule="exact"/>
                    <w:jc w:val="center"/>
                    <w:rPr>
                      <w:color w:val="auto"/>
                      <w:szCs w:val="21"/>
                    </w:rPr>
                  </w:pPr>
                  <w:r>
                    <w:rPr>
                      <w:rFonts w:hint="eastAsia"/>
                      <w:color w:val="auto"/>
                      <w:szCs w:val="21"/>
                      <w:lang w:val="en-US" w:eastAsia="zh-CN"/>
                    </w:rPr>
                    <w:t>10</w:t>
                  </w:r>
                </w:p>
              </w:tc>
              <w:tc>
                <w:tcPr>
                  <w:tcW w:w="636" w:type="dxa"/>
                  <w:noWrap w:val="0"/>
                  <w:vAlign w:val="center"/>
                </w:tcPr>
                <w:p>
                  <w:pPr>
                    <w:spacing w:line="360" w:lineRule="exact"/>
                    <w:jc w:val="center"/>
                    <w:rPr>
                      <w:rFonts w:hint="eastAsia" w:eastAsia="宋体"/>
                      <w:color w:val="auto"/>
                      <w:szCs w:val="21"/>
                      <w:lang w:val="en-US" w:eastAsia="zh-CN"/>
                    </w:rPr>
                  </w:pP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656" w:type="dxa"/>
                  <w:noWrap w:val="0"/>
                  <w:vAlign w:val="center"/>
                </w:tcPr>
                <w:p>
                  <w:pPr>
                    <w:adjustRightInd w:val="0"/>
                    <w:snapToGrid w:val="0"/>
                    <w:jc w:val="center"/>
                    <w:rPr>
                      <w:color w:val="auto"/>
                      <w:szCs w:val="21"/>
                    </w:rPr>
                  </w:pPr>
                  <w:r>
                    <w:rPr>
                      <w:color w:val="auto"/>
                      <w:szCs w:val="21"/>
                    </w:rPr>
                    <w:t>废水</w:t>
                  </w:r>
                </w:p>
                <w:p>
                  <w:pPr>
                    <w:adjustRightInd w:val="0"/>
                    <w:snapToGrid w:val="0"/>
                    <w:jc w:val="center"/>
                    <w:rPr>
                      <w:color w:val="auto"/>
                      <w:szCs w:val="21"/>
                    </w:rPr>
                  </w:pPr>
                  <w:r>
                    <w:rPr>
                      <w:color w:val="auto"/>
                      <w:szCs w:val="21"/>
                    </w:rPr>
                    <w:t>治理</w:t>
                  </w:r>
                </w:p>
              </w:tc>
              <w:tc>
                <w:tcPr>
                  <w:tcW w:w="7286" w:type="dxa"/>
                  <w:noWrap w:val="0"/>
                  <w:vAlign w:val="center"/>
                </w:tcPr>
                <w:p>
                  <w:pPr>
                    <w:spacing w:line="360" w:lineRule="exact"/>
                    <w:jc w:val="center"/>
                    <w:rPr>
                      <w:color w:val="auto"/>
                    </w:rPr>
                  </w:pPr>
                  <w:r>
                    <w:rPr>
                      <w:rFonts w:hint="eastAsia"/>
                      <w:color w:val="000000"/>
                      <w:szCs w:val="21"/>
                      <w:lang w:val="en-US" w:eastAsia="zh-CN"/>
                    </w:rPr>
                    <w:t>依托化粪池</w:t>
                  </w:r>
                </w:p>
              </w:tc>
              <w:tc>
                <w:tcPr>
                  <w:tcW w:w="636" w:type="dxa"/>
                  <w:noWrap w:val="0"/>
                  <w:vAlign w:val="center"/>
                </w:tcPr>
                <w:p>
                  <w:pPr>
                    <w:spacing w:line="360" w:lineRule="exact"/>
                    <w:jc w:val="center"/>
                    <w:rPr>
                      <w:rFonts w:hint="eastAsia"/>
                      <w:color w:val="auto"/>
                      <w:szCs w:val="21"/>
                    </w:rPr>
                  </w:pPr>
                  <w:r>
                    <w:rPr>
                      <w:rFonts w:hint="eastAsia"/>
                      <w:color w:val="000000"/>
                      <w:szCs w:val="21"/>
                      <w:lang w:val="en-US" w:eastAsia="zh-CN"/>
                    </w:rPr>
                    <w:t>0</w:t>
                  </w:r>
                </w:p>
              </w:tc>
              <w:tc>
                <w:tcPr>
                  <w:tcW w:w="636" w:type="dxa"/>
                  <w:noWrap w:val="0"/>
                  <w:vAlign w:val="center"/>
                </w:tcPr>
                <w:p>
                  <w:pPr>
                    <w:spacing w:line="360" w:lineRule="exact"/>
                    <w:jc w:val="center"/>
                    <w:rPr>
                      <w:rFonts w:hint="default" w:eastAsia="宋体"/>
                      <w:color w:val="auto"/>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noWrap w:val="0"/>
                  <w:vAlign w:val="center"/>
                </w:tcPr>
                <w:p>
                  <w:pPr>
                    <w:adjustRightInd w:val="0"/>
                    <w:snapToGrid w:val="0"/>
                    <w:jc w:val="center"/>
                    <w:rPr>
                      <w:color w:val="auto"/>
                      <w:szCs w:val="21"/>
                    </w:rPr>
                  </w:pPr>
                  <w:r>
                    <w:rPr>
                      <w:color w:val="auto"/>
                      <w:szCs w:val="21"/>
                    </w:rPr>
                    <w:t>噪声</w:t>
                  </w:r>
                </w:p>
                <w:p>
                  <w:pPr>
                    <w:adjustRightInd w:val="0"/>
                    <w:snapToGrid w:val="0"/>
                    <w:jc w:val="center"/>
                    <w:rPr>
                      <w:color w:val="auto"/>
                      <w:szCs w:val="21"/>
                    </w:rPr>
                  </w:pPr>
                  <w:r>
                    <w:rPr>
                      <w:color w:val="auto"/>
                      <w:szCs w:val="21"/>
                    </w:rPr>
                    <w:t>治理</w:t>
                  </w:r>
                </w:p>
              </w:tc>
              <w:tc>
                <w:tcPr>
                  <w:tcW w:w="7286" w:type="dxa"/>
                  <w:noWrap w:val="0"/>
                  <w:vAlign w:val="center"/>
                </w:tcPr>
                <w:p>
                  <w:pPr>
                    <w:spacing w:line="360" w:lineRule="exact"/>
                    <w:jc w:val="center"/>
                    <w:rPr>
                      <w:color w:val="auto"/>
                      <w:szCs w:val="21"/>
                    </w:rPr>
                  </w:pPr>
                  <w:r>
                    <w:rPr>
                      <w:color w:val="000000"/>
                      <w:szCs w:val="21"/>
                    </w:rPr>
                    <w:t>低噪声设备、厂房隔声、减震</w:t>
                  </w:r>
                </w:p>
              </w:tc>
              <w:tc>
                <w:tcPr>
                  <w:tcW w:w="636" w:type="dxa"/>
                  <w:noWrap w:val="0"/>
                  <w:vAlign w:val="center"/>
                </w:tcPr>
                <w:p>
                  <w:pPr>
                    <w:spacing w:line="360" w:lineRule="exact"/>
                    <w:jc w:val="center"/>
                    <w:rPr>
                      <w:rFonts w:hint="eastAsia"/>
                      <w:color w:val="auto"/>
                      <w:szCs w:val="21"/>
                    </w:rPr>
                  </w:pPr>
                  <w:r>
                    <w:rPr>
                      <w:rFonts w:hint="eastAsia"/>
                      <w:color w:val="000000"/>
                      <w:szCs w:val="21"/>
                      <w:lang w:val="en-US" w:eastAsia="zh-CN"/>
                    </w:rPr>
                    <w:t>5</w:t>
                  </w:r>
                </w:p>
              </w:tc>
              <w:tc>
                <w:tcPr>
                  <w:tcW w:w="636" w:type="dxa"/>
                  <w:noWrap w:val="0"/>
                  <w:vAlign w:val="center"/>
                </w:tcPr>
                <w:p>
                  <w:pPr>
                    <w:spacing w:line="360" w:lineRule="exact"/>
                    <w:jc w:val="center"/>
                    <w:rPr>
                      <w:rFonts w:hint="eastAsia" w:eastAsia="宋体"/>
                      <w:color w:val="auto"/>
                      <w:szCs w:val="21"/>
                      <w:lang w:val="en-US" w:eastAsia="zh-CN"/>
                    </w:rPr>
                  </w:pPr>
                  <w:r>
                    <w:rPr>
                      <w:rFonts w:hint="eastAsia"/>
                      <w:color w:val="00000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56" w:type="dxa"/>
                  <w:noWrap w:val="0"/>
                  <w:vAlign w:val="center"/>
                </w:tcPr>
                <w:p>
                  <w:pPr>
                    <w:adjustRightInd w:val="0"/>
                    <w:snapToGrid w:val="0"/>
                    <w:jc w:val="center"/>
                    <w:rPr>
                      <w:color w:val="auto"/>
                      <w:szCs w:val="21"/>
                    </w:rPr>
                  </w:pPr>
                  <w:r>
                    <w:rPr>
                      <w:color w:val="auto"/>
                      <w:szCs w:val="21"/>
                    </w:rPr>
                    <w:t>固废</w:t>
                  </w:r>
                </w:p>
                <w:p>
                  <w:pPr>
                    <w:adjustRightInd w:val="0"/>
                    <w:snapToGrid w:val="0"/>
                    <w:jc w:val="center"/>
                    <w:rPr>
                      <w:color w:val="auto"/>
                      <w:szCs w:val="21"/>
                    </w:rPr>
                  </w:pPr>
                  <w:r>
                    <w:rPr>
                      <w:color w:val="auto"/>
                      <w:szCs w:val="21"/>
                    </w:rPr>
                    <w:t>治理</w:t>
                  </w:r>
                </w:p>
              </w:tc>
              <w:tc>
                <w:tcPr>
                  <w:tcW w:w="7286" w:type="dxa"/>
                  <w:noWrap w:val="0"/>
                  <w:vAlign w:val="center"/>
                </w:tcPr>
                <w:p>
                  <w:pPr>
                    <w:spacing w:line="360" w:lineRule="exact"/>
                    <w:jc w:val="center"/>
                    <w:rPr>
                      <w:color w:val="auto"/>
                      <w:szCs w:val="21"/>
                    </w:rPr>
                  </w:pPr>
                  <w:r>
                    <w:rPr>
                      <w:rFonts w:hint="eastAsia"/>
                      <w:color w:val="000000"/>
                      <w:szCs w:val="21"/>
                      <w:lang w:val="en-US" w:eastAsia="zh-CN"/>
                    </w:rPr>
                    <w:t>废包装材料物资部门回收，生活垃圾环卫部门回收</w:t>
                  </w:r>
                </w:p>
              </w:tc>
              <w:tc>
                <w:tcPr>
                  <w:tcW w:w="636" w:type="dxa"/>
                  <w:noWrap w:val="0"/>
                  <w:vAlign w:val="center"/>
                </w:tcPr>
                <w:p>
                  <w:pPr>
                    <w:spacing w:line="360" w:lineRule="exact"/>
                    <w:jc w:val="center"/>
                    <w:rPr>
                      <w:color w:val="auto"/>
                      <w:szCs w:val="21"/>
                    </w:rPr>
                  </w:pPr>
                  <w:r>
                    <w:rPr>
                      <w:rFonts w:hint="eastAsia"/>
                      <w:color w:val="000000"/>
                      <w:szCs w:val="21"/>
                      <w:lang w:val="en-US" w:eastAsia="zh-CN"/>
                    </w:rPr>
                    <w:t>5</w:t>
                  </w:r>
                </w:p>
              </w:tc>
              <w:tc>
                <w:tcPr>
                  <w:tcW w:w="636" w:type="dxa"/>
                  <w:noWrap w:val="0"/>
                  <w:vAlign w:val="center"/>
                </w:tcPr>
                <w:p>
                  <w:pPr>
                    <w:spacing w:line="360" w:lineRule="exact"/>
                    <w:jc w:val="center"/>
                    <w:rPr>
                      <w:rFonts w:hint="eastAsia" w:eastAsia="宋体"/>
                      <w:color w:val="auto"/>
                      <w:szCs w:val="21"/>
                      <w:lang w:val="en-US" w:eastAsia="zh-CN"/>
                    </w:rPr>
                  </w:pPr>
                  <w:r>
                    <w:rPr>
                      <w:rFonts w:hint="eastAsia"/>
                      <w:color w:val="00000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42" w:type="dxa"/>
                  <w:gridSpan w:val="2"/>
                  <w:noWrap w:val="0"/>
                  <w:vAlign w:val="center"/>
                </w:tcPr>
                <w:p>
                  <w:pPr>
                    <w:adjustRightInd w:val="0"/>
                    <w:snapToGrid w:val="0"/>
                    <w:jc w:val="center"/>
                    <w:rPr>
                      <w:color w:val="auto"/>
                      <w:szCs w:val="21"/>
                    </w:rPr>
                  </w:pPr>
                  <w:r>
                    <w:rPr>
                      <w:color w:val="auto"/>
                      <w:szCs w:val="21"/>
                    </w:rPr>
                    <w:t>合计</w:t>
                  </w:r>
                </w:p>
              </w:tc>
              <w:tc>
                <w:tcPr>
                  <w:tcW w:w="636" w:type="dxa"/>
                  <w:noWrap w:val="0"/>
                  <w:vAlign w:val="center"/>
                </w:tcPr>
                <w:p>
                  <w:pPr>
                    <w:adjustRightInd w:val="0"/>
                    <w:snapToGrid w:val="0"/>
                    <w:jc w:val="center"/>
                    <w:rPr>
                      <w:color w:val="auto"/>
                      <w:szCs w:val="21"/>
                    </w:rPr>
                  </w:pPr>
                  <w:r>
                    <w:rPr>
                      <w:rFonts w:hint="eastAsia"/>
                      <w:color w:val="auto"/>
                      <w:szCs w:val="21"/>
                      <w:lang w:val="en-US" w:eastAsia="zh-CN"/>
                    </w:rPr>
                    <w:t>2</w:t>
                  </w:r>
                  <w:r>
                    <w:rPr>
                      <w:rFonts w:hint="eastAsia"/>
                      <w:color w:val="auto"/>
                      <w:szCs w:val="21"/>
                    </w:rPr>
                    <w:t>0</w:t>
                  </w:r>
                </w:p>
              </w:tc>
              <w:tc>
                <w:tcPr>
                  <w:tcW w:w="636"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w:t>
                  </w:r>
                  <w:r>
                    <w:rPr>
                      <w:rFonts w:hint="eastAsia"/>
                      <w:color w:val="auto"/>
                      <w:szCs w:val="21"/>
                    </w:rPr>
                    <w:t>0</w:t>
                  </w:r>
                </w:p>
              </w:tc>
            </w:tr>
          </w:tbl>
          <w:p>
            <w:pPr>
              <w:spacing w:line="360" w:lineRule="auto"/>
              <w:rPr>
                <w:b/>
                <w:sz w:val="28"/>
                <w:szCs w:val="28"/>
              </w:rPr>
            </w:pPr>
            <w:r>
              <w:rPr>
                <w:rFonts w:hint="eastAsia"/>
                <w:b/>
                <w:bCs/>
                <w:color w:val="auto"/>
                <w:sz w:val="28"/>
                <w:szCs w:val="28"/>
                <w:lang w:val="en-US" w:eastAsia="zh-CN"/>
              </w:rPr>
              <w:t>3.6、</w:t>
            </w:r>
            <w:r>
              <w:rPr>
                <w:b/>
                <w:sz w:val="28"/>
                <w:szCs w:val="28"/>
              </w:rPr>
              <w:t>环保“三同时”制度落实情况</w:t>
            </w:r>
          </w:p>
          <w:p>
            <w:pPr>
              <w:spacing w:line="360" w:lineRule="auto"/>
              <w:jc w:val="center"/>
              <w:rPr>
                <w:b/>
                <w:bCs/>
                <w:color w:val="000000"/>
                <w:sz w:val="24"/>
              </w:rPr>
            </w:pPr>
            <w:r>
              <w:rPr>
                <w:b/>
                <w:bCs/>
                <w:color w:val="000000"/>
                <w:szCs w:val="21"/>
              </w:rPr>
              <w:t>表3-4  建设项目环境保护“三同时”验收一览表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3264"/>
              <w:gridCol w:w="1943"/>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b w:val="0"/>
                      <w:bCs w:val="0"/>
                      <w:color w:val="auto"/>
                      <w:sz w:val="21"/>
                      <w:szCs w:val="21"/>
                    </w:rPr>
                    <w:t>污染防治</w:t>
                  </w:r>
                </w:p>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b w:val="0"/>
                      <w:bCs w:val="0"/>
                      <w:color w:val="auto"/>
                      <w:sz w:val="21"/>
                      <w:szCs w:val="21"/>
                    </w:rPr>
                    <w:t>措施类别</w:t>
                  </w:r>
                </w:p>
              </w:tc>
              <w:tc>
                <w:tcPr>
                  <w:tcW w:w="3264"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b w:val="0"/>
                      <w:bCs w:val="0"/>
                      <w:color w:val="auto"/>
                      <w:sz w:val="21"/>
                      <w:szCs w:val="21"/>
                    </w:rPr>
                    <w:t>环保设施、设备</w:t>
                  </w:r>
                </w:p>
              </w:tc>
              <w:tc>
                <w:tcPr>
                  <w:tcW w:w="1943"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b w:val="0"/>
                      <w:bCs w:val="0"/>
                      <w:color w:val="auto"/>
                      <w:sz w:val="21"/>
                      <w:szCs w:val="21"/>
                    </w:rPr>
                    <w:t>验收要求</w:t>
                  </w:r>
                </w:p>
              </w:tc>
              <w:tc>
                <w:tcPr>
                  <w:tcW w:w="3166"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b w:val="0"/>
                      <w:bCs w:val="0"/>
                      <w:color w:val="auto"/>
                      <w:sz w:val="21"/>
                      <w:szCs w:val="21"/>
                    </w:rPr>
                    <w:t>废水治理</w:t>
                  </w:r>
                </w:p>
              </w:tc>
              <w:tc>
                <w:tcPr>
                  <w:tcW w:w="32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b w:val="0"/>
                      <w:bCs w:val="0"/>
                      <w:color w:val="auto"/>
                      <w:sz w:val="21"/>
                      <w:szCs w:val="21"/>
                    </w:rPr>
                  </w:pPr>
                  <w:r>
                    <w:rPr>
                      <w:rFonts w:hint="eastAsia"/>
                      <w:b w:val="0"/>
                      <w:bCs w:val="0"/>
                      <w:color w:val="auto"/>
                      <w:sz w:val="21"/>
                      <w:szCs w:val="21"/>
                    </w:rPr>
                    <w:t>员工生活污水、纯水制备废水、锅炉废水、灭菌废水经化粪池处理后经市政污水管网纳入经开区污水处理厂集中处理，尾水排入派河</w:t>
                  </w:r>
                </w:p>
              </w:tc>
              <w:tc>
                <w:tcPr>
                  <w:tcW w:w="1943" w:type="dxa"/>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color w:val="000000"/>
                      <w:sz w:val="21"/>
                      <w:szCs w:val="21"/>
                    </w:rPr>
                  </w:pPr>
                  <w:r>
                    <w:rPr>
                      <w:color w:val="000000"/>
                      <w:spacing w:val="0"/>
                      <w:w w:val="100"/>
                      <w:position w:val="0"/>
                      <w:sz w:val="21"/>
                      <w:szCs w:val="21"/>
                    </w:rPr>
                    <w:t>经开区污水处理厂接管 要求，同时满足</w:t>
                  </w:r>
                  <w:r>
                    <w:rPr>
                      <w:rFonts w:ascii="Times New Roman" w:hAnsi="Times New Roman" w:eastAsia="Times New Roman" w:cs="Times New Roman"/>
                      <w:color w:val="000000"/>
                      <w:spacing w:val="0"/>
                      <w:w w:val="100"/>
                      <w:position w:val="0"/>
                      <w:sz w:val="21"/>
                      <w:szCs w:val="21"/>
                      <w:lang w:val="en-US" w:eastAsia="en-US" w:bidi="en-US"/>
                    </w:rPr>
                    <w:t>GB8978-1996</w:t>
                  </w:r>
                </w:p>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color w:val="000000"/>
                      <w:spacing w:val="0"/>
                      <w:w w:val="100"/>
                      <w:position w:val="0"/>
                      <w:sz w:val="21"/>
                      <w:szCs w:val="21"/>
                    </w:rPr>
                    <w:t>《污水综合排放标准》中的 三级标准</w:t>
                  </w:r>
                </w:p>
              </w:tc>
              <w:tc>
                <w:tcPr>
                  <w:tcW w:w="3166" w:type="dxa"/>
                  <w:noWrap w:val="0"/>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color w:val="000000"/>
                      <w:sz w:val="21"/>
                      <w:szCs w:val="21"/>
                    </w:rPr>
                  </w:pPr>
                  <w:r>
                    <w:rPr>
                      <w:rFonts w:hint="eastAsia"/>
                      <w:sz w:val="21"/>
                      <w:szCs w:val="21"/>
                    </w:rPr>
                    <w:t>经自查：</w:t>
                  </w:r>
                  <w:r>
                    <w:rPr>
                      <w:rFonts w:hint="eastAsia"/>
                      <w:b w:val="0"/>
                      <w:bCs w:val="0"/>
                      <w:color w:val="auto"/>
                      <w:sz w:val="21"/>
                      <w:szCs w:val="21"/>
                    </w:rPr>
                    <w:t>员工生活污水、纯水制备废水、锅炉废水、灭菌废水经化粪池处理后经市政污水管网</w:t>
                  </w:r>
                  <w:r>
                    <w:rPr>
                      <w:rFonts w:hint="eastAsia"/>
                      <w:b w:val="0"/>
                      <w:bCs w:val="0"/>
                      <w:color w:val="auto"/>
                      <w:sz w:val="21"/>
                      <w:szCs w:val="21"/>
                      <w:lang w:eastAsia="zh-CN"/>
                    </w:rPr>
                    <w:t>；</w:t>
                  </w:r>
                  <w:r>
                    <w:rPr>
                      <w:rFonts w:hint="eastAsia" w:ascii="Times New Roman" w:hAnsi="Times New Roman"/>
                      <w:b w:val="0"/>
                      <w:bCs w:val="0"/>
                      <w:color w:val="auto"/>
                      <w:sz w:val="21"/>
                      <w:szCs w:val="21"/>
                      <w:lang w:val="en-US" w:eastAsia="zh-CN"/>
                    </w:rPr>
                    <w:t>监测期间：废水中各因子满足</w:t>
                  </w:r>
                  <w:r>
                    <w:rPr>
                      <w:color w:val="000000"/>
                      <w:spacing w:val="0"/>
                      <w:w w:val="100"/>
                      <w:position w:val="0"/>
                      <w:sz w:val="21"/>
                      <w:szCs w:val="21"/>
                    </w:rPr>
                    <w:t>经开区污水处理厂接管 要求，同时满足</w:t>
                  </w:r>
                  <w:r>
                    <w:rPr>
                      <w:rFonts w:ascii="Times New Roman" w:hAnsi="Times New Roman" w:eastAsia="Times New Roman" w:cs="Times New Roman"/>
                      <w:color w:val="000000"/>
                      <w:spacing w:val="0"/>
                      <w:w w:val="100"/>
                      <w:position w:val="0"/>
                      <w:sz w:val="21"/>
                      <w:szCs w:val="21"/>
                      <w:lang w:val="en-US" w:eastAsia="en-US" w:bidi="en-US"/>
                    </w:rPr>
                    <w:t>GB8978-1996</w:t>
                  </w:r>
                </w:p>
                <w:p>
                  <w:pPr>
                    <w:keepNext w:val="0"/>
                    <w:keepLines w:val="0"/>
                    <w:pageBreakBefore w:val="0"/>
                    <w:widowControl w:val="0"/>
                    <w:kinsoku/>
                    <w:wordWrap/>
                    <w:overflowPunct/>
                    <w:topLinePunct w:val="0"/>
                    <w:autoSpaceDE/>
                    <w:autoSpaceDN/>
                    <w:bidi w:val="0"/>
                    <w:spacing w:line="240" w:lineRule="auto"/>
                    <w:jc w:val="center"/>
                    <w:rPr>
                      <w:rFonts w:hint="default" w:eastAsia="宋体"/>
                      <w:b w:val="0"/>
                      <w:bCs w:val="0"/>
                      <w:color w:val="auto"/>
                      <w:sz w:val="21"/>
                      <w:szCs w:val="21"/>
                      <w:lang w:val="en-US" w:eastAsia="zh-CN"/>
                    </w:rPr>
                  </w:pPr>
                  <w:r>
                    <w:rPr>
                      <w:color w:val="000000"/>
                      <w:spacing w:val="0"/>
                      <w:w w:val="100"/>
                      <w:position w:val="0"/>
                      <w:sz w:val="21"/>
                      <w:szCs w:val="21"/>
                    </w:rPr>
                    <w:t>《污水综合排放标准》中的 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b w:val="0"/>
                      <w:bCs w:val="0"/>
                      <w:color w:val="auto"/>
                      <w:sz w:val="21"/>
                      <w:szCs w:val="21"/>
                    </w:rPr>
                    <w:t>废气治理</w:t>
                  </w:r>
                </w:p>
              </w:tc>
              <w:tc>
                <w:tcPr>
                  <w:tcW w:w="3264" w:type="dxa"/>
                  <w:noWrap w:val="0"/>
                  <w:vAlign w:val="center"/>
                </w:tcPr>
                <w:p>
                  <w:pPr>
                    <w:pStyle w:val="12"/>
                    <w:keepNext w:val="0"/>
                    <w:keepLines w:val="0"/>
                    <w:pageBreakBefore w:val="0"/>
                    <w:widowControl w:val="0"/>
                    <w:kinsoku/>
                    <w:wordWrap/>
                    <w:overflowPunct/>
                    <w:topLinePunct w:val="0"/>
                    <w:autoSpaceDE/>
                    <w:autoSpaceDN/>
                    <w:bidi w:val="0"/>
                    <w:spacing w:before="0" w:line="240" w:lineRule="auto"/>
                    <w:rPr>
                      <w:b w:val="0"/>
                      <w:bCs w:val="0"/>
                      <w:color w:val="auto"/>
                      <w:sz w:val="21"/>
                      <w:szCs w:val="21"/>
                    </w:rPr>
                  </w:pPr>
                  <w:r>
                    <w:rPr>
                      <w:rFonts w:hint="eastAsia" w:ascii="Times New Roman" w:hAnsi="Times New Roman" w:cs="Times New Roman"/>
                      <w:color w:val="auto"/>
                      <w:spacing w:val="0"/>
                      <w:w w:val="100"/>
                      <w:position w:val="0"/>
                      <w:sz w:val="21"/>
                      <w:szCs w:val="21"/>
                      <w:lang w:val="en-US" w:eastAsia="zh-CN"/>
                    </w:rPr>
                    <w:t>蒸汽发生器燃烧废气</w:t>
                  </w:r>
                  <w:r>
                    <w:rPr>
                      <w:rFonts w:hint="eastAsia"/>
                      <w:color w:val="auto"/>
                      <w:sz w:val="21"/>
                      <w:szCs w:val="21"/>
                    </w:rPr>
                    <w:t>配备低氮燃烧器（TA001）处理后经15米排气筒（DA001）排放</w:t>
                  </w:r>
                </w:p>
              </w:tc>
              <w:tc>
                <w:tcPr>
                  <w:tcW w:w="1943"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rFonts w:hint="eastAsia"/>
                      <w:color w:val="auto"/>
                      <w:sz w:val="21"/>
                      <w:szCs w:val="21"/>
                      <w:lang w:val="en-US" w:eastAsia="zh-CN"/>
                    </w:rPr>
                    <w:t>颗粒物、二氧化硫执行</w:t>
                  </w:r>
                  <w:r>
                    <w:rPr>
                      <w:rFonts w:hint="eastAsia" w:ascii="Times New Roman" w:hAnsi="Times New Roman"/>
                      <w:color w:val="auto"/>
                      <w:sz w:val="21"/>
                      <w:szCs w:val="21"/>
                      <w:lang w:val="en-US" w:eastAsia="zh-CN"/>
                    </w:rPr>
                    <w:t>《锅炉大气污染物排放标准》（GB13271-2014）标准表3中燃气锅炉特别排放限值，NOx执行《合肥市空气质量达标指挥部办公室文件》合达办[2019]13号文件</w:t>
                  </w:r>
                </w:p>
              </w:tc>
              <w:tc>
                <w:tcPr>
                  <w:tcW w:w="31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eastAsia="宋体"/>
                      <w:b w:val="0"/>
                      <w:bCs w:val="0"/>
                      <w:color w:val="auto"/>
                      <w:sz w:val="21"/>
                      <w:szCs w:val="21"/>
                      <w:lang w:val="en-US" w:eastAsia="zh-CN"/>
                    </w:rPr>
                  </w:pPr>
                  <w:r>
                    <w:rPr>
                      <w:rFonts w:hint="eastAsia"/>
                      <w:sz w:val="21"/>
                      <w:szCs w:val="21"/>
                    </w:rPr>
                    <w:t>经自查：</w:t>
                  </w:r>
                  <w:r>
                    <w:rPr>
                      <w:rFonts w:hint="eastAsia" w:ascii="Times New Roman" w:hAnsi="Times New Roman" w:cs="Times New Roman"/>
                      <w:color w:val="auto"/>
                      <w:spacing w:val="0"/>
                      <w:w w:val="100"/>
                      <w:position w:val="0"/>
                      <w:sz w:val="21"/>
                      <w:szCs w:val="21"/>
                      <w:lang w:val="en-US" w:eastAsia="zh-CN"/>
                    </w:rPr>
                    <w:t>蒸汽发生器燃烧废气</w:t>
                  </w:r>
                  <w:r>
                    <w:rPr>
                      <w:rFonts w:hint="eastAsia"/>
                      <w:color w:val="auto"/>
                      <w:sz w:val="21"/>
                      <w:szCs w:val="21"/>
                    </w:rPr>
                    <w:t>配备低氮燃烧器（TA001）处理后经15米排气筒（DA001）排放</w:t>
                  </w:r>
                  <w:r>
                    <w:rPr>
                      <w:rFonts w:hint="eastAsia" w:ascii="Times New Roman" w:hAnsi="Times New Roman"/>
                      <w:b w:val="0"/>
                      <w:bCs w:val="0"/>
                      <w:color w:val="auto"/>
                      <w:sz w:val="21"/>
                      <w:szCs w:val="21"/>
                      <w:lang w:eastAsia="zh-CN"/>
                    </w:rPr>
                    <w:t>；</w:t>
                  </w:r>
                  <w:r>
                    <w:rPr>
                      <w:rFonts w:hint="eastAsia" w:ascii="Times New Roman" w:hAnsi="Times New Roman"/>
                      <w:b w:val="0"/>
                      <w:bCs w:val="0"/>
                      <w:color w:val="auto"/>
                      <w:sz w:val="21"/>
                      <w:szCs w:val="21"/>
                      <w:lang w:val="en-US" w:eastAsia="zh-CN"/>
                    </w:rPr>
                    <w:t>监测期间：项目</w:t>
                  </w:r>
                  <w:r>
                    <w:rPr>
                      <w:rFonts w:hint="eastAsia"/>
                      <w:color w:val="auto"/>
                      <w:sz w:val="21"/>
                      <w:szCs w:val="21"/>
                      <w:lang w:val="en-US" w:eastAsia="zh-CN"/>
                    </w:rPr>
                    <w:t>颗粒物、二氧化硫满足</w:t>
                  </w:r>
                  <w:r>
                    <w:rPr>
                      <w:rFonts w:hint="eastAsia" w:ascii="Times New Roman" w:hAnsi="Times New Roman"/>
                      <w:color w:val="auto"/>
                      <w:sz w:val="21"/>
                      <w:szCs w:val="21"/>
                      <w:lang w:val="en-US" w:eastAsia="zh-CN"/>
                    </w:rPr>
                    <w:t>《锅炉大气污染物排放标准》（GB13271-2014）标准表3中燃气锅炉特别排放限值，NOx满足《合肥市空气质量达标指挥部办公室文件》合达办[2019]13号文件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b w:val="0"/>
                      <w:bCs w:val="0"/>
                      <w:color w:val="auto"/>
                      <w:sz w:val="21"/>
                      <w:szCs w:val="21"/>
                    </w:rPr>
                    <w:t>噪声治理</w:t>
                  </w:r>
                </w:p>
              </w:tc>
              <w:tc>
                <w:tcPr>
                  <w:tcW w:w="3264" w:type="dxa"/>
                  <w:noWrap w:val="0"/>
                  <w:vAlign w:val="center"/>
                </w:tcPr>
                <w:p>
                  <w:pPr>
                    <w:pStyle w:val="9"/>
                    <w:keepNext w:val="0"/>
                    <w:keepLines w:val="0"/>
                    <w:pageBreakBefore w:val="0"/>
                    <w:widowControl w:val="0"/>
                    <w:kinsoku/>
                    <w:wordWrap/>
                    <w:overflowPunct/>
                    <w:topLinePunct w:val="0"/>
                    <w:autoSpaceDE/>
                    <w:autoSpaceDN/>
                    <w:bidi w:val="0"/>
                    <w:spacing w:before="0" w:line="240" w:lineRule="auto"/>
                    <w:ind w:firstLine="0"/>
                    <w:rPr>
                      <w:b w:val="0"/>
                      <w:bCs w:val="0"/>
                      <w:color w:val="auto"/>
                      <w:sz w:val="21"/>
                      <w:szCs w:val="21"/>
                    </w:rPr>
                  </w:pPr>
                  <w:r>
                    <w:rPr>
                      <w:b w:val="0"/>
                      <w:bCs w:val="0"/>
                      <w:color w:val="auto"/>
                      <w:sz w:val="21"/>
                      <w:szCs w:val="21"/>
                    </w:rPr>
                    <w:t>低噪声设备，生产设备安装减振基座或减振垫</w:t>
                  </w:r>
                </w:p>
              </w:tc>
              <w:tc>
                <w:tcPr>
                  <w:tcW w:w="1943"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b w:val="0"/>
                      <w:bCs w:val="0"/>
                      <w:color w:val="auto"/>
                      <w:sz w:val="21"/>
                      <w:szCs w:val="21"/>
                    </w:rPr>
                    <w:t>厂界满足《工业企业厂界环境噪声排放标准》（GB12348-2008）</w:t>
                  </w:r>
                  <w:r>
                    <w:rPr>
                      <w:rFonts w:hint="eastAsia"/>
                      <w:b w:val="0"/>
                      <w:bCs w:val="0"/>
                      <w:color w:val="auto"/>
                      <w:sz w:val="21"/>
                      <w:szCs w:val="21"/>
                      <w:lang w:val="en-US" w:eastAsia="zh-CN"/>
                    </w:rPr>
                    <w:t>2</w:t>
                  </w:r>
                  <w:r>
                    <w:rPr>
                      <w:b w:val="0"/>
                      <w:bCs w:val="0"/>
                      <w:color w:val="auto"/>
                      <w:sz w:val="21"/>
                      <w:szCs w:val="21"/>
                    </w:rPr>
                    <w:t>类标准</w:t>
                  </w:r>
                </w:p>
              </w:tc>
              <w:tc>
                <w:tcPr>
                  <w:tcW w:w="3166"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rFonts w:hint="eastAsia"/>
                      <w:sz w:val="21"/>
                      <w:szCs w:val="21"/>
                    </w:rPr>
                    <w:t>经自查：</w:t>
                  </w:r>
                  <w:r>
                    <w:rPr>
                      <w:sz w:val="21"/>
                      <w:szCs w:val="21"/>
                    </w:rPr>
                    <w:t>对于生产设备，采取墙体隔声、基础减振等治理措施。验收监测期间，东</w:t>
                  </w:r>
                  <w:r>
                    <w:rPr>
                      <w:rFonts w:hint="eastAsia"/>
                      <w:sz w:val="21"/>
                      <w:szCs w:val="21"/>
                    </w:rPr>
                    <w:t>、南、</w:t>
                  </w:r>
                  <w:r>
                    <w:rPr>
                      <w:rFonts w:hint="eastAsia"/>
                      <w:sz w:val="21"/>
                      <w:szCs w:val="21"/>
                      <w:lang w:val="en-US" w:eastAsia="zh-CN"/>
                    </w:rPr>
                    <w:t>西、</w:t>
                  </w:r>
                  <w:r>
                    <w:rPr>
                      <w:rFonts w:hint="eastAsia"/>
                      <w:sz w:val="21"/>
                      <w:szCs w:val="21"/>
                    </w:rPr>
                    <w:t>北侧</w:t>
                  </w:r>
                  <w:r>
                    <w:rPr>
                      <w:sz w:val="21"/>
                      <w:szCs w:val="21"/>
                    </w:rPr>
                    <w:t>厂界噪声满足《工业企业厂界环境噪声排放标准》（GB12348-2008）</w:t>
                  </w:r>
                  <w:r>
                    <w:rPr>
                      <w:rFonts w:hint="eastAsia"/>
                      <w:sz w:val="21"/>
                      <w:szCs w:val="21"/>
                      <w:lang w:val="en-US" w:eastAsia="zh-CN"/>
                    </w:rPr>
                    <w:t>2</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b w:val="0"/>
                      <w:bCs w:val="0"/>
                      <w:color w:val="auto"/>
                      <w:sz w:val="21"/>
                      <w:szCs w:val="21"/>
                    </w:rPr>
                    <w:t>固废治理</w:t>
                  </w:r>
                </w:p>
              </w:tc>
              <w:tc>
                <w:tcPr>
                  <w:tcW w:w="32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b w:val="0"/>
                      <w:bCs w:val="0"/>
                      <w:color w:val="auto"/>
                      <w:sz w:val="21"/>
                      <w:szCs w:val="21"/>
                    </w:rPr>
                  </w:pPr>
                  <w:r>
                    <w:rPr>
                      <w:rFonts w:hint="eastAsia"/>
                      <w:bCs/>
                      <w:color w:val="000000"/>
                      <w:sz w:val="21"/>
                      <w:szCs w:val="21"/>
                      <w:lang w:val="en-US" w:eastAsia="zh-CN"/>
                    </w:rPr>
                    <w:t>废包装材料由物资部门回收，生活垃圾由环卫部门回收</w:t>
                  </w:r>
                </w:p>
              </w:tc>
              <w:tc>
                <w:tcPr>
                  <w:tcW w:w="194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eastAsia="宋体"/>
                      <w:b w:val="0"/>
                      <w:bCs w:val="0"/>
                      <w:color w:val="auto"/>
                      <w:sz w:val="21"/>
                      <w:szCs w:val="21"/>
                      <w:lang w:eastAsia="zh-CN"/>
                    </w:rPr>
                  </w:pPr>
                  <w:r>
                    <w:rPr>
                      <w:rFonts w:hint="eastAsia"/>
                      <w:b w:val="0"/>
                      <w:bCs w:val="0"/>
                      <w:color w:val="auto"/>
                      <w:sz w:val="21"/>
                      <w:szCs w:val="21"/>
                      <w:lang w:val="en-US" w:eastAsia="zh-CN"/>
                    </w:rPr>
                    <w:t>合理处置</w:t>
                  </w:r>
                </w:p>
              </w:tc>
              <w:tc>
                <w:tcPr>
                  <w:tcW w:w="3166" w:type="dxa"/>
                  <w:noWrap w:val="0"/>
                  <w:vAlign w:val="center"/>
                </w:tcPr>
                <w:p>
                  <w:pPr>
                    <w:keepNext w:val="0"/>
                    <w:keepLines w:val="0"/>
                    <w:pageBreakBefore w:val="0"/>
                    <w:widowControl w:val="0"/>
                    <w:kinsoku/>
                    <w:wordWrap/>
                    <w:overflowPunct/>
                    <w:topLinePunct w:val="0"/>
                    <w:autoSpaceDE/>
                    <w:autoSpaceDN/>
                    <w:bidi w:val="0"/>
                    <w:spacing w:line="240" w:lineRule="auto"/>
                    <w:jc w:val="center"/>
                    <w:rPr>
                      <w:b w:val="0"/>
                      <w:bCs w:val="0"/>
                      <w:color w:val="auto"/>
                      <w:sz w:val="21"/>
                      <w:szCs w:val="21"/>
                    </w:rPr>
                  </w:pPr>
                  <w:r>
                    <w:rPr>
                      <w:rFonts w:hint="eastAsia"/>
                      <w:sz w:val="21"/>
                      <w:szCs w:val="21"/>
                    </w:rPr>
                    <w:t>经自查：</w:t>
                  </w:r>
                  <w:r>
                    <w:rPr>
                      <w:rFonts w:hint="eastAsia"/>
                      <w:bCs/>
                      <w:color w:val="000000"/>
                      <w:sz w:val="21"/>
                      <w:szCs w:val="21"/>
                      <w:lang w:val="en-US" w:eastAsia="zh-CN"/>
                    </w:rPr>
                    <w:t>废包装材料由物资部门回收，生活垃圾由环卫部门回收</w:t>
                  </w:r>
                </w:p>
              </w:tc>
            </w:tr>
          </w:tbl>
          <w:p>
            <w:pPr>
              <w:tabs>
                <w:tab w:val="left" w:pos="450"/>
              </w:tabs>
              <w:spacing w:line="360" w:lineRule="auto"/>
              <w:rPr>
                <w:b/>
                <w:sz w:val="28"/>
                <w:szCs w:val="28"/>
              </w:rPr>
            </w:pPr>
            <w:r>
              <w:rPr>
                <w:b/>
                <w:sz w:val="28"/>
                <w:szCs w:val="28"/>
              </w:rPr>
              <w:t>3.</w:t>
            </w:r>
            <w:r>
              <w:rPr>
                <w:rFonts w:hint="eastAsia"/>
                <w:b/>
                <w:sz w:val="28"/>
                <w:szCs w:val="28"/>
                <w:lang w:val="en-US" w:eastAsia="zh-CN"/>
              </w:rPr>
              <w:t>8</w:t>
            </w:r>
            <w:r>
              <w:rPr>
                <w:b/>
                <w:sz w:val="28"/>
                <w:szCs w:val="28"/>
              </w:rPr>
              <w:t>、环保批复落实情况一览表</w:t>
            </w:r>
          </w:p>
          <w:p>
            <w:pPr>
              <w:tabs>
                <w:tab w:val="left" w:pos="450"/>
              </w:tabs>
              <w:spacing w:line="360" w:lineRule="auto"/>
              <w:jc w:val="center"/>
              <w:rPr>
                <w:b/>
                <w:szCs w:val="21"/>
              </w:rPr>
            </w:pPr>
            <w:r>
              <w:rPr>
                <w:rFonts w:hint="eastAsia"/>
                <w:b/>
                <w:bCs/>
                <w:color w:val="000000"/>
                <w:szCs w:val="21"/>
              </w:rPr>
              <w:t>表</w:t>
            </w:r>
            <w:r>
              <w:rPr>
                <w:b/>
                <w:bCs/>
                <w:color w:val="000000"/>
                <w:szCs w:val="21"/>
              </w:rPr>
              <w:t>3-</w:t>
            </w:r>
            <w:r>
              <w:rPr>
                <w:rFonts w:hint="eastAsia"/>
                <w:b/>
                <w:bCs/>
                <w:color w:val="000000"/>
                <w:szCs w:val="21"/>
              </w:rPr>
              <w:t>5</w:t>
            </w:r>
            <w:r>
              <w:rPr>
                <w:b/>
                <w:bCs/>
                <w:color w:val="000000"/>
                <w:szCs w:val="21"/>
              </w:rPr>
              <w:t xml:space="preserve">  建设项目环评批复落实情况一览表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4364"/>
              <w:gridCol w:w="4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color w:val="auto"/>
                      <w:sz w:val="21"/>
                      <w:szCs w:val="21"/>
                    </w:rPr>
                  </w:pPr>
                  <w:r>
                    <w:rPr>
                      <w:color w:val="auto"/>
                      <w:sz w:val="21"/>
                      <w:szCs w:val="21"/>
                    </w:rPr>
                    <w:t>序号</w:t>
                  </w:r>
                </w:p>
              </w:tc>
              <w:tc>
                <w:tcPr>
                  <w:tcW w:w="4364" w:type="dxa"/>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center"/>
                    <w:textAlignment w:val="auto"/>
                    <w:outlineLvl w:val="9"/>
                    <w:rPr>
                      <w:color w:val="auto"/>
                      <w:sz w:val="21"/>
                      <w:szCs w:val="21"/>
                    </w:rPr>
                  </w:pPr>
                  <w:r>
                    <w:rPr>
                      <w:color w:val="auto"/>
                      <w:sz w:val="21"/>
                      <w:szCs w:val="21"/>
                    </w:rPr>
                    <w:t>环评批复要求</w:t>
                  </w:r>
                </w:p>
              </w:tc>
              <w:tc>
                <w:tcPr>
                  <w:tcW w:w="4407" w:type="dxa"/>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center"/>
                    <w:textAlignment w:val="auto"/>
                    <w:outlineLvl w:val="9"/>
                    <w:rPr>
                      <w:color w:val="auto"/>
                      <w:sz w:val="21"/>
                      <w:szCs w:val="21"/>
                    </w:rPr>
                  </w:pPr>
                  <w:r>
                    <w:rPr>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color w:val="auto"/>
                      <w:sz w:val="21"/>
                      <w:szCs w:val="21"/>
                    </w:rPr>
                  </w:pPr>
                  <w:r>
                    <w:rPr>
                      <w:color w:val="auto"/>
                      <w:sz w:val="21"/>
                      <w:szCs w:val="21"/>
                    </w:rPr>
                    <w:t>1</w:t>
                  </w:r>
                </w:p>
              </w:tc>
              <w:tc>
                <w:tcPr>
                  <w:tcW w:w="4364" w:type="dxa"/>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outlineLvl w:val="9"/>
                    <w:rPr>
                      <w:color w:val="auto"/>
                      <w:sz w:val="21"/>
                      <w:szCs w:val="21"/>
                    </w:rPr>
                  </w:pPr>
                  <w:r>
                    <w:rPr>
                      <w:rFonts w:hint="eastAsia"/>
                      <w:color w:val="auto"/>
                      <w:kern w:val="0"/>
                      <w:sz w:val="21"/>
                      <w:szCs w:val="21"/>
                      <w:lang w:bidi="ar"/>
                    </w:rPr>
                    <w:t>你单位应当严格落实报告表提出的防治污染和防止生态破坏的措施，严格执行配套建设的环保设施与主体工程同时设计、同时施工、同时投产的环保“三同叶”制度。依据《固定污染源排污许可分类管理名录》需办理排污许可证的，项目建成后，须在实际排放污染物或者启动生产设施之前依法取得排污许可证，不得无证排污。项目竣工后，应按规定开展环境保护验收，经验收合格后，项目方可正式投入生产或者使用</w:t>
                  </w:r>
                </w:p>
              </w:tc>
              <w:tc>
                <w:tcPr>
                  <w:tcW w:w="4407" w:type="dxa"/>
                  <w:vAlign w:val="center"/>
                </w:tcPr>
                <w:p>
                  <w:pPr>
                    <w:pStyle w:val="4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color w:val="auto"/>
                      <w:sz w:val="21"/>
                      <w:szCs w:val="21"/>
                    </w:rPr>
                  </w:pPr>
                  <w:r>
                    <w:rPr>
                      <w:rFonts w:hint="eastAsia"/>
                      <w:color w:val="auto"/>
                      <w:sz w:val="21"/>
                      <w:szCs w:val="21"/>
                      <w:lang w:val="en-US" w:eastAsia="zh-CN"/>
                    </w:rPr>
                    <w:t>已落实。</w:t>
                  </w:r>
                  <w:r>
                    <w:rPr>
                      <w:rFonts w:hint="eastAsia"/>
                      <w:b w:val="0"/>
                      <w:bCs w:val="0"/>
                      <w:color w:val="auto"/>
                      <w:sz w:val="21"/>
                      <w:szCs w:val="21"/>
                    </w:rPr>
                    <w:t>员工生活污水、纯水制备废水、锅炉废水、灭菌废水经化粪池处理后经市政污水管网</w:t>
                  </w:r>
                  <w:r>
                    <w:rPr>
                      <w:rFonts w:hint="eastAsia"/>
                      <w:b w:val="0"/>
                      <w:bCs w:val="0"/>
                      <w:color w:val="auto"/>
                      <w:sz w:val="21"/>
                      <w:szCs w:val="21"/>
                      <w:lang w:eastAsia="zh-CN"/>
                    </w:rPr>
                    <w:t>；</w:t>
                  </w:r>
                  <w:r>
                    <w:rPr>
                      <w:rFonts w:hint="eastAsia" w:ascii="Times New Roman" w:hAnsi="Times New Roman"/>
                      <w:b w:val="0"/>
                      <w:bCs w:val="0"/>
                      <w:color w:val="auto"/>
                      <w:sz w:val="21"/>
                      <w:szCs w:val="21"/>
                      <w:lang w:val="en-US" w:eastAsia="zh-CN"/>
                    </w:rPr>
                    <w:t>监测期间：废水中各因子满足</w:t>
                  </w:r>
                  <w:r>
                    <w:rPr>
                      <w:color w:val="auto"/>
                      <w:spacing w:val="0"/>
                      <w:w w:val="100"/>
                      <w:position w:val="0"/>
                      <w:sz w:val="21"/>
                      <w:szCs w:val="21"/>
                    </w:rPr>
                    <w:t>经开区污水处理厂接管 要求，同时满足</w:t>
                  </w:r>
                  <w:r>
                    <w:rPr>
                      <w:rFonts w:ascii="Times New Roman" w:hAnsi="Times New Roman" w:eastAsia="Times New Roman" w:cs="Times New Roman"/>
                      <w:color w:val="auto"/>
                      <w:spacing w:val="0"/>
                      <w:w w:val="100"/>
                      <w:position w:val="0"/>
                      <w:sz w:val="21"/>
                      <w:szCs w:val="21"/>
                      <w:lang w:val="en-US" w:eastAsia="en-US" w:bidi="en-US"/>
                    </w:rPr>
                    <w:t>GB8978-1996</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outlineLvl w:val="9"/>
                    <w:rPr>
                      <w:rFonts w:hint="default" w:eastAsia="宋体"/>
                      <w:color w:val="auto"/>
                      <w:sz w:val="21"/>
                      <w:szCs w:val="21"/>
                      <w:lang w:val="en-US" w:eastAsia="zh-CN"/>
                    </w:rPr>
                  </w:pPr>
                  <w:r>
                    <w:rPr>
                      <w:color w:val="auto"/>
                      <w:spacing w:val="0"/>
                      <w:w w:val="100"/>
                      <w:position w:val="0"/>
                      <w:sz w:val="21"/>
                      <w:szCs w:val="21"/>
                    </w:rPr>
                    <w:t>《污水综合排放标准》中的 三级标准</w:t>
                  </w:r>
                  <w:r>
                    <w:rPr>
                      <w:rFonts w:hint="eastAsia"/>
                      <w:color w:val="auto"/>
                      <w:kern w:val="0"/>
                      <w:sz w:val="21"/>
                      <w:szCs w:val="21"/>
                      <w:lang w:bidi="ar"/>
                    </w:rPr>
                    <w:t>。</w:t>
                  </w:r>
                  <w:r>
                    <w:rPr>
                      <w:rFonts w:hint="eastAsia" w:ascii="Times New Roman" w:hAnsi="Times New Roman" w:cs="Times New Roman"/>
                      <w:color w:val="auto"/>
                      <w:spacing w:val="0"/>
                      <w:w w:val="100"/>
                      <w:position w:val="0"/>
                      <w:sz w:val="21"/>
                      <w:szCs w:val="21"/>
                      <w:lang w:val="en-US" w:eastAsia="zh-CN"/>
                    </w:rPr>
                    <w:t>蒸汽发生器燃烧废气</w:t>
                  </w:r>
                  <w:r>
                    <w:rPr>
                      <w:rFonts w:hint="eastAsia"/>
                      <w:color w:val="auto"/>
                      <w:sz w:val="21"/>
                      <w:szCs w:val="21"/>
                    </w:rPr>
                    <w:t>配备低氮燃烧器（TA001）处理后经15米排气筒（DA001）排放</w:t>
                  </w:r>
                  <w:r>
                    <w:rPr>
                      <w:rFonts w:hint="eastAsia" w:ascii="Times New Roman" w:hAnsi="Times New Roman"/>
                      <w:b w:val="0"/>
                      <w:bCs w:val="0"/>
                      <w:color w:val="auto"/>
                      <w:sz w:val="21"/>
                      <w:szCs w:val="21"/>
                      <w:lang w:eastAsia="zh-CN"/>
                    </w:rPr>
                    <w:t>；</w:t>
                  </w:r>
                  <w:r>
                    <w:rPr>
                      <w:rFonts w:hint="eastAsia" w:ascii="Times New Roman" w:hAnsi="Times New Roman"/>
                      <w:b w:val="0"/>
                      <w:bCs w:val="0"/>
                      <w:color w:val="auto"/>
                      <w:sz w:val="21"/>
                      <w:szCs w:val="21"/>
                      <w:lang w:val="en-US" w:eastAsia="zh-CN"/>
                    </w:rPr>
                    <w:t>监测期间：项目</w:t>
                  </w:r>
                  <w:r>
                    <w:rPr>
                      <w:rFonts w:hint="eastAsia"/>
                      <w:color w:val="auto"/>
                      <w:sz w:val="21"/>
                      <w:szCs w:val="21"/>
                      <w:lang w:val="en-US" w:eastAsia="zh-CN"/>
                    </w:rPr>
                    <w:t>颗粒物、二氧化硫满足</w:t>
                  </w:r>
                  <w:r>
                    <w:rPr>
                      <w:rFonts w:hint="eastAsia" w:ascii="Times New Roman" w:hAnsi="Times New Roman"/>
                      <w:color w:val="auto"/>
                      <w:sz w:val="21"/>
                      <w:szCs w:val="21"/>
                      <w:lang w:val="en-US" w:eastAsia="zh-CN"/>
                    </w:rPr>
                    <w:t>《锅炉大气污染物排放标准》（GB13271-2014）标准表3中燃气锅炉特别排放限值，NOx满足《合肥市空气质量达标指挥部办公室文件》合达办[2019]13号文件</w:t>
                  </w:r>
                  <w:r>
                    <w:rPr>
                      <w:rFonts w:hint="eastAsia"/>
                      <w:color w:val="auto"/>
                      <w:sz w:val="21"/>
                      <w:szCs w:val="21"/>
                      <w:lang w:val="en-US" w:eastAsia="zh-CN"/>
                    </w:rPr>
                    <w:t>。</w:t>
                  </w:r>
                  <w:r>
                    <w:rPr>
                      <w:color w:val="auto"/>
                      <w:sz w:val="21"/>
                      <w:szCs w:val="21"/>
                    </w:rPr>
                    <w:t>对于生产设备，采取墙体隔声、基础减振等治理措施。验收监测期间，东</w:t>
                  </w:r>
                  <w:r>
                    <w:rPr>
                      <w:rFonts w:hint="eastAsia"/>
                      <w:color w:val="auto"/>
                      <w:sz w:val="21"/>
                      <w:szCs w:val="21"/>
                    </w:rPr>
                    <w:t>、南、</w:t>
                  </w:r>
                  <w:r>
                    <w:rPr>
                      <w:rFonts w:hint="eastAsia"/>
                      <w:color w:val="auto"/>
                      <w:sz w:val="21"/>
                      <w:szCs w:val="21"/>
                      <w:lang w:val="en-US" w:eastAsia="zh-CN"/>
                    </w:rPr>
                    <w:t>西、</w:t>
                  </w:r>
                  <w:r>
                    <w:rPr>
                      <w:rFonts w:hint="eastAsia"/>
                      <w:color w:val="auto"/>
                      <w:sz w:val="21"/>
                      <w:szCs w:val="21"/>
                    </w:rPr>
                    <w:t>北侧</w:t>
                  </w:r>
                  <w:r>
                    <w:rPr>
                      <w:color w:val="auto"/>
                      <w:sz w:val="21"/>
                      <w:szCs w:val="21"/>
                    </w:rPr>
                    <w:t>厂界噪声满足《工业企业厂界环境噪声排放标准》（GB12348-2008）</w:t>
                  </w:r>
                  <w:r>
                    <w:rPr>
                      <w:rFonts w:hint="eastAsia"/>
                      <w:color w:val="auto"/>
                      <w:sz w:val="21"/>
                      <w:szCs w:val="21"/>
                      <w:lang w:val="en-US" w:eastAsia="zh-CN"/>
                    </w:rPr>
                    <w:t>2</w:t>
                  </w:r>
                  <w:r>
                    <w:rPr>
                      <w:color w:val="auto"/>
                      <w:sz w:val="21"/>
                      <w:szCs w:val="21"/>
                    </w:rPr>
                    <w:t>类标准</w:t>
                  </w:r>
                  <w:r>
                    <w:rPr>
                      <w:rFonts w:hint="eastAsia"/>
                      <w:color w:val="auto"/>
                      <w:sz w:val="21"/>
                      <w:szCs w:val="21"/>
                      <w:lang w:eastAsia="zh-CN"/>
                    </w:rPr>
                    <w:t>。</w:t>
                  </w:r>
                  <w:r>
                    <w:rPr>
                      <w:rFonts w:hint="eastAsia"/>
                      <w:bCs/>
                      <w:color w:val="auto"/>
                      <w:sz w:val="21"/>
                      <w:szCs w:val="21"/>
                      <w:lang w:val="en-US" w:eastAsia="zh-CN"/>
                    </w:rPr>
                    <w:t>废包装材料由物资部门回收，生活垃圾由环卫部门回收。排污许可登记表见附件5</w:t>
                  </w:r>
                </w:p>
              </w:tc>
            </w:tr>
          </w:tbl>
          <w:p>
            <w:pPr>
              <w:keepNext w:val="0"/>
              <w:keepLines w:val="0"/>
              <w:pageBreakBefore w:val="0"/>
              <w:widowControl w:val="0"/>
              <w:tabs>
                <w:tab w:val="left" w:pos="1834"/>
              </w:tabs>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p>
        </w:tc>
      </w:tr>
    </w:tbl>
    <w:p>
      <w:pPr>
        <w:rPr>
          <w:rFonts w:hAnsi="宋体"/>
          <w:b/>
          <w:sz w:val="24"/>
        </w:rPr>
      </w:pPr>
    </w:p>
    <w:p>
      <w:pPr>
        <w:pStyle w:val="2"/>
        <w:rPr>
          <w:rFonts w:hint="eastAsia"/>
        </w:rPr>
      </w:pPr>
    </w:p>
    <w:p>
      <w:pPr>
        <w:rPr>
          <w:rFonts w:hint="eastAsia"/>
          <w:b/>
          <w:sz w:val="28"/>
          <w:szCs w:val="28"/>
        </w:rPr>
      </w:pPr>
    </w:p>
    <w:p>
      <w:pPr>
        <w:rPr>
          <w:rFonts w:hint="eastAsia"/>
          <w:b/>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b/>
          <w:sz w:val="28"/>
          <w:szCs w:val="28"/>
        </w:rPr>
      </w:pPr>
      <w:r>
        <w:rPr>
          <w:rFonts w:hint="eastAsia"/>
          <w:b/>
          <w:sz w:val="28"/>
          <w:szCs w:val="28"/>
        </w:rPr>
        <w:t>表四、建设项目环境影响报告表主要结论及审批部门审批决定</w:t>
      </w:r>
    </w:p>
    <w:tbl>
      <w:tblPr>
        <w:tblStyle w:val="20"/>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6" w:hRule="atLeast"/>
          <w:jc w:val="center"/>
        </w:trPr>
        <w:tc>
          <w:tcPr>
            <w:tcW w:w="9363" w:type="dxa"/>
            <w:vAlign w:val="center"/>
          </w:tcPr>
          <w:p>
            <w:pPr>
              <w:spacing w:line="360" w:lineRule="auto"/>
              <w:rPr>
                <w:sz w:val="24"/>
              </w:rPr>
            </w:pPr>
            <w:bookmarkStart w:id="27" w:name="_Toc23404"/>
            <w:bookmarkStart w:id="28" w:name="_Toc18285"/>
            <w:bookmarkStart w:id="29" w:name="_Toc12726"/>
            <w:bookmarkStart w:id="30" w:name="_Toc14598"/>
            <w:bookmarkStart w:id="31" w:name="_Toc30905"/>
            <w:bookmarkStart w:id="32" w:name="_Toc30618"/>
            <w:bookmarkStart w:id="33" w:name="_Toc16652"/>
            <w:bookmarkStart w:id="34" w:name="_Toc7534"/>
            <w:bookmarkStart w:id="35" w:name="_Toc27421"/>
            <w:bookmarkStart w:id="36" w:name="_Toc24406"/>
            <w:bookmarkStart w:id="37" w:name="_Toc29951"/>
            <w:r>
              <w:rPr>
                <w:b/>
                <w:bCs/>
                <w:sz w:val="28"/>
                <w:szCs w:val="28"/>
              </w:rPr>
              <w:t>4.1、环评结论</w:t>
            </w:r>
            <w:bookmarkEnd w:id="27"/>
            <w:bookmarkEnd w:id="28"/>
            <w:bookmarkEnd w:id="29"/>
            <w:bookmarkEnd w:id="30"/>
            <w:bookmarkEnd w:id="31"/>
            <w:bookmarkEnd w:id="32"/>
            <w:bookmarkEnd w:id="33"/>
            <w:bookmarkEnd w:id="34"/>
            <w:bookmarkEnd w:id="35"/>
            <w:bookmarkEnd w:id="36"/>
            <w:bookmarkEnd w:id="37"/>
            <w:bookmarkStart w:id="38" w:name="_Toc24185"/>
            <w:bookmarkStart w:id="39" w:name="_Toc24409"/>
            <w:bookmarkStart w:id="40" w:name="_Toc18031"/>
            <w:bookmarkStart w:id="41" w:name="_Toc102"/>
            <w:bookmarkStart w:id="42" w:name="_Toc4030"/>
          </w:p>
          <w:p>
            <w:pPr>
              <w:spacing w:line="360" w:lineRule="auto"/>
              <w:jc w:val="left"/>
              <w:rPr>
                <w:b/>
                <w:color w:val="000000"/>
                <w:sz w:val="24"/>
              </w:rPr>
            </w:pPr>
            <w:r>
              <w:rPr>
                <w:b/>
                <w:color w:val="000000"/>
                <w:sz w:val="24"/>
              </w:rPr>
              <w:t>1、项目概况</w:t>
            </w:r>
          </w:p>
          <w:p>
            <w:pPr>
              <w:spacing w:line="360" w:lineRule="auto"/>
              <w:ind w:firstLine="480" w:firstLineChars="200"/>
              <w:rPr>
                <w:bCs/>
                <w:color w:val="000000"/>
                <w:sz w:val="24"/>
              </w:rPr>
            </w:pPr>
            <w:r>
              <w:rPr>
                <w:color w:val="000000"/>
                <w:sz w:val="24"/>
              </w:rPr>
              <w:t>项目名称：</w:t>
            </w:r>
            <w:r>
              <w:rPr>
                <w:rFonts w:hint="eastAsia"/>
                <w:color w:val="000000"/>
                <w:kern w:val="0"/>
                <w:sz w:val="24"/>
                <w:lang w:eastAsia="zh-CN"/>
              </w:rPr>
              <w:t>抗（抑）菌</w:t>
            </w:r>
            <w:r>
              <w:rPr>
                <w:rFonts w:hint="eastAsia"/>
                <w:color w:val="000000"/>
                <w:kern w:val="0"/>
                <w:sz w:val="24"/>
                <w:lang w:val="en-US" w:eastAsia="zh-CN"/>
              </w:rPr>
              <w:t>制</w:t>
            </w:r>
            <w:r>
              <w:rPr>
                <w:rFonts w:hint="eastAsia"/>
                <w:color w:val="000000"/>
                <w:kern w:val="0"/>
                <w:sz w:val="24"/>
                <w:lang w:eastAsia="zh-CN"/>
              </w:rPr>
              <w:t>剂（液体）、（净化）生产项目</w:t>
            </w:r>
            <w:r>
              <w:rPr>
                <w:rFonts w:hint="eastAsia"/>
                <w:color w:val="000000"/>
                <w:sz w:val="24"/>
              </w:rPr>
              <w:t>；</w:t>
            </w:r>
          </w:p>
          <w:p>
            <w:pPr>
              <w:spacing w:line="360" w:lineRule="auto"/>
              <w:ind w:firstLine="480" w:firstLineChars="200"/>
              <w:rPr>
                <w:color w:val="000000"/>
                <w:sz w:val="24"/>
              </w:rPr>
            </w:pPr>
            <w:r>
              <w:rPr>
                <w:color w:val="000000"/>
                <w:sz w:val="24"/>
              </w:rPr>
              <w:t>建设单位：</w:t>
            </w:r>
            <w:r>
              <w:rPr>
                <w:rFonts w:hint="eastAsia" w:hAnsi="宋体" w:eastAsia="宋体"/>
                <w:sz w:val="24"/>
                <w:szCs w:val="22"/>
                <w:lang w:eastAsia="zh-CN"/>
              </w:rPr>
              <w:t>合肥市清润药业有限公司</w:t>
            </w:r>
            <w:r>
              <w:rPr>
                <w:rFonts w:hint="eastAsia"/>
                <w:color w:val="000000"/>
                <w:sz w:val="24"/>
              </w:rPr>
              <w:t>；</w:t>
            </w:r>
          </w:p>
          <w:p>
            <w:pPr>
              <w:spacing w:line="360" w:lineRule="auto"/>
              <w:ind w:firstLine="480" w:firstLineChars="200"/>
              <w:rPr>
                <w:color w:val="000000"/>
                <w:sz w:val="24"/>
              </w:rPr>
            </w:pPr>
            <w:r>
              <w:rPr>
                <w:color w:val="000000"/>
                <w:sz w:val="24"/>
              </w:rPr>
              <w:t>项目性质：</w:t>
            </w:r>
            <w:r>
              <w:rPr>
                <w:rFonts w:hint="eastAsia" w:eastAsia="宋体"/>
                <w:color w:val="000000"/>
                <w:sz w:val="24"/>
                <w:lang w:val="en-US" w:eastAsia="zh-CN"/>
              </w:rPr>
              <w:t>新</w:t>
            </w:r>
            <w:r>
              <w:rPr>
                <w:rFonts w:hint="eastAsia"/>
                <w:color w:val="000000"/>
                <w:sz w:val="24"/>
              </w:rPr>
              <w:t>建；</w:t>
            </w:r>
          </w:p>
          <w:p>
            <w:pPr>
              <w:spacing w:line="360" w:lineRule="auto"/>
              <w:ind w:firstLine="480" w:firstLineChars="200"/>
              <w:rPr>
                <w:color w:val="000000"/>
                <w:sz w:val="24"/>
              </w:rPr>
            </w:pPr>
            <w:r>
              <w:rPr>
                <w:color w:val="000000"/>
                <w:sz w:val="24"/>
              </w:rPr>
              <w:t>投资总额：</w:t>
            </w:r>
            <w:r>
              <w:rPr>
                <w:rFonts w:hint="eastAsia"/>
                <w:color w:val="000000"/>
                <w:sz w:val="24"/>
                <w:lang w:val="en-US" w:eastAsia="zh-CN"/>
              </w:rPr>
              <w:t>3</w:t>
            </w:r>
            <w:r>
              <w:rPr>
                <w:rFonts w:hint="eastAsia"/>
                <w:color w:val="000000"/>
                <w:sz w:val="24"/>
              </w:rPr>
              <w:t>00</w:t>
            </w:r>
            <w:r>
              <w:rPr>
                <w:color w:val="000000"/>
                <w:sz w:val="24"/>
              </w:rPr>
              <w:t>万元</w:t>
            </w:r>
            <w:r>
              <w:rPr>
                <w:rFonts w:hint="eastAsia"/>
                <w:color w:val="000000"/>
                <w:sz w:val="24"/>
              </w:rPr>
              <w:t>；</w:t>
            </w:r>
          </w:p>
          <w:p>
            <w:pPr>
              <w:spacing w:line="360" w:lineRule="auto"/>
              <w:ind w:firstLine="480" w:firstLineChars="200"/>
              <w:rPr>
                <w:color w:val="000000"/>
                <w:sz w:val="24"/>
              </w:rPr>
            </w:pPr>
            <w:r>
              <w:rPr>
                <w:color w:val="000000"/>
                <w:sz w:val="24"/>
              </w:rPr>
              <w:t>建设地点：</w:t>
            </w:r>
            <w:r>
              <w:rPr>
                <w:rFonts w:hint="eastAsia" w:hAnsi="宋体" w:eastAsia="宋体"/>
                <w:sz w:val="24"/>
                <w:szCs w:val="22"/>
                <w:lang w:eastAsia="zh-CN"/>
              </w:rPr>
              <w:t>合肥市肥西县桃花工业园桥弯路</w:t>
            </w:r>
            <w:r>
              <w:rPr>
                <w:rFonts w:hint="eastAsia" w:hAnsi="宋体" w:eastAsia="宋体"/>
                <w:sz w:val="24"/>
                <w:szCs w:val="22"/>
                <w:lang w:val="en-US" w:eastAsia="zh-CN"/>
              </w:rPr>
              <w:t>3号万鹏机电有限公司4号楼</w:t>
            </w:r>
            <w:r>
              <w:rPr>
                <w:color w:val="000000"/>
                <w:sz w:val="24"/>
              </w:rPr>
              <w:t>，</w:t>
            </w:r>
            <w:r>
              <w:rPr>
                <w:rFonts w:hint="eastAsia"/>
                <w:color w:val="000000"/>
                <w:sz w:val="24"/>
                <w:lang w:val="en-US" w:eastAsia="zh-CN"/>
              </w:rPr>
              <w:t>租赁合肥</w:t>
            </w:r>
            <w:r>
              <w:rPr>
                <w:rFonts w:hint="eastAsia" w:hAnsi="宋体" w:eastAsia="宋体"/>
                <w:sz w:val="24"/>
                <w:szCs w:val="22"/>
                <w:lang w:val="en-US" w:eastAsia="zh-CN"/>
              </w:rPr>
              <w:t>万鹏机电有限公司</w:t>
            </w:r>
            <w:r>
              <w:rPr>
                <w:rFonts w:hint="default" w:ascii="Times New Roman" w:hAnsi="Times New Roman" w:eastAsia="宋体" w:cs="Times New Roman"/>
                <w:color w:val="000000"/>
                <w:sz w:val="24"/>
                <w:szCs w:val="24"/>
                <w:lang w:val="en-US" w:eastAsia="zh-CN"/>
              </w:rPr>
              <w:t>4#厂房</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auto"/>
                <w:sz w:val="24"/>
                <w:szCs w:val="24"/>
              </w:rPr>
              <w:t>项目北侧为</w:t>
            </w:r>
            <w:r>
              <w:rPr>
                <w:rFonts w:hint="eastAsia" w:ascii="Times New Roman" w:hAnsi="Times New Roman" w:eastAsia="宋体" w:cs="Times New Roman"/>
                <w:color w:val="auto"/>
                <w:sz w:val="24"/>
                <w:szCs w:val="24"/>
                <w:lang w:val="en-US" w:eastAsia="zh-CN"/>
              </w:rPr>
              <w:t>合肥瑞吉安</w:t>
            </w:r>
            <w:r>
              <w:rPr>
                <w:rFonts w:hint="default" w:ascii="Times New Roman" w:hAnsi="Times New Roman" w:eastAsia="宋体" w:cs="Times New Roman"/>
                <w:color w:val="auto"/>
                <w:sz w:val="24"/>
                <w:szCs w:val="24"/>
                <w:lang w:val="en-US" w:eastAsia="zh-CN"/>
              </w:rPr>
              <w:t>有限公司3#厂房</w:t>
            </w:r>
            <w:r>
              <w:rPr>
                <w:rFonts w:hint="default" w:ascii="Times New Roman" w:hAnsi="Times New Roman" w:eastAsia="宋体" w:cs="Times New Roman"/>
                <w:color w:val="auto"/>
                <w:sz w:val="24"/>
                <w:szCs w:val="24"/>
              </w:rPr>
              <w:t>，南侧为</w:t>
            </w:r>
            <w:r>
              <w:rPr>
                <w:rFonts w:hint="eastAsia" w:ascii="Times New Roman" w:hAnsi="Times New Roman" w:eastAsia="宋体" w:cs="Times New Roman"/>
                <w:color w:val="auto"/>
                <w:sz w:val="24"/>
                <w:szCs w:val="24"/>
                <w:lang w:val="en-US" w:eastAsia="zh-CN"/>
              </w:rPr>
              <w:t>空置厂房</w:t>
            </w:r>
            <w:r>
              <w:rPr>
                <w:rFonts w:hint="default" w:ascii="Times New Roman" w:hAnsi="Times New Roman" w:eastAsia="宋体" w:cs="Times New Roman"/>
                <w:color w:val="auto"/>
                <w:sz w:val="24"/>
                <w:szCs w:val="24"/>
              </w:rPr>
              <w:t>，西侧为</w:t>
            </w:r>
            <w:r>
              <w:rPr>
                <w:rFonts w:hint="default" w:ascii="Times New Roman" w:hAnsi="Times New Roman" w:eastAsia="宋体" w:cs="Times New Roman"/>
                <w:color w:val="auto"/>
                <w:sz w:val="24"/>
                <w:szCs w:val="24"/>
                <w:lang w:val="en-US" w:eastAsia="zh-CN"/>
              </w:rPr>
              <w:t>合肥亿米特科技股份有限公司</w:t>
            </w:r>
            <w:r>
              <w:rPr>
                <w:rFonts w:hint="default" w:ascii="Times New Roman" w:hAnsi="Times New Roman" w:eastAsia="宋体" w:cs="Times New Roman"/>
                <w:color w:val="auto"/>
                <w:sz w:val="24"/>
                <w:szCs w:val="24"/>
              </w:rPr>
              <w:t>，东侧为</w:t>
            </w:r>
            <w:r>
              <w:rPr>
                <w:rFonts w:hint="eastAsia" w:ascii="Times New Roman" w:hAnsi="Times New Roman" w:eastAsia="宋体" w:cs="Times New Roman"/>
                <w:color w:val="auto"/>
                <w:sz w:val="24"/>
                <w:szCs w:val="24"/>
                <w:lang w:val="en-US" w:eastAsia="zh-CN"/>
              </w:rPr>
              <w:t>安徽锦瑞汽车部件有限公司</w:t>
            </w:r>
            <w:r>
              <w:rPr>
                <w:rFonts w:hint="default" w:ascii="Times New Roman" w:hAnsi="Times New Roman" w:eastAsia="宋体" w:cs="Times New Roman"/>
                <w:color w:val="auto"/>
                <w:sz w:val="24"/>
                <w:szCs w:val="24"/>
              </w:rPr>
              <w:t>。</w:t>
            </w:r>
          </w:p>
          <w:p>
            <w:pPr>
              <w:spacing w:line="360" w:lineRule="auto"/>
              <w:jc w:val="left"/>
              <w:rPr>
                <w:b/>
                <w:color w:val="000000"/>
                <w:sz w:val="24"/>
              </w:rPr>
            </w:pPr>
            <w:r>
              <w:rPr>
                <w:b/>
                <w:color w:val="000000"/>
                <w:sz w:val="24"/>
              </w:rPr>
              <w:t>2、产业政策符合性</w:t>
            </w:r>
          </w:p>
          <w:p>
            <w:pPr>
              <w:spacing w:line="360" w:lineRule="auto"/>
              <w:ind w:firstLine="480" w:firstLineChars="200"/>
              <w:jc w:val="left"/>
              <w:rPr>
                <w:color w:val="000000"/>
                <w:sz w:val="24"/>
              </w:rPr>
            </w:pPr>
            <w:r>
              <w:rPr>
                <w:rFonts w:hint="eastAsia"/>
                <w:color w:val="000000"/>
                <w:sz w:val="24"/>
              </w:rPr>
              <w:t>根据《国民经济行业分类》（GB/T4754-2017），项目属于C2770卫生材料及医用用品制造。根据《产业结构调整指导目录》（2019年本），项目不属于鼓励类、限制类和淘汰类；根据《促进产业结构调整暂行规定》（国发〔2005〕40号），“不属于鼓励类、限制类和淘汰类，且符合国家有关法律、法规和政策规定的，为允许类。”因此，项目符合国家和安徽省产业政策要求。</w:t>
            </w:r>
          </w:p>
          <w:p>
            <w:pPr>
              <w:spacing w:line="360" w:lineRule="auto"/>
              <w:ind w:firstLine="480" w:firstLineChars="200"/>
              <w:jc w:val="left"/>
              <w:rPr>
                <w:color w:val="000000"/>
                <w:sz w:val="24"/>
              </w:rPr>
            </w:pPr>
            <w:r>
              <w:rPr>
                <w:rFonts w:hint="eastAsia"/>
                <w:color w:val="000000"/>
                <w:sz w:val="24"/>
              </w:rPr>
              <w:t>项目生产工艺装备和产品不属于中华人民共和国工业和信息化部制定的《部分工业行业淘汰落后生产工艺装备和产品指导目录（2010年本）》（工产业〔2010〕第122号）所列淘汰落后生产工艺装备和产品，项目不属于国土资源部、国家发展和改革委员会制定的《限制用地项目目录（2012年本）》和《禁止用地项目目录（2012年本）》（国土资发〔2012〕98号）所列限制、禁止项目。</w:t>
            </w:r>
          </w:p>
          <w:p>
            <w:pPr>
              <w:spacing w:line="360" w:lineRule="auto"/>
              <w:jc w:val="left"/>
              <w:rPr>
                <w:b/>
                <w:color w:val="000000"/>
                <w:sz w:val="24"/>
              </w:rPr>
            </w:pPr>
            <w:r>
              <w:rPr>
                <w:b/>
                <w:color w:val="000000"/>
                <w:sz w:val="24"/>
              </w:rPr>
              <w:t>3、规划及选址符合性分析</w:t>
            </w:r>
          </w:p>
          <w:p>
            <w:pPr>
              <w:tabs>
                <w:tab w:val="left" w:pos="4698"/>
              </w:tabs>
              <w:spacing w:line="360" w:lineRule="auto"/>
              <w:ind w:firstLine="480" w:firstLineChars="200"/>
              <w:jc w:val="left"/>
              <w:rPr>
                <w:color w:val="000000"/>
                <w:sz w:val="24"/>
              </w:rPr>
            </w:pPr>
            <w:r>
              <w:rPr>
                <w:rFonts w:hint="eastAsia"/>
                <w:color w:val="000000"/>
                <w:sz w:val="24"/>
              </w:rPr>
              <w:t>项目选址位于</w:t>
            </w:r>
            <w:r>
              <w:rPr>
                <w:rFonts w:hint="default" w:ascii="Times New Roman" w:hAnsi="Times New Roman" w:eastAsia="宋体" w:cs="Times New Roman"/>
                <w:color w:val="000000"/>
                <w:sz w:val="24"/>
                <w:szCs w:val="24"/>
              </w:rPr>
              <w:t>位于</w:t>
            </w:r>
            <w:r>
              <w:rPr>
                <w:rFonts w:hint="default" w:ascii="Times New Roman" w:hAnsi="Times New Roman" w:eastAsia="宋体" w:cs="Times New Roman"/>
                <w:color w:val="000000"/>
                <w:sz w:val="24"/>
                <w:szCs w:val="24"/>
                <w:lang w:val="en-US" w:eastAsia="zh-CN"/>
              </w:rPr>
              <w:t>合肥市</w:t>
            </w:r>
            <w:r>
              <w:rPr>
                <w:rFonts w:hint="default" w:ascii="Times New Roman" w:hAnsi="Times New Roman" w:eastAsia="宋体" w:cs="Times New Roman"/>
                <w:color w:val="000000"/>
                <w:sz w:val="24"/>
                <w:szCs w:val="24"/>
                <w:lang w:eastAsia="zh-CN"/>
              </w:rPr>
              <w:t>桃花工业园</w:t>
            </w:r>
            <w:r>
              <w:rPr>
                <w:rFonts w:hint="eastAsia" w:hAnsi="宋体" w:eastAsia="宋体"/>
                <w:sz w:val="24"/>
                <w:szCs w:val="22"/>
                <w:lang w:eastAsia="zh-CN"/>
              </w:rPr>
              <w:t>桥弯路</w:t>
            </w:r>
            <w:r>
              <w:rPr>
                <w:rFonts w:hint="eastAsia" w:hAnsi="宋体" w:eastAsia="宋体"/>
                <w:sz w:val="24"/>
                <w:szCs w:val="22"/>
                <w:lang w:val="en-US" w:eastAsia="zh-CN"/>
              </w:rPr>
              <w:t>3号</w:t>
            </w:r>
            <w:r>
              <w:rPr>
                <w:rFonts w:hint="default" w:ascii="Times New Roman" w:hAnsi="Times New Roman" w:eastAsia="宋体" w:cs="Times New Roman"/>
                <w:color w:val="000000"/>
                <w:sz w:val="24"/>
                <w:szCs w:val="24"/>
              </w:rPr>
              <w:t>，</w:t>
            </w:r>
            <w:r>
              <w:rPr>
                <w:rFonts w:hint="eastAsia"/>
                <w:color w:val="000000"/>
                <w:sz w:val="24"/>
                <w:lang w:val="en-US" w:eastAsia="zh-CN"/>
              </w:rPr>
              <w:t>租赁合肥</w:t>
            </w:r>
            <w:r>
              <w:rPr>
                <w:rFonts w:hint="eastAsia" w:hAnsi="宋体" w:eastAsia="宋体"/>
                <w:sz w:val="24"/>
                <w:szCs w:val="22"/>
                <w:lang w:val="en-US" w:eastAsia="zh-CN"/>
              </w:rPr>
              <w:t>万鹏机电有限公司</w:t>
            </w:r>
            <w:r>
              <w:rPr>
                <w:rFonts w:hint="default" w:ascii="Times New Roman" w:hAnsi="Times New Roman" w:eastAsia="宋体" w:cs="Times New Roman"/>
                <w:color w:val="000000"/>
                <w:sz w:val="24"/>
                <w:szCs w:val="24"/>
                <w:lang w:val="en-US" w:eastAsia="zh-CN"/>
              </w:rPr>
              <w:t>4#厂房</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auto"/>
                <w:sz w:val="24"/>
                <w:szCs w:val="24"/>
              </w:rPr>
              <w:t>项目北侧为</w:t>
            </w:r>
            <w:r>
              <w:rPr>
                <w:rFonts w:hint="eastAsia" w:ascii="Times New Roman" w:hAnsi="Times New Roman" w:eastAsia="宋体" w:cs="Times New Roman"/>
                <w:color w:val="auto"/>
                <w:sz w:val="24"/>
                <w:szCs w:val="24"/>
                <w:lang w:val="en-US" w:eastAsia="zh-CN"/>
              </w:rPr>
              <w:t>合肥瑞吉安</w:t>
            </w:r>
            <w:r>
              <w:rPr>
                <w:rFonts w:hint="default" w:ascii="Times New Roman" w:hAnsi="Times New Roman" w:eastAsia="宋体" w:cs="Times New Roman"/>
                <w:color w:val="auto"/>
                <w:sz w:val="24"/>
                <w:szCs w:val="24"/>
                <w:lang w:val="en-US" w:eastAsia="zh-CN"/>
              </w:rPr>
              <w:t>有限公司</w:t>
            </w:r>
            <w:r>
              <w:rPr>
                <w:rFonts w:hint="default" w:ascii="Times New Roman" w:hAnsi="Times New Roman" w:eastAsia="宋体" w:cs="Times New Roman"/>
                <w:color w:val="auto"/>
                <w:sz w:val="24"/>
                <w:szCs w:val="24"/>
              </w:rPr>
              <w:t>，南侧为</w:t>
            </w:r>
            <w:r>
              <w:rPr>
                <w:rFonts w:hint="eastAsia" w:ascii="Times New Roman" w:hAnsi="Times New Roman" w:eastAsia="宋体" w:cs="Times New Roman"/>
                <w:color w:val="auto"/>
                <w:sz w:val="24"/>
                <w:szCs w:val="24"/>
                <w:lang w:val="en-US" w:eastAsia="zh-CN"/>
              </w:rPr>
              <w:t>空置厂房</w:t>
            </w:r>
            <w:r>
              <w:rPr>
                <w:rFonts w:hint="default" w:ascii="Times New Roman" w:hAnsi="Times New Roman" w:eastAsia="宋体" w:cs="Times New Roman"/>
                <w:color w:val="auto"/>
                <w:sz w:val="24"/>
                <w:szCs w:val="24"/>
              </w:rPr>
              <w:t>，西侧为</w:t>
            </w:r>
            <w:r>
              <w:rPr>
                <w:rFonts w:hint="default" w:ascii="Times New Roman" w:hAnsi="Times New Roman" w:eastAsia="宋体" w:cs="Times New Roman"/>
                <w:color w:val="auto"/>
                <w:sz w:val="24"/>
                <w:szCs w:val="24"/>
                <w:lang w:val="en-US" w:eastAsia="zh-CN"/>
              </w:rPr>
              <w:t>合肥亿米特科技股份有限公司</w:t>
            </w:r>
            <w:r>
              <w:rPr>
                <w:rFonts w:hint="default" w:ascii="Times New Roman" w:hAnsi="Times New Roman" w:eastAsia="宋体" w:cs="Times New Roman"/>
                <w:color w:val="auto"/>
                <w:sz w:val="24"/>
                <w:szCs w:val="24"/>
              </w:rPr>
              <w:t>，东侧为</w:t>
            </w:r>
            <w:r>
              <w:rPr>
                <w:rFonts w:hint="eastAsia" w:ascii="Times New Roman" w:hAnsi="Times New Roman" w:eastAsia="宋体" w:cs="Times New Roman"/>
                <w:color w:val="auto"/>
                <w:sz w:val="24"/>
                <w:szCs w:val="24"/>
                <w:lang w:val="en-US" w:eastAsia="zh-CN"/>
              </w:rPr>
              <w:t>安徽锦瑞汽车部件有限公司</w:t>
            </w:r>
            <w:r>
              <w:rPr>
                <w:rFonts w:hint="default" w:ascii="Times New Roman" w:hAnsi="Times New Roman" w:eastAsia="宋体" w:cs="Times New Roman"/>
                <w:color w:val="auto"/>
                <w:sz w:val="24"/>
                <w:szCs w:val="24"/>
              </w:rPr>
              <w:t>。</w:t>
            </w:r>
            <w:r>
              <w:rPr>
                <w:rFonts w:hint="eastAsia"/>
                <w:color w:val="000000"/>
                <w:sz w:val="24"/>
              </w:rPr>
              <w:t>项目用地属于工业用地，项目厂址地理位置优越，交通便利，配套设施完善，具有良好的投资和发展前景，项目选址合理。</w:t>
            </w:r>
          </w:p>
          <w:p>
            <w:pPr>
              <w:spacing w:line="360" w:lineRule="auto"/>
              <w:jc w:val="left"/>
              <w:rPr>
                <w:b/>
                <w:color w:val="000000"/>
                <w:sz w:val="24"/>
              </w:rPr>
            </w:pPr>
            <w:r>
              <w:rPr>
                <w:b/>
                <w:color w:val="000000"/>
                <w:sz w:val="24"/>
              </w:rPr>
              <w:t>4、环境质量现状评价结论</w:t>
            </w:r>
          </w:p>
          <w:p>
            <w:pPr>
              <w:pStyle w:val="7"/>
              <w:spacing w:line="360" w:lineRule="auto"/>
              <w:ind w:firstLine="480" w:firstLineChars="200"/>
              <w:rPr>
                <w:bCs/>
                <w:color w:val="000000"/>
                <w:sz w:val="24"/>
                <w:szCs w:val="24"/>
              </w:rPr>
            </w:pPr>
            <w:r>
              <w:rPr>
                <w:color w:val="000000"/>
                <w:sz w:val="24"/>
              </w:rPr>
              <w:t>基准年201</w:t>
            </w:r>
            <w:r>
              <w:rPr>
                <w:rFonts w:hint="eastAsia"/>
                <w:color w:val="000000"/>
                <w:sz w:val="24"/>
                <w:lang w:val="en-US" w:eastAsia="zh-CN"/>
              </w:rPr>
              <w:t>9</w:t>
            </w:r>
            <w:r>
              <w:rPr>
                <w:color w:val="000000"/>
                <w:sz w:val="24"/>
              </w:rPr>
              <w:t>年，合肥市区域空气环境中6项基本污染物中NO</w:t>
            </w:r>
            <w:r>
              <w:rPr>
                <w:color w:val="000000"/>
                <w:sz w:val="24"/>
                <w:vertAlign w:val="subscript"/>
              </w:rPr>
              <w:t>2</w:t>
            </w:r>
            <w:r>
              <w:rPr>
                <w:color w:val="000000"/>
                <w:sz w:val="24"/>
              </w:rPr>
              <w:t>平均浓度为4</w:t>
            </w:r>
            <w:r>
              <w:rPr>
                <w:rFonts w:hint="eastAsia"/>
                <w:color w:val="000000"/>
                <w:sz w:val="24"/>
                <w:lang w:val="en-US" w:eastAsia="zh-CN"/>
              </w:rPr>
              <w:t>2</w:t>
            </w:r>
            <w:r>
              <w:rPr>
                <w:color w:val="000000"/>
                <w:sz w:val="24"/>
              </w:rPr>
              <w:t>μg/m</w:t>
            </w:r>
            <w:r>
              <w:rPr>
                <w:color w:val="000000"/>
                <w:sz w:val="24"/>
                <w:vertAlign w:val="superscript"/>
              </w:rPr>
              <w:t>3</w:t>
            </w:r>
            <w:r>
              <w:rPr>
                <w:color w:val="000000"/>
                <w:sz w:val="24"/>
              </w:rPr>
              <w:t>，PM</w:t>
            </w:r>
            <w:r>
              <w:rPr>
                <w:color w:val="000000"/>
                <w:sz w:val="24"/>
                <w:vertAlign w:val="subscript"/>
              </w:rPr>
              <w:t>2.5</w:t>
            </w:r>
            <w:r>
              <w:rPr>
                <w:color w:val="000000"/>
                <w:sz w:val="24"/>
              </w:rPr>
              <w:t>平均浓度为</w:t>
            </w:r>
            <w:r>
              <w:rPr>
                <w:rFonts w:hint="eastAsia"/>
                <w:color w:val="000000"/>
                <w:sz w:val="24"/>
                <w:lang w:val="en-US" w:eastAsia="zh-CN"/>
              </w:rPr>
              <w:t>44</w:t>
            </w:r>
            <w:r>
              <w:rPr>
                <w:color w:val="000000"/>
                <w:sz w:val="24"/>
              </w:rPr>
              <w:t>μg/m</w:t>
            </w:r>
            <w:r>
              <w:rPr>
                <w:color w:val="000000"/>
                <w:sz w:val="24"/>
                <w:vertAlign w:val="superscript"/>
              </w:rPr>
              <w:t>3</w:t>
            </w:r>
            <w:r>
              <w:rPr>
                <w:color w:val="000000"/>
                <w:sz w:val="24"/>
              </w:rPr>
              <w:t>，O</w:t>
            </w:r>
            <w:r>
              <w:rPr>
                <w:color w:val="000000"/>
                <w:sz w:val="24"/>
                <w:vertAlign w:val="subscript"/>
              </w:rPr>
              <w:t>3</w:t>
            </w:r>
            <w:r>
              <w:rPr>
                <w:rFonts w:hint="eastAsia" w:eastAsia="宋体"/>
                <w:color w:val="000000"/>
                <w:sz w:val="24"/>
                <w:vertAlign w:val="subscript"/>
                <w:lang w:val="en-US" w:eastAsia="zh-CN"/>
              </w:rPr>
              <w:t>-</w:t>
            </w:r>
            <w:r>
              <w:rPr>
                <w:color w:val="000000"/>
                <w:sz w:val="24"/>
              </w:rPr>
              <w:t>8h平均浓度为16</w:t>
            </w:r>
            <w:r>
              <w:rPr>
                <w:rFonts w:hint="eastAsia"/>
                <w:color w:val="000000"/>
                <w:sz w:val="24"/>
                <w:lang w:val="en-US" w:eastAsia="zh-CN"/>
              </w:rPr>
              <w:t>7</w:t>
            </w:r>
            <w:r>
              <w:rPr>
                <w:color w:val="000000"/>
                <w:sz w:val="24"/>
              </w:rPr>
              <w:t>μg/m</w:t>
            </w:r>
            <w:r>
              <w:rPr>
                <w:color w:val="000000"/>
                <w:sz w:val="24"/>
                <w:vertAlign w:val="superscript"/>
              </w:rPr>
              <w:t>3</w:t>
            </w:r>
            <w:r>
              <w:rPr>
                <w:color w:val="000000"/>
                <w:sz w:val="24"/>
              </w:rPr>
              <w:t>，不满足二类区标准要求，SO</w:t>
            </w:r>
            <w:r>
              <w:rPr>
                <w:color w:val="000000"/>
                <w:sz w:val="24"/>
                <w:vertAlign w:val="subscript"/>
              </w:rPr>
              <w:t>2</w:t>
            </w:r>
            <w:r>
              <w:rPr>
                <w:color w:val="000000"/>
                <w:sz w:val="24"/>
              </w:rPr>
              <w:t>、CO浓度满足二类区标准要求，项目所在区域属于不达标区，区域主要污染物为NO</w:t>
            </w:r>
            <w:r>
              <w:rPr>
                <w:color w:val="000000"/>
                <w:sz w:val="24"/>
                <w:vertAlign w:val="subscript"/>
              </w:rPr>
              <w:t>2</w:t>
            </w:r>
            <w:r>
              <w:rPr>
                <w:color w:val="000000"/>
                <w:sz w:val="24"/>
              </w:rPr>
              <w:t>、O</w:t>
            </w:r>
            <w:r>
              <w:rPr>
                <w:color w:val="000000"/>
                <w:sz w:val="24"/>
                <w:vertAlign w:val="subscript"/>
              </w:rPr>
              <w:t>3</w:t>
            </w:r>
            <w:r>
              <w:rPr>
                <w:color w:val="000000"/>
                <w:sz w:val="24"/>
              </w:rPr>
              <w:t>、PM</w:t>
            </w:r>
            <w:r>
              <w:rPr>
                <w:color w:val="000000"/>
                <w:sz w:val="24"/>
                <w:vertAlign w:val="subscript"/>
              </w:rPr>
              <w:t>2.5</w:t>
            </w:r>
            <w:r>
              <w:rPr>
                <w:color w:val="000000"/>
                <w:sz w:val="24"/>
              </w:rPr>
              <w:t>。</w:t>
            </w:r>
            <w:r>
              <w:rPr>
                <w:rFonts w:hint="eastAsia"/>
                <w:color w:val="000000"/>
                <w:sz w:val="24"/>
                <w:szCs w:val="24"/>
                <w:lang w:val="en-US" w:eastAsia="zh-CN"/>
              </w:rPr>
              <w:t>目前，合肥针对大气污染已颁布实施了《合肥市打赢蓝天保卫战三年行动计划实施方案》，同时围绕工业大气污染治理、扬（烟）尘污染防治、农业面源污染防治等开展“十大专项行动”，进一步削减大气污染物排放。</w:t>
            </w:r>
            <w:r>
              <w:rPr>
                <w:bCs/>
                <w:color w:val="000000"/>
                <w:sz w:val="24"/>
                <w:szCs w:val="24"/>
              </w:rPr>
              <w:t>区域声环境均达到（GB3096－2008）《声环境质量标准》中</w:t>
            </w:r>
            <w:r>
              <w:rPr>
                <w:rFonts w:hint="eastAsia"/>
                <w:bCs/>
                <w:color w:val="000000"/>
                <w:sz w:val="24"/>
                <w:szCs w:val="24"/>
                <w:lang w:val="en-US" w:eastAsia="zh-CN"/>
              </w:rPr>
              <w:t>2</w:t>
            </w:r>
            <w:r>
              <w:rPr>
                <w:bCs/>
                <w:color w:val="000000"/>
                <w:sz w:val="24"/>
                <w:szCs w:val="24"/>
              </w:rPr>
              <w:t>类标准要求；派河水质超过（GB3838-2002）《地表水环境质量标准》中</w:t>
            </w:r>
            <w:r>
              <w:rPr>
                <w:rFonts w:hint="eastAsia" w:ascii="宋体"/>
                <w:bCs/>
                <w:color w:val="000000"/>
                <w:sz w:val="24"/>
                <w:szCs w:val="24"/>
                <w:lang w:val="en-US" w:eastAsia="zh-CN"/>
              </w:rPr>
              <w:t>III</w:t>
            </w:r>
            <w:r>
              <w:rPr>
                <w:bCs/>
                <w:color w:val="000000"/>
                <w:sz w:val="24"/>
                <w:szCs w:val="24"/>
              </w:rPr>
              <w:t>类水体功能要求，目前合肥市通过了《南淝河、十五里河、派河、双桥河水体达标方案》，其中派河方案列出重点工程15项，拟通过外源截污、底泥清淤、水生生态修复、旁路人工湿地净化、生态补水，加强周边企业监管，严格环境执法、完善排污许可制度和总量控制等措施，确保派河水质达标。</w:t>
            </w:r>
          </w:p>
          <w:p>
            <w:pPr>
              <w:spacing w:line="360" w:lineRule="auto"/>
              <w:jc w:val="left"/>
              <w:rPr>
                <w:b/>
                <w:color w:val="000000"/>
                <w:sz w:val="24"/>
              </w:rPr>
            </w:pPr>
            <w:r>
              <w:rPr>
                <w:b/>
                <w:color w:val="000000"/>
                <w:sz w:val="24"/>
              </w:rPr>
              <w:t>5、运营期环境影响分析及污染防治措施</w:t>
            </w:r>
          </w:p>
          <w:p>
            <w:pPr>
              <w:spacing w:line="360" w:lineRule="auto"/>
              <w:ind w:firstLine="480" w:firstLineChars="200"/>
              <w:jc w:val="left"/>
              <w:rPr>
                <w:color w:val="000000"/>
                <w:sz w:val="24"/>
              </w:rPr>
            </w:pPr>
            <w:r>
              <w:rPr>
                <w:color w:val="000000"/>
                <w:sz w:val="24"/>
              </w:rPr>
              <w:t>（1）废气</w:t>
            </w:r>
          </w:p>
          <w:p>
            <w:pPr>
              <w:spacing w:line="360" w:lineRule="auto"/>
              <w:ind w:firstLine="480" w:firstLineChars="200"/>
              <w:jc w:val="left"/>
              <w:rPr>
                <w:color w:val="000000"/>
                <w:sz w:val="24"/>
              </w:rPr>
            </w:pPr>
            <w:r>
              <w:rPr>
                <w:bCs/>
                <w:color w:val="000000"/>
                <w:sz w:val="24"/>
              </w:rPr>
              <w:t>项目</w:t>
            </w:r>
            <w:r>
              <w:rPr>
                <w:rFonts w:hint="eastAsia"/>
                <w:bCs/>
                <w:color w:val="000000"/>
                <w:sz w:val="24"/>
              </w:rPr>
              <w:t>运营期</w:t>
            </w:r>
            <w:r>
              <w:rPr>
                <w:bCs/>
                <w:color w:val="000000"/>
                <w:sz w:val="24"/>
              </w:rPr>
              <w:t>废气主要为</w:t>
            </w:r>
            <w:r>
              <w:rPr>
                <w:rFonts w:hint="eastAsia"/>
                <w:bCs/>
                <w:color w:val="000000"/>
                <w:sz w:val="24"/>
                <w:lang w:val="en-US" w:eastAsia="zh-CN"/>
              </w:rPr>
              <w:t>蒸汽发生器废气</w:t>
            </w:r>
            <w:r>
              <w:rPr>
                <w:bCs/>
                <w:color w:val="000000"/>
                <w:sz w:val="24"/>
              </w:rPr>
              <w:t>。</w:t>
            </w:r>
            <w:r>
              <w:rPr>
                <w:rFonts w:hint="eastAsia"/>
                <w:bCs/>
                <w:color w:val="000000"/>
                <w:sz w:val="24"/>
              </w:rPr>
              <w:t>采取相应的污染防治措施后各废气污染物均可达标排放，</w:t>
            </w:r>
            <w:r>
              <w:rPr>
                <w:color w:val="000000"/>
                <w:sz w:val="24"/>
              </w:rPr>
              <w:t>项目</w:t>
            </w:r>
            <w:r>
              <w:rPr>
                <w:rFonts w:hint="eastAsia"/>
                <w:color w:val="000000"/>
                <w:sz w:val="24"/>
              </w:rPr>
              <w:t>无需设置大气</w:t>
            </w:r>
            <w:r>
              <w:rPr>
                <w:color w:val="000000"/>
                <w:sz w:val="24"/>
              </w:rPr>
              <w:t>环境防护距离</w:t>
            </w:r>
            <w:r>
              <w:rPr>
                <w:rFonts w:hint="eastAsia"/>
                <w:color w:val="000000"/>
                <w:sz w:val="24"/>
              </w:rPr>
              <w:t>，</w:t>
            </w:r>
            <w:r>
              <w:rPr>
                <w:color w:val="000000"/>
                <w:sz w:val="24"/>
              </w:rPr>
              <w:t>对区域大气环境影响较小。</w:t>
            </w:r>
          </w:p>
          <w:p>
            <w:pPr>
              <w:spacing w:line="360" w:lineRule="auto"/>
              <w:ind w:firstLine="480" w:firstLineChars="200"/>
              <w:jc w:val="left"/>
              <w:rPr>
                <w:bCs/>
                <w:color w:val="000000"/>
                <w:sz w:val="24"/>
              </w:rPr>
            </w:pPr>
            <w:r>
              <w:rPr>
                <w:bCs/>
                <w:color w:val="000000"/>
                <w:sz w:val="24"/>
              </w:rPr>
              <w:t>（2）废水</w:t>
            </w:r>
          </w:p>
          <w:p>
            <w:pPr>
              <w:spacing w:line="360" w:lineRule="auto"/>
              <w:ind w:firstLine="480" w:firstLineChars="200"/>
              <w:jc w:val="left"/>
              <w:rPr>
                <w:bCs/>
                <w:color w:val="000000"/>
                <w:sz w:val="24"/>
              </w:rPr>
            </w:pPr>
            <w:r>
              <w:rPr>
                <w:color w:val="000000"/>
                <w:spacing w:val="0"/>
                <w:w w:val="100"/>
                <w:position w:val="0"/>
                <w:sz w:val="24"/>
                <w:szCs w:val="24"/>
              </w:rPr>
              <w:t>本项目营运期产生的废水主要有办公生活污水</w:t>
            </w:r>
            <w:r>
              <w:rPr>
                <w:rFonts w:hint="eastAsia"/>
                <w:color w:val="000000"/>
                <w:spacing w:val="0"/>
                <w:w w:val="100"/>
                <w:position w:val="0"/>
                <w:sz w:val="24"/>
                <w:szCs w:val="24"/>
                <w:lang w:eastAsia="zh-CN"/>
              </w:rPr>
              <w:t>、</w:t>
            </w:r>
            <w:r>
              <w:rPr>
                <w:rFonts w:hint="eastAsia"/>
                <w:color w:val="000000"/>
                <w:spacing w:val="0"/>
                <w:w w:val="100"/>
                <w:position w:val="0"/>
                <w:sz w:val="24"/>
                <w:szCs w:val="24"/>
                <w:lang w:val="en-US" w:eastAsia="zh-CN"/>
              </w:rPr>
              <w:t>纯水制备废水、锅炉废水、灭菌废水</w:t>
            </w:r>
            <w:r>
              <w:rPr>
                <w:rFonts w:hint="eastAsia"/>
                <w:color w:val="000000"/>
                <w:spacing w:val="0"/>
                <w:w w:val="100"/>
                <w:position w:val="0"/>
                <w:sz w:val="24"/>
                <w:szCs w:val="24"/>
                <w:lang w:eastAsia="zh-CN"/>
              </w:rPr>
              <w:t>，</w:t>
            </w:r>
            <w:r>
              <w:rPr>
                <w:color w:val="000000"/>
                <w:spacing w:val="0"/>
                <w:w w:val="100"/>
                <w:position w:val="0"/>
                <w:sz w:val="24"/>
                <w:szCs w:val="24"/>
              </w:rPr>
              <w:t>主要污染物是</w:t>
            </w:r>
            <w:r>
              <w:rPr>
                <w:rFonts w:ascii="Times New Roman" w:hAnsi="Times New Roman" w:eastAsia="Times New Roman" w:cs="Times New Roman"/>
                <w:color w:val="000000"/>
                <w:spacing w:val="0"/>
                <w:w w:val="100"/>
                <w:position w:val="0"/>
                <w:sz w:val="24"/>
                <w:szCs w:val="24"/>
                <w:lang w:val="en-US" w:eastAsia="en-US" w:bidi="en-US"/>
              </w:rPr>
              <w:t>COD</w:t>
            </w:r>
            <w:r>
              <w:rPr>
                <w:color w:val="000000"/>
                <w:spacing w:val="0"/>
                <w:w w:val="100"/>
                <w:position w:val="0"/>
                <w:sz w:val="24"/>
                <w:szCs w:val="24"/>
                <w:lang w:val="en-US" w:eastAsia="en-US" w:bidi="en-US"/>
              </w:rPr>
              <w:t>、</w:t>
            </w:r>
            <w:r>
              <w:rPr>
                <w:rFonts w:ascii="Times New Roman" w:hAnsi="Times New Roman" w:eastAsia="Times New Roman" w:cs="Times New Roman"/>
                <w:color w:val="000000"/>
                <w:spacing w:val="0"/>
                <w:w w:val="100"/>
                <w:position w:val="0"/>
                <w:sz w:val="24"/>
                <w:szCs w:val="24"/>
                <w:lang w:val="en-US" w:eastAsia="en-US" w:bidi="en-US"/>
              </w:rPr>
              <w:t>BOD</w:t>
            </w:r>
            <w:r>
              <w:rPr>
                <w:rFonts w:ascii="Times New Roman" w:hAnsi="Times New Roman" w:eastAsia="Times New Roman" w:cs="Times New Roman"/>
                <w:color w:val="000000"/>
                <w:spacing w:val="0"/>
                <w:w w:val="100"/>
                <w:position w:val="0"/>
                <w:sz w:val="15"/>
                <w:szCs w:val="15"/>
                <w:lang w:val="en-US" w:eastAsia="en-US" w:bidi="en-US"/>
              </w:rPr>
              <w:t>5</w:t>
            </w:r>
            <w:r>
              <w:rPr>
                <w:color w:val="000000"/>
                <w:spacing w:val="0"/>
                <w:w w:val="100"/>
                <w:position w:val="0"/>
                <w:sz w:val="24"/>
                <w:szCs w:val="24"/>
                <w:lang w:val="en-US" w:eastAsia="en-US" w:bidi="en-US"/>
              </w:rPr>
              <w:t>、</w:t>
            </w:r>
            <w:r>
              <w:rPr>
                <w:rFonts w:ascii="Times New Roman" w:hAnsi="Times New Roman" w:eastAsia="Times New Roman" w:cs="Times New Roman"/>
                <w:color w:val="000000"/>
                <w:spacing w:val="0"/>
                <w:w w:val="100"/>
                <w:position w:val="0"/>
                <w:sz w:val="24"/>
                <w:szCs w:val="24"/>
                <w:lang w:val="en-US" w:eastAsia="en-US" w:bidi="en-US"/>
              </w:rPr>
              <w:t>SS</w:t>
            </w:r>
            <w:r>
              <w:rPr>
                <w:color w:val="000000"/>
                <w:spacing w:val="0"/>
                <w:w w:val="100"/>
                <w:position w:val="0"/>
                <w:sz w:val="24"/>
                <w:szCs w:val="24"/>
                <w:lang w:val="en-US" w:eastAsia="en-US" w:bidi="en-US"/>
              </w:rPr>
              <w:t>、</w:t>
            </w:r>
            <w:r>
              <w:rPr>
                <w:rFonts w:ascii="Times New Roman" w:hAnsi="Times New Roman" w:eastAsia="Times New Roman" w:cs="Times New Roman"/>
                <w:color w:val="000000"/>
                <w:spacing w:val="0"/>
                <w:w w:val="100"/>
                <w:position w:val="0"/>
                <w:sz w:val="24"/>
                <w:szCs w:val="24"/>
                <w:lang w:val="en-US" w:eastAsia="en-US" w:bidi="en-US"/>
              </w:rPr>
              <w:t>NH</w:t>
            </w:r>
            <w:r>
              <w:rPr>
                <w:rFonts w:ascii="Times New Roman" w:hAnsi="Times New Roman" w:eastAsia="Times New Roman" w:cs="Times New Roman"/>
                <w:color w:val="000000"/>
                <w:spacing w:val="0"/>
                <w:w w:val="100"/>
                <w:position w:val="0"/>
                <w:sz w:val="15"/>
                <w:szCs w:val="15"/>
                <w:lang w:val="en-US" w:eastAsia="en-US" w:bidi="en-US"/>
              </w:rPr>
              <w:t>3</w:t>
            </w:r>
            <w:r>
              <w:rPr>
                <w:rFonts w:ascii="Times New Roman" w:hAnsi="Times New Roman" w:eastAsia="Times New Roman" w:cs="Times New Roman"/>
                <w:color w:val="000000"/>
                <w:spacing w:val="0"/>
                <w:w w:val="100"/>
                <w:position w:val="0"/>
                <w:sz w:val="24"/>
                <w:szCs w:val="24"/>
                <w:lang w:val="en-US" w:eastAsia="en-US" w:bidi="en-US"/>
              </w:rPr>
              <w:t>-N</w:t>
            </w:r>
            <w:r>
              <w:rPr>
                <w:color w:val="000000"/>
                <w:spacing w:val="0"/>
                <w:w w:val="100"/>
                <w:position w:val="0"/>
                <w:sz w:val="24"/>
                <w:szCs w:val="24"/>
              </w:rPr>
              <w:t>。职工办公生活污水经化粪池预处理</w:t>
            </w:r>
            <w:r>
              <w:rPr>
                <w:rFonts w:hint="eastAsia"/>
                <w:color w:val="000000"/>
                <w:spacing w:val="0"/>
                <w:w w:val="100"/>
                <w:position w:val="0"/>
                <w:sz w:val="24"/>
                <w:szCs w:val="24"/>
                <w:lang w:val="en-US" w:eastAsia="zh-CN"/>
              </w:rPr>
              <w:t>后</w:t>
            </w:r>
            <w:r>
              <w:rPr>
                <w:color w:val="000000"/>
                <w:spacing w:val="0"/>
                <w:w w:val="100"/>
                <w:position w:val="0"/>
                <w:sz w:val="24"/>
                <w:szCs w:val="24"/>
              </w:rPr>
              <w:t>由市政污水管网进合肥市经开区污水处理厂进行处理，达标后排入派河，不会降低项目区现有水环境功能</w:t>
            </w:r>
            <w:r>
              <w:rPr>
                <w:rFonts w:hint="eastAsia"/>
                <w:bCs/>
                <w:color w:val="000000"/>
                <w:sz w:val="24"/>
              </w:rPr>
              <w:t>。</w:t>
            </w:r>
          </w:p>
          <w:p>
            <w:pPr>
              <w:spacing w:line="360" w:lineRule="auto"/>
              <w:ind w:firstLine="480" w:firstLineChars="200"/>
              <w:jc w:val="left"/>
              <w:rPr>
                <w:color w:val="000000"/>
                <w:sz w:val="24"/>
              </w:rPr>
            </w:pPr>
            <w:r>
              <w:rPr>
                <w:color w:val="000000"/>
                <w:sz w:val="24"/>
              </w:rPr>
              <w:t>（3）噪声</w:t>
            </w:r>
          </w:p>
          <w:p>
            <w:pPr>
              <w:spacing w:line="360" w:lineRule="auto"/>
              <w:ind w:firstLine="480" w:firstLineChars="200"/>
              <w:jc w:val="left"/>
              <w:rPr>
                <w:color w:val="000000"/>
                <w:sz w:val="24"/>
              </w:rPr>
            </w:pPr>
            <w:r>
              <w:rPr>
                <w:color w:val="000000"/>
                <w:sz w:val="24"/>
              </w:rPr>
              <w:t>项目拟选用低噪声设备</w:t>
            </w:r>
            <w:r>
              <w:rPr>
                <w:bCs/>
                <w:color w:val="000000"/>
                <w:sz w:val="24"/>
              </w:rPr>
              <w:t>、隔声、减震等降噪措施，厂界噪声排放可满足《工业企业厂界环境噪声排放标准》（GB12348-2008）</w:t>
            </w:r>
            <w:r>
              <w:rPr>
                <w:rFonts w:hint="eastAsia"/>
                <w:bCs/>
                <w:color w:val="000000"/>
                <w:sz w:val="24"/>
                <w:lang w:val="en-US" w:eastAsia="zh-CN"/>
              </w:rPr>
              <w:t>2</w:t>
            </w:r>
            <w:r>
              <w:rPr>
                <w:bCs/>
                <w:color w:val="000000"/>
                <w:sz w:val="24"/>
              </w:rPr>
              <w:t>类标准要求，对项目区域声环境影响不大。</w:t>
            </w:r>
          </w:p>
          <w:p>
            <w:pPr>
              <w:spacing w:line="360" w:lineRule="auto"/>
              <w:ind w:firstLine="480" w:firstLineChars="200"/>
              <w:jc w:val="left"/>
              <w:rPr>
                <w:bCs/>
                <w:color w:val="000000"/>
                <w:sz w:val="24"/>
              </w:rPr>
            </w:pPr>
            <w:r>
              <w:rPr>
                <w:bCs/>
                <w:color w:val="000000"/>
                <w:sz w:val="24"/>
              </w:rPr>
              <w:t>（4）固废</w:t>
            </w:r>
          </w:p>
          <w:p>
            <w:pPr>
              <w:spacing w:line="360" w:lineRule="auto"/>
              <w:ind w:firstLine="480" w:firstLineChars="200"/>
              <w:jc w:val="left"/>
              <w:rPr>
                <w:rFonts w:hint="eastAsia"/>
                <w:bCs/>
                <w:color w:val="000000"/>
                <w:sz w:val="24"/>
              </w:rPr>
            </w:pPr>
            <w:r>
              <w:rPr>
                <w:rFonts w:hint="eastAsia"/>
                <w:bCs/>
                <w:color w:val="000000"/>
                <w:sz w:val="24"/>
              </w:rPr>
              <w:t>项目营运期产生的固体废物主要为</w:t>
            </w:r>
            <w:r>
              <w:rPr>
                <w:rFonts w:hint="eastAsia"/>
                <w:bCs/>
                <w:color w:val="000000"/>
                <w:sz w:val="24"/>
                <w:lang w:val="en-US" w:eastAsia="zh-CN"/>
              </w:rPr>
              <w:t>废包装材料和生活垃圾</w:t>
            </w:r>
            <w:r>
              <w:rPr>
                <w:rFonts w:hint="eastAsia"/>
                <w:bCs/>
                <w:color w:val="000000"/>
                <w:sz w:val="24"/>
              </w:rPr>
              <w:t>，</w:t>
            </w:r>
            <w:r>
              <w:rPr>
                <w:rFonts w:hint="eastAsia"/>
                <w:bCs/>
                <w:color w:val="000000"/>
                <w:sz w:val="24"/>
                <w:lang w:val="en-US" w:eastAsia="zh-CN"/>
              </w:rPr>
              <w:t>废包装材料由物资部门回收，生活垃圾由环卫部门回收</w:t>
            </w:r>
            <w:r>
              <w:rPr>
                <w:rFonts w:hint="eastAsia"/>
                <w:bCs/>
                <w:color w:val="000000"/>
                <w:sz w:val="24"/>
              </w:rPr>
              <w:t>。因此，可确保项目各类固体废物得到100%处理处置，对周围环境无影响。</w:t>
            </w:r>
          </w:p>
          <w:p>
            <w:pPr>
              <w:spacing w:line="360" w:lineRule="auto"/>
              <w:jc w:val="left"/>
              <w:rPr>
                <w:b/>
                <w:bCs/>
                <w:color w:val="000000"/>
                <w:sz w:val="28"/>
                <w:szCs w:val="28"/>
              </w:rPr>
            </w:pPr>
          </w:p>
          <w:p>
            <w:pPr>
              <w:spacing w:line="360" w:lineRule="auto"/>
              <w:jc w:val="left"/>
              <w:rPr>
                <w:b/>
                <w:bCs/>
                <w:color w:val="000000"/>
                <w:sz w:val="28"/>
                <w:szCs w:val="28"/>
              </w:rPr>
            </w:pPr>
            <w:r>
              <w:rPr>
                <w:b/>
                <w:bCs/>
                <w:color w:val="000000"/>
                <w:sz w:val="28"/>
                <w:szCs w:val="28"/>
              </w:rPr>
              <w:t>环境影响评价总体结论：</w:t>
            </w:r>
          </w:p>
          <w:p>
            <w:pPr>
              <w:spacing w:line="360" w:lineRule="auto"/>
              <w:ind w:firstLine="480" w:firstLineChars="200"/>
              <w:jc w:val="left"/>
              <w:rPr>
                <w:color w:val="000000"/>
                <w:sz w:val="24"/>
              </w:rPr>
            </w:pPr>
            <w:r>
              <w:rPr>
                <w:color w:val="000000"/>
                <w:sz w:val="24"/>
              </w:rPr>
              <w:t>综上所述，拟建项目符合国家产业政策以及</w:t>
            </w:r>
            <w:r>
              <w:rPr>
                <w:rFonts w:hint="eastAsia"/>
                <w:color w:val="000000"/>
                <w:sz w:val="24"/>
              </w:rPr>
              <w:t>区域</w:t>
            </w:r>
            <w:r>
              <w:rPr>
                <w:color w:val="000000"/>
                <w:sz w:val="24"/>
              </w:rPr>
              <w:t>总体规划</w:t>
            </w:r>
            <w:r>
              <w:rPr>
                <w:rFonts w:hint="eastAsia"/>
                <w:color w:val="000000"/>
                <w:sz w:val="24"/>
              </w:rPr>
              <w:t>要求</w:t>
            </w:r>
            <w:r>
              <w:rPr>
                <w:color w:val="000000"/>
                <w:sz w:val="24"/>
              </w:rPr>
              <w:t>。拟建项目建成后，采用本报告表提出的各项污染防治措施，项目各项污染物均实现达标排放，且不会降低评价区域原有环境质量功能级别。项目在严格执行</w:t>
            </w:r>
            <w:r>
              <w:rPr>
                <w:rFonts w:hint="eastAsia" w:ascii="宋体" w:hAnsi="宋体" w:cs="宋体"/>
                <w:color w:val="000000"/>
                <w:sz w:val="24"/>
              </w:rPr>
              <w:t>“三同时”</w:t>
            </w:r>
            <w:r>
              <w:rPr>
                <w:color w:val="000000"/>
                <w:sz w:val="24"/>
              </w:rPr>
              <w:t>制度和各项环保措施的前提下，从环境</w:t>
            </w:r>
            <w:r>
              <w:rPr>
                <w:rFonts w:hint="eastAsia"/>
                <w:color w:val="000000"/>
                <w:sz w:val="24"/>
                <w:lang w:val="en-US" w:eastAsia="zh-CN"/>
              </w:rPr>
              <w:t>影响的角度</w:t>
            </w:r>
            <w:r>
              <w:rPr>
                <w:color w:val="000000"/>
                <w:sz w:val="24"/>
              </w:rPr>
              <w:t>，该项目是可行的。</w:t>
            </w:r>
          </w:p>
          <w:p>
            <w:pPr>
              <w:spacing w:line="360" w:lineRule="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4.2、环评报告批复要求</w:t>
            </w:r>
            <w:bookmarkEnd w:id="38"/>
            <w:bookmarkEnd w:id="39"/>
            <w:bookmarkEnd w:id="40"/>
            <w:bookmarkEnd w:id="41"/>
            <w:bookmarkEnd w:id="42"/>
          </w:p>
          <w:p>
            <w:pPr>
              <w:numPr>
                <w:ilvl w:val="0"/>
                <w:numId w:val="0"/>
              </w:numPr>
              <w:spacing w:line="360" w:lineRule="auto"/>
              <w:ind w:firstLine="480" w:firstLineChars="200"/>
              <w:jc w:val="center"/>
              <w:rPr>
                <w:rFonts w:hint="eastAsia"/>
                <w:color w:val="auto"/>
                <w:sz w:val="24"/>
                <w:lang w:val="en-US" w:eastAsia="zh-CN"/>
              </w:rPr>
            </w:pPr>
            <w:r>
              <w:rPr>
                <w:rFonts w:hint="eastAsia"/>
                <w:color w:val="auto"/>
                <w:sz w:val="24"/>
                <w:lang w:val="en-US" w:eastAsia="zh-CN"/>
              </w:rPr>
              <w:t>肥西县环境保护局</w:t>
            </w:r>
          </w:p>
          <w:p>
            <w:pPr>
              <w:numPr>
                <w:ilvl w:val="0"/>
                <w:numId w:val="0"/>
              </w:numPr>
              <w:spacing w:line="360" w:lineRule="auto"/>
              <w:ind w:firstLine="480" w:firstLineChars="200"/>
              <w:jc w:val="right"/>
              <w:rPr>
                <w:rFonts w:hint="eastAsia"/>
                <w:color w:val="auto"/>
                <w:sz w:val="24"/>
                <w:lang w:val="en-US" w:eastAsia="zh-CN"/>
              </w:rPr>
            </w:pPr>
            <w:r>
              <w:rPr>
                <w:rFonts w:hint="eastAsia"/>
                <w:color w:val="auto"/>
                <w:sz w:val="24"/>
                <w:lang w:val="en-US" w:eastAsia="zh-CN"/>
              </w:rPr>
              <w:t>肥环建告（2020） 007号</w:t>
            </w:r>
          </w:p>
          <w:p>
            <w:pPr>
              <w:numPr>
                <w:ilvl w:val="0"/>
                <w:numId w:val="0"/>
              </w:numPr>
              <w:spacing w:line="360" w:lineRule="auto"/>
              <w:ind w:firstLine="480" w:firstLineChars="200"/>
              <w:jc w:val="left"/>
              <w:rPr>
                <w:rFonts w:hint="eastAsia"/>
                <w:color w:val="auto"/>
                <w:sz w:val="24"/>
                <w:lang w:val="en-US" w:eastAsia="zh-CN"/>
              </w:rPr>
            </w:pPr>
            <w:r>
              <w:rPr>
                <w:rFonts w:hint="eastAsia"/>
                <w:color w:val="auto"/>
                <w:sz w:val="24"/>
                <w:lang w:val="en-US" w:eastAsia="zh-CN"/>
              </w:rPr>
              <w:t>合肥市肥西县生态环境分局关于合肥市清润药业有限公司《抗(抑)菌制剂(液体》、(净化)生产项目》的批复</w:t>
            </w:r>
          </w:p>
          <w:p>
            <w:pPr>
              <w:numPr>
                <w:ilvl w:val="0"/>
                <w:numId w:val="0"/>
              </w:numPr>
              <w:spacing w:line="360" w:lineRule="auto"/>
              <w:ind w:firstLine="480" w:firstLineChars="200"/>
              <w:jc w:val="left"/>
              <w:rPr>
                <w:rFonts w:hint="eastAsia"/>
                <w:color w:val="auto"/>
                <w:sz w:val="24"/>
                <w:lang w:val="en-US" w:eastAsia="zh-CN"/>
              </w:rPr>
            </w:pPr>
            <w:r>
              <w:rPr>
                <w:rFonts w:hint="eastAsia"/>
                <w:color w:val="auto"/>
                <w:sz w:val="24"/>
                <w:lang w:val="en-US" w:eastAsia="zh-CN"/>
              </w:rPr>
              <w:t>合肥市清润药业有限公司：</w:t>
            </w:r>
          </w:p>
          <w:p>
            <w:pPr>
              <w:numPr>
                <w:ilvl w:val="0"/>
                <w:numId w:val="0"/>
              </w:numPr>
              <w:spacing w:line="360" w:lineRule="auto"/>
              <w:ind w:firstLine="480" w:firstLineChars="200"/>
              <w:jc w:val="left"/>
              <w:rPr>
                <w:rFonts w:hint="eastAsia"/>
                <w:color w:val="auto"/>
                <w:sz w:val="24"/>
                <w:lang w:val="en-US" w:eastAsia="zh-CN"/>
              </w:rPr>
            </w:pPr>
            <w:r>
              <w:rPr>
                <w:rFonts w:hint="eastAsia"/>
                <w:color w:val="auto"/>
                <w:sz w:val="24"/>
                <w:lang w:val="en-US" w:eastAsia="zh-CN"/>
              </w:rPr>
              <w:t>你单位关于《抗(抑)茵制剂(液体)(净化)生产项目环境影响报告表》及要求我局审批的《报批承诺书力申请收悉。本项目经肥西经开区管委会备案同意入园，根据安徽启晨环保科技科技有限公司编制的对该项目开展环境影响评价结论，在全面落实报告表提出的各项防治生态破坏和环境污染措施的前提下，依据《中华人民共和国环境影响评价法》等二十二条规定，我局原则同意该项目环境影响报告表中所列建设项目的性质、规模、地点、建设内容以及拟采取的环境保护措施。</w:t>
            </w:r>
          </w:p>
          <w:p>
            <w:pPr>
              <w:numPr>
                <w:ilvl w:val="0"/>
                <w:numId w:val="0"/>
              </w:numPr>
              <w:spacing w:line="360" w:lineRule="auto"/>
              <w:ind w:firstLine="480" w:firstLineChars="200"/>
              <w:jc w:val="left"/>
              <w:rPr>
                <w:rFonts w:hint="eastAsia"/>
                <w:color w:val="auto"/>
                <w:sz w:val="24"/>
                <w:lang w:val="en-US" w:eastAsia="zh-CN"/>
              </w:rPr>
            </w:pPr>
            <w:r>
              <w:rPr>
                <w:rFonts w:hint="eastAsia"/>
                <w:color w:val="auto"/>
                <w:sz w:val="24"/>
                <w:lang w:val="en-US" w:eastAsia="zh-CN"/>
              </w:rPr>
              <w:t>你单位应当严格落实报告表提出的防治污染和防止生态破坏的措施，严格执行配套建设的环保设施与主体工程同时设计、同时施工、同时投产的环保“三同叶”制度。依据《固定污染源排污许可分类管理名录》需办理排污许可证的，项目建成后，须在实际排放污染物或者启动生产设施之前依法取得排污许可证，不得无证排污。项目竣工后，应按规定开展环境保护验收，经验收合格后，项目方可正式投入生产或者使用。</w:t>
            </w:r>
          </w:p>
          <w:p>
            <w:pPr>
              <w:numPr>
                <w:ilvl w:val="0"/>
                <w:numId w:val="0"/>
              </w:numPr>
              <w:spacing w:line="360" w:lineRule="auto"/>
              <w:ind w:firstLine="480" w:firstLineChars="200"/>
              <w:jc w:val="left"/>
              <w:rPr>
                <w:rFonts w:hint="eastAsia"/>
                <w:color w:val="auto"/>
                <w:sz w:val="24"/>
                <w:lang w:val="en-US" w:eastAsia="zh-CN"/>
              </w:rPr>
            </w:pPr>
            <w:r>
              <w:rPr>
                <w:rFonts w:hint="eastAsia"/>
                <w:color w:val="auto"/>
                <w:sz w:val="24"/>
                <w:lang w:val="en-US" w:eastAsia="zh-CN"/>
              </w:rPr>
              <w:t>我局将加强事中事后监管，若发现你单位实际情况与承诺内容不符的。将依法撤销行政许可决定，并予以处罚。由此造成的一切法律后果和经济损失，由你单位自行承担。</w:t>
            </w:r>
          </w:p>
          <w:p>
            <w:pPr>
              <w:numPr>
                <w:ilvl w:val="0"/>
                <w:numId w:val="0"/>
              </w:numPr>
              <w:spacing w:line="360" w:lineRule="auto"/>
              <w:ind w:firstLine="480" w:firstLineChars="200"/>
              <w:jc w:val="left"/>
              <w:rPr>
                <w:rFonts w:hint="eastAsia"/>
                <w:color w:val="auto"/>
                <w:sz w:val="24"/>
                <w:lang w:val="en-US" w:eastAsia="zh-CN"/>
              </w:rPr>
            </w:pPr>
          </w:p>
          <w:p>
            <w:pPr>
              <w:numPr>
                <w:ilvl w:val="0"/>
                <w:numId w:val="0"/>
              </w:numPr>
              <w:spacing w:line="360" w:lineRule="auto"/>
              <w:ind w:firstLine="480" w:firstLineChars="200"/>
              <w:jc w:val="right"/>
              <w:rPr>
                <w:rFonts w:hint="default" w:eastAsia="宋体"/>
                <w:color w:val="FF0000"/>
                <w:sz w:val="24"/>
                <w:lang w:val="en-US" w:eastAsia="zh-CN"/>
              </w:rPr>
            </w:pPr>
            <w:r>
              <w:rPr>
                <w:rFonts w:hint="eastAsia"/>
                <w:color w:val="auto"/>
                <w:sz w:val="24"/>
                <w:lang w:val="en-US" w:eastAsia="zh-CN"/>
              </w:rPr>
              <w:t>2020年10月29日</w:t>
            </w:r>
          </w:p>
        </w:tc>
      </w:tr>
    </w:tbl>
    <w:p>
      <w:pPr>
        <w:rPr>
          <w:b/>
          <w:sz w:val="28"/>
          <w:szCs w:val="28"/>
        </w:rPr>
      </w:pPr>
    </w:p>
    <w:p>
      <w:pPr>
        <w:rPr>
          <w:b/>
          <w:sz w:val="28"/>
          <w:szCs w:val="28"/>
        </w:rPr>
      </w:pPr>
    </w:p>
    <w:p>
      <w:pPr>
        <w:rPr>
          <w:b/>
          <w:sz w:val="28"/>
          <w:szCs w:val="28"/>
        </w:rPr>
      </w:pPr>
      <w:r>
        <w:rPr>
          <w:rFonts w:hint="eastAsia"/>
          <w:b/>
          <w:sz w:val="28"/>
          <w:szCs w:val="28"/>
        </w:rPr>
        <w:t>表五、验收监测分析方法、质量保证及质量控制</w:t>
      </w:r>
    </w:p>
    <w:tbl>
      <w:tblPr>
        <w:tblStyle w:val="20"/>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7" w:hRule="atLeast"/>
          <w:jc w:val="center"/>
        </w:trPr>
        <w:tc>
          <w:tcPr>
            <w:tcW w:w="9220"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b/>
                <w:bCs/>
                <w:sz w:val="28"/>
                <w:szCs w:val="28"/>
              </w:rPr>
            </w:pPr>
            <w:r>
              <w:rPr>
                <w:rFonts w:hint="eastAsia"/>
                <w:b/>
                <w:bCs/>
                <w:sz w:val="28"/>
                <w:szCs w:val="28"/>
              </w:rPr>
              <w:t>5</w:t>
            </w:r>
            <w:r>
              <w:rPr>
                <w:b/>
                <w:bCs/>
                <w:sz w:val="28"/>
                <w:szCs w:val="28"/>
              </w:rPr>
              <w:t>.1、监测分析方法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bCs/>
                <w:color w:val="auto"/>
                <w:sz w:val="28"/>
                <w:szCs w:val="28"/>
              </w:rPr>
            </w:pPr>
            <w:r>
              <w:rPr>
                <w:rFonts w:hint="default" w:ascii="Times New Roman" w:hAnsi="Times New Roman" w:cs="Times New Roman"/>
                <w:sz w:val="24"/>
              </w:rPr>
              <w:t>本次验收监</w:t>
            </w:r>
            <w:r>
              <w:rPr>
                <w:rFonts w:hint="default" w:ascii="Times New Roman" w:hAnsi="Times New Roman" w:cs="Times New Roman"/>
                <w:color w:val="auto"/>
                <w:sz w:val="24"/>
              </w:rPr>
              <w:t>测中，安徽尚德谱检测技术有限责任公司样品采集及分析均采用国标（或推荐）方法。所使用的仪器全部经过计量检定合格并在有效期内。监测分析方法详见表5-1。</w:t>
            </w: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outlineLvl w:val="9"/>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表5-1</w:t>
            </w:r>
            <w:r>
              <w:rPr>
                <w:rFonts w:hint="default" w:ascii="Times New Roman" w:hAnsi="Times New Roman" w:cs="Times New Roman"/>
                <w:b/>
                <w:bCs w:val="0"/>
                <w:color w:val="auto"/>
                <w:szCs w:val="21"/>
                <w:lang w:val="en-US" w:eastAsia="zh-CN"/>
              </w:rPr>
              <w:t xml:space="preserve">  </w:t>
            </w:r>
            <w:r>
              <w:rPr>
                <w:rFonts w:hint="default" w:ascii="Times New Roman" w:hAnsi="Times New Roman" w:cs="Times New Roman"/>
                <w:b/>
                <w:bCs w:val="0"/>
                <w:color w:val="auto"/>
                <w:szCs w:val="21"/>
              </w:rPr>
              <w:t>监测分析方法</w:t>
            </w:r>
          </w:p>
          <w:tbl>
            <w:tblPr>
              <w:tblStyle w:val="21"/>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559"/>
              <w:gridCol w:w="2948"/>
              <w:gridCol w:w="2625"/>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right="0" w:right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序号</w:t>
                  </w:r>
                </w:p>
              </w:tc>
              <w:tc>
                <w:tcPr>
                  <w:tcW w:w="1559" w:type="dxa"/>
                  <w:noWrap w:val="0"/>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检测项目</w:t>
                  </w:r>
                </w:p>
              </w:tc>
              <w:tc>
                <w:tcPr>
                  <w:tcW w:w="2948" w:type="dxa"/>
                  <w:noWrap w:val="0"/>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分析方法</w:t>
                  </w:r>
                </w:p>
              </w:tc>
              <w:tc>
                <w:tcPr>
                  <w:tcW w:w="2625" w:type="dxa"/>
                  <w:noWrap w:val="0"/>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方法依据</w:t>
                  </w:r>
                </w:p>
              </w:tc>
              <w:tc>
                <w:tcPr>
                  <w:tcW w:w="1522" w:type="dxa"/>
                  <w:noWrap w:val="0"/>
                  <w:vAlign w:val="center"/>
                </w:tcPr>
                <w:p>
                  <w:pPr>
                    <w:pStyle w:val="33"/>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c>
                <w:tcPr>
                  <w:tcW w:w="1559" w:type="dxa"/>
                  <w:vMerge w:val="restart"/>
                  <w:noWrap w:val="0"/>
                  <w:vAlign w:val="center"/>
                </w:tcPr>
                <w:p>
                  <w:pPr>
                    <w:spacing w:line="240" w:lineRule="auto"/>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颗粒物</w:t>
                  </w: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固定</w:t>
                  </w:r>
                  <w:r>
                    <w:rPr>
                      <w:rFonts w:hint="default" w:ascii="Times New Roman" w:hAnsi="Times New Roman" w:eastAsia="宋体" w:cs="Times New Roman"/>
                      <w:b w:val="0"/>
                      <w:bCs/>
                      <w:color w:val="000000"/>
                      <w:sz w:val="21"/>
                      <w:szCs w:val="21"/>
                      <w:lang w:eastAsia="zh-CN"/>
                    </w:rPr>
                    <w:t>污</w:t>
                  </w:r>
                  <w:r>
                    <w:rPr>
                      <w:rFonts w:hint="default" w:ascii="Times New Roman" w:hAnsi="Times New Roman" w:eastAsia="宋体" w:cs="Times New Roman"/>
                      <w:b w:val="0"/>
                      <w:bCs/>
                      <w:color w:val="000000"/>
                      <w:sz w:val="21"/>
                      <w:szCs w:val="21"/>
                    </w:rPr>
                    <w:t>染源排气中颗粒物测定与气态污染物采样方法</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GB/T16157-1996</w:t>
                  </w:r>
                  <w:r>
                    <w:rPr>
                      <w:rFonts w:hint="default" w:ascii="Times New Roman" w:hAnsi="Times New Roman" w:eastAsia="宋体" w:cs="Times New Roman"/>
                      <w:b w:val="0"/>
                      <w:bCs/>
                      <w:color w:val="000000"/>
                      <w:sz w:val="21"/>
                      <w:szCs w:val="21"/>
                      <w:lang w:eastAsia="zh-CN"/>
                    </w:rPr>
                    <w:t>及其修改单</w:t>
                  </w:r>
                </w:p>
              </w:tc>
              <w:tc>
                <w:tcPr>
                  <w:tcW w:w="1522"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u w:val="none"/>
                      <w:lang w:val="en-US" w:eastAsia="zh-CN" w:bidi="ar-SA"/>
                    </w:rPr>
                  </w:pPr>
                  <w:r>
                    <w:rPr>
                      <w:rStyle w:val="28"/>
                      <w:rFonts w:hint="default"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color w:val="000000"/>
                      <w:sz w:val="21"/>
                      <w:szCs w:val="21"/>
                    </w:rPr>
                    <w:t>mg/m</w:t>
                  </w:r>
                  <w:r>
                    <w:rPr>
                      <w:rFonts w:hint="default" w:ascii="Times New Roman" w:hAnsi="Times New Roman" w:eastAsia="宋体" w:cs="Times New Roman"/>
                      <w:b w:val="0"/>
                      <w:bCs/>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c>
                <w:tcPr>
                  <w:tcW w:w="1559" w:type="dxa"/>
                  <w:vMerge w:val="continue"/>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sz w:val="21"/>
                      <w:szCs w:val="21"/>
                      <w:vertAlign w:val="baseline"/>
                      <w:lang w:val="en-US" w:eastAsia="zh-CN"/>
                    </w:rPr>
                  </w:pP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固定污染源废气 低浓度颗粒物的测定 重量法</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HJ836-2017</w:t>
                  </w:r>
                </w:p>
              </w:tc>
              <w:tc>
                <w:tcPr>
                  <w:tcW w:w="1522" w:type="dxa"/>
                  <w:noWrap w:val="0"/>
                  <w:vAlign w:val="center"/>
                </w:tcPr>
                <w:p>
                  <w:pPr>
                    <w:spacing w:line="240" w:lineRule="auto"/>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rPr>
                    <w:t>1.0</w:t>
                  </w:r>
                  <w:r>
                    <w:rPr>
                      <w:rFonts w:hint="default" w:ascii="Times New Roman" w:hAnsi="Times New Roman" w:eastAsia="宋体" w:cs="Times New Roman"/>
                      <w:b w:val="0"/>
                      <w:bCs/>
                      <w:color w:val="000000"/>
                      <w:sz w:val="21"/>
                      <w:szCs w:val="21"/>
                    </w:rPr>
                    <w:t>mg/m</w:t>
                  </w:r>
                  <w:r>
                    <w:rPr>
                      <w:rFonts w:hint="default" w:ascii="Times New Roman" w:hAnsi="Times New Roman" w:eastAsia="宋体" w:cs="Times New Roman"/>
                      <w:b w:val="0"/>
                      <w:bCs/>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6"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w:t>
                  </w:r>
                </w:p>
              </w:tc>
              <w:tc>
                <w:tcPr>
                  <w:tcW w:w="1559" w:type="dxa"/>
                  <w:noWrap w:val="0"/>
                  <w:vAlign w:val="center"/>
                </w:tcPr>
                <w:p>
                  <w:pPr>
                    <w:spacing w:line="240" w:lineRule="auto"/>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二氧化硫</w:t>
                  </w: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固定污染源废气 二氧化硫的测定 定电位电解法</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HJ57-2017</w:t>
                  </w:r>
                </w:p>
              </w:tc>
              <w:tc>
                <w:tcPr>
                  <w:tcW w:w="1522"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rPr>
                    <w:t>3</w:t>
                  </w:r>
                  <w:r>
                    <w:rPr>
                      <w:rFonts w:hint="default" w:ascii="Times New Roman" w:hAnsi="Times New Roman" w:eastAsia="宋体" w:cs="Times New Roman"/>
                      <w:b w:val="0"/>
                      <w:bCs/>
                      <w:color w:val="000000"/>
                      <w:sz w:val="21"/>
                      <w:szCs w:val="21"/>
                    </w:rPr>
                    <w:t>mg/m</w:t>
                  </w:r>
                  <w:r>
                    <w:rPr>
                      <w:rFonts w:hint="default" w:ascii="Times New Roman" w:hAnsi="Times New Roman" w:eastAsia="宋体" w:cs="Times New Roman"/>
                      <w:b w:val="0"/>
                      <w:bCs/>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6"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w:t>
                  </w:r>
                </w:p>
              </w:tc>
              <w:tc>
                <w:tcPr>
                  <w:tcW w:w="1559" w:type="dxa"/>
                  <w:noWrap w:val="0"/>
                  <w:vAlign w:val="center"/>
                </w:tcPr>
                <w:p>
                  <w:pPr>
                    <w:spacing w:line="240" w:lineRule="auto"/>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氮氧化物</w:t>
                  </w: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固定污染源废气 氮氧化物的测定 定电位电解法</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rPr>
                    <w:t>HJ693-2014</w:t>
                  </w:r>
                </w:p>
              </w:tc>
              <w:tc>
                <w:tcPr>
                  <w:tcW w:w="1522"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rPr>
                    <w:t>3</w:t>
                  </w:r>
                  <w:r>
                    <w:rPr>
                      <w:rFonts w:hint="default" w:ascii="Times New Roman" w:hAnsi="Times New Roman" w:eastAsia="宋体" w:cs="Times New Roman"/>
                      <w:b w:val="0"/>
                      <w:bCs/>
                      <w:color w:val="000000"/>
                      <w:sz w:val="21"/>
                      <w:szCs w:val="21"/>
                    </w:rPr>
                    <w:t>mg/m</w:t>
                  </w:r>
                  <w:r>
                    <w:rPr>
                      <w:rFonts w:hint="default" w:ascii="Times New Roman" w:hAnsi="Times New Roman" w:eastAsia="宋体" w:cs="Times New Roman"/>
                      <w:b w:val="0"/>
                      <w:bCs/>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numPr>
                      <w:ilvl w:val="0"/>
                      <w:numId w:val="0"/>
                    </w:numPr>
                    <w:spacing w:before="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w:t>
                  </w:r>
                </w:p>
              </w:tc>
              <w:tc>
                <w:tcPr>
                  <w:tcW w:w="1559" w:type="dxa"/>
                  <w:noWrap w:val="0"/>
                  <w:vAlign w:val="center"/>
                </w:tcPr>
                <w:p>
                  <w:pPr>
                    <w:spacing w:line="240" w:lineRule="auto"/>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pH</w:t>
                  </w: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color w:val="000000"/>
                      <w:kern w:val="0"/>
                      <w:sz w:val="21"/>
                      <w:szCs w:val="21"/>
                    </w:rPr>
                    <w:t>便携式</w:t>
                  </w:r>
                  <w:r>
                    <w:rPr>
                      <w:rFonts w:hint="default" w:ascii="Times New Roman" w:hAnsi="Times New Roman" w:eastAsia="宋体" w:cs="Times New Roman"/>
                      <w:b w:val="0"/>
                      <w:bCs/>
                      <w:color w:val="000000"/>
                      <w:kern w:val="0"/>
                      <w:sz w:val="21"/>
                      <w:szCs w:val="21"/>
                      <w:lang w:val="en-US" w:eastAsia="zh-CN"/>
                    </w:rPr>
                    <w:t>p</w:t>
                  </w:r>
                  <w:r>
                    <w:rPr>
                      <w:rFonts w:hint="default" w:ascii="Times New Roman" w:hAnsi="Times New Roman" w:eastAsia="宋体" w:cs="Times New Roman"/>
                      <w:b w:val="0"/>
                      <w:bCs/>
                      <w:color w:val="000000"/>
                      <w:kern w:val="0"/>
                      <w:sz w:val="21"/>
                      <w:szCs w:val="21"/>
                    </w:rPr>
                    <w:t>H计法</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color w:val="000000"/>
                      <w:kern w:val="0"/>
                      <w:sz w:val="21"/>
                      <w:szCs w:val="21"/>
                    </w:rPr>
                    <w:t>《水和废水监测分析方法》</w:t>
                  </w:r>
                  <w:r>
                    <w:rPr>
                      <w:rFonts w:hint="default" w:ascii="Times New Roman" w:hAnsi="Times New Roman" w:eastAsia="宋体" w:cs="Times New Roman"/>
                      <w:b w:val="0"/>
                      <w:bCs/>
                      <w:color w:val="000000"/>
                      <w:kern w:val="0"/>
                      <w:sz w:val="21"/>
                      <w:szCs w:val="21"/>
                      <w:lang w:eastAsia="zh-CN"/>
                    </w:rPr>
                    <w:t>（</w:t>
                  </w:r>
                  <w:r>
                    <w:rPr>
                      <w:rFonts w:hint="default" w:ascii="Times New Roman" w:hAnsi="Times New Roman" w:eastAsia="宋体" w:cs="Times New Roman"/>
                      <w:b w:val="0"/>
                      <w:bCs/>
                      <w:color w:val="000000"/>
                      <w:kern w:val="0"/>
                      <w:sz w:val="21"/>
                      <w:szCs w:val="21"/>
                    </w:rPr>
                    <w:t>第四版</w:t>
                  </w:r>
                  <w:r>
                    <w:rPr>
                      <w:rFonts w:hint="default" w:ascii="Times New Roman" w:hAnsi="Times New Roman" w:eastAsia="宋体" w:cs="Times New Roman"/>
                      <w:b w:val="0"/>
                      <w:bCs/>
                      <w:color w:val="000000"/>
                      <w:kern w:val="0"/>
                      <w:sz w:val="21"/>
                      <w:szCs w:val="21"/>
                      <w:lang w:eastAsia="zh-CN"/>
                    </w:rPr>
                    <w:t>）</w:t>
                  </w:r>
                  <w:r>
                    <w:rPr>
                      <w:rFonts w:hint="default" w:ascii="Times New Roman" w:hAnsi="Times New Roman" w:eastAsia="宋体" w:cs="Times New Roman"/>
                      <w:b w:val="0"/>
                      <w:bCs/>
                      <w:color w:val="000000"/>
                      <w:sz w:val="21"/>
                      <w:szCs w:val="21"/>
                      <w:lang w:val="en-US" w:eastAsia="zh-CN"/>
                    </w:rPr>
                    <w:t>国家环境保护总局（2002年）</w:t>
                  </w:r>
                </w:p>
              </w:tc>
              <w:tc>
                <w:tcPr>
                  <w:tcW w:w="1522"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numPr>
                      <w:ilvl w:val="0"/>
                      <w:numId w:val="0"/>
                    </w:numPr>
                    <w:spacing w:before="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6</w:t>
                  </w:r>
                </w:p>
              </w:tc>
              <w:tc>
                <w:tcPr>
                  <w:tcW w:w="1559" w:type="dxa"/>
                  <w:noWrap w:val="0"/>
                  <w:vAlign w:val="center"/>
                </w:tcPr>
                <w:p>
                  <w:pPr>
                    <w:spacing w:line="240" w:lineRule="auto"/>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化学需氧量</w:t>
                  </w: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color w:val="000000"/>
                      <w:sz w:val="21"/>
                      <w:szCs w:val="21"/>
                    </w:rPr>
                    <w:t>水质 化学需氧量的测定 重铬酸</w:t>
                  </w:r>
                  <w:r>
                    <w:rPr>
                      <w:rFonts w:hint="default" w:ascii="Times New Roman" w:hAnsi="Times New Roman" w:eastAsia="宋体" w:cs="Times New Roman"/>
                      <w:b w:val="0"/>
                      <w:bCs/>
                      <w:color w:val="000000"/>
                      <w:sz w:val="21"/>
                      <w:szCs w:val="21"/>
                      <w:lang w:eastAsia="zh-CN"/>
                    </w:rPr>
                    <w:t>盐</w:t>
                  </w:r>
                  <w:r>
                    <w:rPr>
                      <w:rFonts w:hint="default" w:ascii="Times New Roman" w:hAnsi="Times New Roman" w:eastAsia="宋体" w:cs="Times New Roman"/>
                      <w:b w:val="0"/>
                      <w:bCs/>
                      <w:color w:val="000000"/>
                      <w:sz w:val="21"/>
                      <w:szCs w:val="21"/>
                    </w:rPr>
                    <w:t>法</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color w:val="000000"/>
                      <w:sz w:val="21"/>
                      <w:szCs w:val="21"/>
                    </w:rPr>
                    <w:t>HJ828-2017</w:t>
                  </w:r>
                </w:p>
              </w:tc>
              <w:tc>
                <w:tcPr>
                  <w:tcW w:w="1522"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numPr>
                      <w:ilvl w:val="0"/>
                      <w:numId w:val="0"/>
                    </w:numPr>
                    <w:spacing w:before="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7</w:t>
                  </w:r>
                </w:p>
              </w:tc>
              <w:tc>
                <w:tcPr>
                  <w:tcW w:w="1559" w:type="dxa"/>
                  <w:noWrap w:val="0"/>
                  <w:vAlign w:val="center"/>
                </w:tcPr>
                <w:p>
                  <w:pPr>
                    <w:spacing w:line="240" w:lineRule="auto"/>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生化需氧量</w:t>
                  </w: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color w:val="000000"/>
                      <w:sz w:val="21"/>
                      <w:szCs w:val="21"/>
                    </w:rPr>
                    <w:t>水质 生化需氧量</w:t>
                  </w:r>
                  <w:r>
                    <w:rPr>
                      <w:rFonts w:hint="default" w:ascii="Times New Roman" w:hAnsi="Times New Roman" w:eastAsia="宋体" w:cs="Times New Roman"/>
                      <w:b w:val="0"/>
                      <w:bCs/>
                      <w:color w:val="000000"/>
                      <w:sz w:val="21"/>
                      <w:szCs w:val="21"/>
                      <w:lang w:eastAsia="zh-CN"/>
                    </w:rPr>
                    <w:t>（</w:t>
                  </w:r>
                  <w:r>
                    <w:rPr>
                      <w:rFonts w:hint="default" w:ascii="Times New Roman" w:hAnsi="Times New Roman" w:eastAsia="宋体" w:cs="Times New Roman"/>
                      <w:b w:val="0"/>
                      <w:bCs/>
                      <w:color w:val="000000"/>
                      <w:sz w:val="21"/>
                      <w:szCs w:val="21"/>
                      <w:lang w:val="en-US" w:eastAsia="zh-CN"/>
                    </w:rPr>
                    <w:t>BOD）</w:t>
                  </w:r>
                  <w:r>
                    <w:rPr>
                      <w:rFonts w:hint="default" w:ascii="Times New Roman" w:hAnsi="Times New Roman" w:eastAsia="宋体" w:cs="Times New Roman"/>
                      <w:b w:val="0"/>
                      <w:bCs/>
                      <w:color w:val="000000"/>
                      <w:sz w:val="21"/>
                      <w:szCs w:val="21"/>
                    </w:rPr>
                    <w:t>的测定 微生物传感器快速测定法</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color w:val="000000"/>
                      <w:sz w:val="21"/>
                      <w:szCs w:val="21"/>
                    </w:rPr>
                    <w:t>HJ/T86-2002</w:t>
                  </w:r>
                </w:p>
              </w:tc>
              <w:tc>
                <w:tcPr>
                  <w:tcW w:w="1522"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numPr>
                      <w:ilvl w:val="0"/>
                      <w:numId w:val="0"/>
                    </w:numPr>
                    <w:spacing w:before="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8</w:t>
                  </w:r>
                </w:p>
              </w:tc>
              <w:tc>
                <w:tcPr>
                  <w:tcW w:w="1559" w:type="dxa"/>
                  <w:noWrap w:val="0"/>
                  <w:vAlign w:val="center"/>
                </w:tcPr>
                <w:p>
                  <w:pPr>
                    <w:spacing w:line="240" w:lineRule="auto"/>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悬浮物</w:t>
                  </w: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color w:val="000000"/>
                      <w:kern w:val="0"/>
                      <w:sz w:val="21"/>
                      <w:szCs w:val="21"/>
                    </w:rPr>
                    <w:t>水质 悬浮物的测定 重量法</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eastAsia="宋体" w:cs="Times New Roman"/>
                      <w:b w:val="0"/>
                      <w:bCs/>
                      <w:color w:val="000000"/>
                      <w:kern w:val="0"/>
                      <w:sz w:val="21"/>
                      <w:szCs w:val="21"/>
                    </w:rPr>
                    <w:t>GB11901-1989</w:t>
                  </w:r>
                </w:p>
              </w:tc>
              <w:tc>
                <w:tcPr>
                  <w:tcW w:w="1522"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sz w:val="21"/>
                      <w:szCs w:val="21"/>
                      <w:vertAlign w:val="baseline"/>
                      <w:lang w:val="en-US" w:eastAsia="zh-CN"/>
                    </w:rPr>
                    <w:t>0.1</w:t>
                  </w:r>
                  <w:r>
                    <w:rPr>
                      <w:rFonts w:hint="default" w:ascii="Times New Roman" w:hAnsi="Times New Roman" w:eastAsia="宋体" w:cs="Times New Roman"/>
                      <w:b w:val="0"/>
                      <w:bCs/>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noWrap w:val="0"/>
                  <w:vAlign w:val="center"/>
                </w:tcPr>
                <w:p>
                  <w:pPr>
                    <w:numPr>
                      <w:ilvl w:val="0"/>
                      <w:numId w:val="0"/>
                    </w:numPr>
                    <w:spacing w:before="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9</w:t>
                  </w:r>
                </w:p>
              </w:tc>
              <w:tc>
                <w:tcPr>
                  <w:tcW w:w="1559" w:type="dxa"/>
                  <w:noWrap w:val="0"/>
                  <w:vAlign w:val="center"/>
                </w:tcPr>
                <w:p>
                  <w:pPr>
                    <w:spacing w:line="240" w:lineRule="auto"/>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氨氮</w:t>
                  </w: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u w:val="none"/>
                      <w:lang w:val="en-US" w:eastAsia="zh-CN" w:bidi="ar-SA"/>
                    </w:rPr>
                  </w:pPr>
                  <w:r>
                    <w:rPr>
                      <w:rFonts w:hint="default" w:ascii="Times New Roman" w:hAnsi="Times New Roman" w:eastAsia="宋体" w:cs="Times New Roman"/>
                      <w:b w:val="0"/>
                      <w:bCs/>
                      <w:color w:val="000000"/>
                      <w:sz w:val="21"/>
                      <w:szCs w:val="21"/>
                    </w:rPr>
                    <w:t>水质 氨氮的测定 纳氏试剂分光光度法</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u w:val="none"/>
                      <w:lang w:val="en-US" w:eastAsia="zh-CN" w:bidi="ar-SA"/>
                    </w:rPr>
                  </w:pPr>
                  <w:r>
                    <w:rPr>
                      <w:rFonts w:hint="default" w:ascii="Times New Roman" w:hAnsi="Times New Roman" w:eastAsia="宋体" w:cs="Times New Roman"/>
                      <w:b w:val="0"/>
                      <w:bCs/>
                      <w:color w:val="000000"/>
                      <w:sz w:val="21"/>
                      <w:szCs w:val="21"/>
                    </w:rPr>
                    <w:t>HJ535-2009</w:t>
                  </w:r>
                </w:p>
              </w:tc>
              <w:tc>
                <w:tcPr>
                  <w:tcW w:w="1522"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kern w:val="0"/>
                      <w:sz w:val="21"/>
                      <w:szCs w:val="21"/>
                      <w:lang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06" w:type="dxa"/>
                  <w:noWrap w:val="0"/>
                  <w:vAlign w:val="center"/>
                </w:tcPr>
                <w:p>
                  <w:pPr>
                    <w:numPr>
                      <w:ilvl w:val="0"/>
                      <w:numId w:val="0"/>
                    </w:numPr>
                    <w:spacing w:before="0" w:line="240" w:lineRule="auto"/>
                    <w:ind w:right="0" w:right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10</w:t>
                  </w:r>
                </w:p>
              </w:tc>
              <w:tc>
                <w:tcPr>
                  <w:tcW w:w="1559" w:type="dxa"/>
                  <w:noWrap w:val="0"/>
                  <w:vAlign w:val="center"/>
                </w:tcPr>
                <w:p>
                  <w:pPr>
                    <w:spacing w:line="240" w:lineRule="auto"/>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噪声</w:t>
                  </w:r>
                </w:p>
              </w:tc>
              <w:tc>
                <w:tcPr>
                  <w:tcW w:w="2948"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color w:val="000000"/>
                      <w:sz w:val="21"/>
                      <w:szCs w:val="21"/>
                    </w:rPr>
                    <w:t>工业企业厂界环境噪声排放标准</w:t>
                  </w:r>
                </w:p>
              </w:tc>
              <w:tc>
                <w:tcPr>
                  <w:tcW w:w="2625"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color w:val="000000"/>
                      <w:sz w:val="21"/>
                      <w:szCs w:val="21"/>
                    </w:rPr>
                    <w:t>GB12348-2008</w:t>
                  </w:r>
                </w:p>
              </w:tc>
              <w:tc>
                <w:tcPr>
                  <w:tcW w:w="1522" w:type="dxa"/>
                  <w:noWrap w:val="0"/>
                  <w:vAlign w:val="center"/>
                </w:tcPr>
                <w:p>
                  <w:pPr>
                    <w:numPr>
                      <w:ilvl w:val="0"/>
                      <w:numId w:val="0"/>
                    </w:numPr>
                    <w:spacing w:before="0" w:line="240" w:lineRule="auto"/>
                    <w:ind w:left="0" w:leftChars="0" w:right="0" w:rightChars="0"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rPr>
                    <w:t>—</w:t>
                  </w:r>
                </w:p>
              </w:tc>
            </w:tr>
          </w:tbl>
          <w:p>
            <w:pPr>
              <w:spacing w:line="36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表5-2  监测仪器名称、型号及编号一览表</w:t>
            </w:r>
          </w:p>
          <w:tbl>
            <w:tblPr>
              <w:tblStyle w:val="20"/>
              <w:tblpPr w:leftFromText="180" w:rightFromText="180" w:vertAnchor="text" w:horzAnchor="page" w:tblpXSpec="center" w:tblpY="292"/>
              <w:tblOverlap w:val="never"/>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5"/>
              <w:gridCol w:w="2563"/>
              <w:gridCol w:w="1854"/>
              <w:gridCol w:w="2070"/>
              <w:gridCol w:w="2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65"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34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监测仪器名称</w:t>
                  </w:r>
                </w:p>
              </w:tc>
              <w:tc>
                <w:tcPr>
                  <w:tcW w:w="974"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仪器</w:t>
                  </w:r>
                  <w:r>
                    <w:rPr>
                      <w:rFonts w:hint="default" w:ascii="Times New Roman" w:hAnsi="Times New Roman" w:cs="Times New Roman"/>
                      <w:sz w:val="21"/>
                      <w:szCs w:val="21"/>
                    </w:rPr>
                    <w:t>型号</w:t>
                  </w:r>
                </w:p>
              </w:tc>
              <w:tc>
                <w:tcPr>
                  <w:tcW w:w="1087"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出厂编号</w:t>
                  </w:r>
                </w:p>
              </w:tc>
              <w:tc>
                <w:tcPr>
                  <w:tcW w:w="112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仪器编号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6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34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万</w:t>
                  </w:r>
                  <w:r>
                    <w:rPr>
                      <w:rFonts w:hint="default" w:ascii="Times New Roman" w:hAnsi="Times New Roman" w:cs="Times New Roman"/>
                      <w:sz w:val="21"/>
                      <w:szCs w:val="21"/>
                    </w:rPr>
                    <w:t>分之一天平</w:t>
                  </w:r>
                </w:p>
              </w:tc>
              <w:tc>
                <w:tcPr>
                  <w:tcW w:w="97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JJ224BF</w:t>
                  </w:r>
                </w:p>
              </w:tc>
              <w:tc>
                <w:tcPr>
                  <w:tcW w:w="1087"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162418060176</w:t>
                  </w:r>
                </w:p>
              </w:tc>
              <w:tc>
                <w:tcPr>
                  <w:tcW w:w="112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AHSDP-YQ-14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6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34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十万分之一天平</w:t>
                  </w:r>
                </w:p>
              </w:tc>
              <w:tc>
                <w:tcPr>
                  <w:tcW w:w="97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ES-1205A</w:t>
                  </w:r>
                </w:p>
              </w:tc>
              <w:tc>
                <w:tcPr>
                  <w:tcW w:w="1087"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DTSE1205A18090501</w:t>
                  </w:r>
                </w:p>
              </w:tc>
              <w:tc>
                <w:tcPr>
                  <w:tcW w:w="112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AHSDP-YQ-15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6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34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自动烟尘烟气综合测试仪</w:t>
                  </w:r>
                </w:p>
              </w:tc>
              <w:tc>
                <w:tcPr>
                  <w:tcW w:w="97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ZR-3260</w:t>
                  </w:r>
                </w:p>
              </w:tc>
              <w:tc>
                <w:tcPr>
                  <w:tcW w:w="1087"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3260A18066866</w:t>
                  </w:r>
                </w:p>
              </w:tc>
              <w:tc>
                <w:tcPr>
                  <w:tcW w:w="112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AHSDP-YQ-63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6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34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便携式</w:t>
                  </w:r>
                  <w:r>
                    <w:rPr>
                      <w:rFonts w:hint="default" w:ascii="Times New Roman" w:hAnsi="Times New Roman" w:cs="Times New Roman"/>
                      <w:sz w:val="21"/>
                      <w:szCs w:val="21"/>
                      <w:lang w:val="en-US" w:eastAsia="zh-CN"/>
                    </w:rPr>
                    <w:t>pH计</w:t>
                  </w:r>
                </w:p>
              </w:tc>
              <w:tc>
                <w:tcPr>
                  <w:tcW w:w="97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ST300</w:t>
                  </w:r>
                </w:p>
              </w:tc>
              <w:tc>
                <w:tcPr>
                  <w:tcW w:w="1087"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B830169056</w:t>
                  </w:r>
                </w:p>
              </w:tc>
              <w:tc>
                <w:tcPr>
                  <w:tcW w:w="112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AHSDP-YQ-51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6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134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标准COD消解器</w:t>
                  </w:r>
                </w:p>
              </w:tc>
              <w:tc>
                <w:tcPr>
                  <w:tcW w:w="97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HCA-101</w:t>
                  </w:r>
                </w:p>
              </w:tc>
              <w:tc>
                <w:tcPr>
                  <w:tcW w:w="1087"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KX2018073003</w:t>
                  </w:r>
                </w:p>
              </w:tc>
              <w:tc>
                <w:tcPr>
                  <w:tcW w:w="112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AHSDP-YQ-16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6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134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微生物膜法BOD快速测定仪</w:t>
                  </w:r>
                </w:p>
              </w:tc>
              <w:tc>
                <w:tcPr>
                  <w:tcW w:w="97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B-</w:t>
                  </w:r>
                  <w:r>
                    <w:rPr>
                      <w:rFonts w:hint="default" w:ascii="Times New Roman" w:hAnsi="Times New Roman" w:cs="Times New Roman"/>
                      <w:sz w:val="21"/>
                      <w:szCs w:val="21"/>
                      <w:lang w:val="en-US" w:eastAsia="zh-CN"/>
                    </w:rPr>
                    <w:t>1</w:t>
                  </w:r>
                </w:p>
              </w:tc>
              <w:tc>
                <w:tcPr>
                  <w:tcW w:w="1087"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1202011030006</w:t>
                  </w:r>
                </w:p>
              </w:tc>
              <w:tc>
                <w:tcPr>
                  <w:tcW w:w="112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AHSDP-YQ-10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6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134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紫外分光光度计</w:t>
                  </w:r>
                </w:p>
              </w:tc>
              <w:tc>
                <w:tcPr>
                  <w:tcW w:w="97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uv-1800</w:t>
                  </w:r>
                </w:p>
              </w:tc>
              <w:tc>
                <w:tcPr>
                  <w:tcW w:w="1087"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LEF-1805026</w:t>
                  </w:r>
                </w:p>
              </w:tc>
              <w:tc>
                <w:tcPr>
                  <w:tcW w:w="112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AHSDP-YQ-08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65"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c>
                <w:tcPr>
                  <w:tcW w:w="134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多功能声级计</w:t>
                  </w:r>
                </w:p>
              </w:tc>
              <w:tc>
                <w:tcPr>
                  <w:tcW w:w="974"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AWA5688</w:t>
                  </w:r>
                </w:p>
              </w:tc>
              <w:tc>
                <w:tcPr>
                  <w:tcW w:w="1087"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00315140</w:t>
                  </w:r>
                </w:p>
              </w:tc>
              <w:tc>
                <w:tcPr>
                  <w:tcW w:w="1126" w:type="pct"/>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AHSDP-YQ-23</w:t>
                  </w:r>
                </w:p>
              </w:tc>
            </w:tr>
          </w:tbl>
          <w:p>
            <w:pPr>
              <w:spacing w:line="360" w:lineRule="auto"/>
              <w:jc w:val="left"/>
              <w:rPr>
                <w:b/>
                <w:bCs/>
                <w:sz w:val="28"/>
                <w:szCs w:val="28"/>
              </w:rPr>
            </w:pPr>
            <w:r>
              <w:rPr>
                <w:rFonts w:hint="eastAsia"/>
                <w:b/>
                <w:bCs/>
                <w:sz w:val="28"/>
                <w:szCs w:val="28"/>
              </w:rPr>
              <w:t>5</w:t>
            </w:r>
            <w:r>
              <w:rPr>
                <w:b/>
                <w:bCs/>
                <w:sz w:val="28"/>
                <w:szCs w:val="28"/>
              </w:rPr>
              <w:t>.2、质量保证与质量控制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sz w:val="24"/>
              </w:rPr>
            </w:pPr>
            <w:r>
              <w:rPr>
                <w:rFonts w:hint="eastAsia"/>
                <w:b/>
                <w:bCs/>
                <w:sz w:val="24"/>
              </w:rPr>
              <w:t>5</w:t>
            </w:r>
            <w:r>
              <w:rPr>
                <w:b/>
                <w:bCs/>
                <w:sz w:val="24"/>
              </w:rPr>
              <w:t>.2.1</w:t>
            </w:r>
            <w:r>
              <w:rPr>
                <w:rFonts w:hint="eastAsia"/>
                <w:b/>
                <w:bCs/>
                <w:sz w:val="24"/>
              </w:rPr>
              <w:t>、</w:t>
            </w:r>
            <w:r>
              <w:rPr>
                <w:b/>
                <w:bCs/>
                <w:sz w:val="24"/>
              </w:rPr>
              <w:t>监测分析质量控制和质量保证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sz w:val="24"/>
              </w:rPr>
            </w:pPr>
            <w:r>
              <w:rPr>
                <w:rFonts w:hint="eastAsia"/>
                <w:sz w:val="24"/>
              </w:rPr>
              <w:t>本次验收监</w:t>
            </w:r>
            <w:r>
              <w:rPr>
                <w:rFonts w:hint="eastAsia"/>
                <w:color w:val="auto"/>
                <w:sz w:val="24"/>
              </w:rPr>
              <w:t>测委托安徽尚德谱检测技术有限责任公司进行，</w:t>
            </w:r>
            <w:r>
              <w:rPr>
                <w:color w:val="auto"/>
                <w:sz w:val="24"/>
              </w:rPr>
              <w:t>按照管理手册要求以验收监测技术要求，在本次验收监测中</w:t>
            </w:r>
            <w:r>
              <w:rPr>
                <w:rFonts w:hint="eastAsia"/>
                <w:color w:val="auto"/>
                <w:sz w:val="24"/>
              </w:rPr>
              <w:t>，安徽尚德谱检测技术有限责任公司</w:t>
            </w:r>
            <w:r>
              <w:rPr>
                <w:color w:val="auto"/>
                <w:sz w:val="24"/>
              </w:rPr>
              <w:t>始终将质量保证工作贯穿于验收监测工作的全过程：包括全部监测人员持证上岗、监测分析方法的选定、监测仪器在使用的有效期限以内、监测数据、监测报告的三级审核制度的执行；采样时在验收监测的2日内始终有</w:t>
            </w:r>
            <w:r>
              <w:rPr>
                <w:rFonts w:hint="eastAsia"/>
                <w:color w:val="auto"/>
                <w:sz w:val="24"/>
              </w:rPr>
              <w:t>监督</w:t>
            </w:r>
            <w:r>
              <w:rPr>
                <w:color w:val="auto"/>
                <w:sz w:val="24"/>
              </w:rPr>
              <w:t>人员在监测现场。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sz w:val="24"/>
              </w:rPr>
            </w:pPr>
            <w:r>
              <w:rPr>
                <w:rFonts w:hint="eastAsia"/>
                <w:b/>
                <w:bCs/>
                <w:sz w:val="24"/>
              </w:rPr>
              <w:t>5</w:t>
            </w:r>
            <w:r>
              <w:rPr>
                <w:b/>
                <w:bCs/>
                <w:sz w:val="24"/>
              </w:rPr>
              <w:t>.2.</w:t>
            </w:r>
            <w:r>
              <w:rPr>
                <w:rFonts w:hint="eastAsia"/>
                <w:b/>
                <w:bCs/>
                <w:sz w:val="24"/>
              </w:rPr>
              <w:t>2、</w:t>
            </w:r>
            <w:r>
              <w:rPr>
                <w:b/>
                <w:bCs/>
                <w:sz w:val="24"/>
              </w:rPr>
              <w:t>废气监测质量保证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FF0000"/>
                <w:sz w:val="24"/>
              </w:rPr>
            </w:pPr>
            <w:r>
              <w:rPr>
                <w:rFonts w:hint="default" w:ascii="Times New Roman" w:hAnsi="Times New Roman" w:cs="Times New Roman"/>
                <w:b w:val="0"/>
                <w:bCs w:val="0"/>
                <w:color w:val="auto"/>
                <w:sz w:val="24"/>
                <w:szCs w:val="24"/>
                <w:lang w:val="en-US" w:eastAsia="zh-CN"/>
              </w:rPr>
              <w:t>生产工艺废气（主要污染因子</w:t>
            </w:r>
            <w:r>
              <w:rPr>
                <w:rFonts w:hint="eastAsia" w:ascii="Times New Roman" w:hAnsi="Times New Roman" w:cs="Times New Roman"/>
                <w:b w:val="0"/>
                <w:bCs w:val="0"/>
                <w:color w:val="auto"/>
                <w:sz w:val="24"/>
                <w:szCs w:val="24"/>
                <w:lang w:val="en-US" w:eastAsia="zh-CN"/>
              </w:rPr>
              <w:t>颗粒物</w:t>
            </w:r>
            <w:r>
              <w:rPr>
                <w:rFonts w:hint="eastAsia" w:cs="Times New Roman"/>
                <w:b w:val="0"/>
                <w:bCs w:val="0"/>
                <w:color w:val="auto"/>
                <w:sz w:val="24"/>
                <w:szCs w:val="24"/>
                <w:lang w:val="en-US" w:eastAsia="zh-CN"/>
              </w:rPr>
              <w:t>、二氧化硫、氮氧化物</w:t>
            </w:r>
            <w:r>
              <w:rPr>
                <w:rFonts w:hint="default" w:ascii="Times New Roman" w:hAnsi="Times New Roman" w:cs="Times New Roman"/>
                <w:b w:val="0"/>
                <w:bCs w:val="0"/>
                <w:color w:val="auto"/>
                <w:sz w:val="24"/>
                <w:szCs w:val="24"/>
                <w:lang w:val="en-US" w:eastAsia="zh-CN"/>
              </w:rPr>
              <w:t>）的污染源采样监测按照《固定污染源废气监测技术规范》（HJ/T397-2007），</w:t>
            </w:r>
            <w:r>
              <w:rPr>
                <w:rFonts w:hint="default" w:ascii="Times New Roman" w:hAnsi="Times New Roman" w:cs="Times New Roman"/>
                <w:color w:val="auto"/>
                <w:sz w:val="24"/>
              </w:rPr>
              <w:t>使用仪器为检定合格并在有效期内的</w:t>
            </w:r>
            <w:r>
              <w:rPr>
                <w:rFonts w:hint="default" w:ascii="Times New Roman" w:hAnsi="Times New Roman" w:cs="Times New Roman"/>
                <w:color w:val="auto"/>
                <w:sz w:val="24"/>
                <w:lang w:eastAsia="zh-CN"/>
              </w:rPr>
              <w:t>自动烟尘（气）测试仪</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废气样品的采集、分析及分析结果的计算，严格执行国家环保局《环境监测技术规范》（大气和废气部分）；《空气和废气监测分析方法》（第四版）执行实行全程序质量控制。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sz w:val="24"/>
              </w:rPr>
            </w:pPr>
            <w:bookmarkStart w:id="43" w:name="_Toc16832"/>
            <w:r>
              <w:rPr>
                <w:rFonts w:hint="eastAsia"/>
                <w:b/>
                <w:bCs/>
                <w:sz w:val="24"/>
              </w:rPr>
              <w:t>5</w:t>
            </w:r>
            <w:r>
              <w:rPr>
                <w:b/>
                <w:bCs/>
                <w:sz w:val="24"/>
              </w:rPr>
              <w:t>.2.</w:t>
            </w:r>
            <w:r>
              <w:rPr>
                <w:rFonts w:hint="eastAsia"/>
                <w:b/>
                <w:bCs/>
                <w:sz w:val="24"/>
              </w:rPr>
              <w:t>3、</w:t>
            </w:r>
            <w:r>
              <w:rPr>
                <w:b/>
                <w:bCs/>
                <w:sz w:val="24"/>
              </w:rPr>
              <w:t>噪声监测质量保证</w:t>
            </w:r>
            <w:bookmarkEnd w:id="4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sz w:val="24"/>
              </w:rPr>
            </w:pPr>
            <w:r>
              <w:rPr>
                <w:sz w:val="24"/>
              </w:rPr>
              <w:t xml:space="preserve">按照《环境监测技术规范》（噪声部分）和《工业企业厂界环境噪声排放标准》  </w:t>
            </w:r>
            <w:r>
              <w:rPr>
                <w:sz w:val="24"/>
              </w:rPr>
              <w:br w:type="textWrapping"/>
            </w:r>
            <w:r>
              <w:rPr>
                <w:rFonts w:hint="eastAsia"/>
                <w:sz w:val="24"/>
              </w:rPr>
              <w:t>（</w:t>
            </w:r>
            <w:r>
              <w:rPr>
                <w:sz w:val="24"/>
              </w:rPr>
              <w:t>GB 12348-2008</w:t>
            </w:r>
            <w:r>
              <w:rPr>
                <w:rFonts w:hint="eastAsia"/>
                <w:sz w:val="24"/>
              </w:rPr>
              <w:t>）</w:t>
            </w:r>
            <w:r>
              <w:rPr>
                <w:sz w:val="24"/>
              </w:rPr>
              <w:t>的规定</w:t>
            </w:r>
            <w:r>
              <w:rPr>
                <w:color w:val="auto"/>
                <w:sz w:val="24"/>
              </w:rPr>
              <w:t>进行，</w:t>
            </w:r>
            <w:r>
              <w:rPr>
                <w:rFonts w:hint="eastAsia"/>
                <w:color w:val="auto"/>
                <w:sz w:val="24"/>
              </w:rPr>
              <w:t>安徽品格检测技术有限公司</w:t>
            </w:r>
            <w:r>
              <w:rPr>
                <w:color w:val="auto"/>
                <w:sz w:val="24"/>
              </w:rPr>
              <w:t>使用仪器为经安徽省计量科学研究院检定合格并且在有效期以内的</w:t>
            </w:r>
            <w:r>
              <w:rPr>
                <w:rFonts w:hint="eastAsia"/>
                <w:color w:val="auto"/>
                <w:sz w:val="24"/>
              </w:rPr>
              <w:t>AWA5688</w:t>
            </w:r>
            <w:r>
              <w:rPr>
                <w:color w:val="auto"/>
                <w:sz w:val="24"/>
              </w:rPr>
              <w:t>型声级计型噪声分析仪，测</w:t>
            </w:r>
            <w:r>
              <w:rPr>
                <w:sz w:val="24"/>
              </w:rPr>
              <w:t>量仪器使用前、后进行了校准以保证监测数据的有效性和可靠性。声级计校准统计见表</w:t>
            </w:r>
            <w:r>
              <w:rPr>
                <w:rFonts w:hint="eastAsia"/>
                <w:sz w:val="24"/>
              </w:rPr>
              <w:t>5</w:t>
            </w:r>
            <w:r>
              <w:rPr>
                <w:sz w:val="24"/>
              </w:rPr>
              <w:t>-</w:t>
            </w:r>
            <w:r>
              <w:rPr>
                <w:rFonts w:hint="eastAsia"/>
                <w:sz w:val="24"/>
                <w:lang w:val="en-US" w:eastAsia="zh-CN"/>
              </w:rPr>
              <w:t>3</w:t>
            </w:r>
            <w:r>
              <w:rPr>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sz w:val="21"/>
                <w:szCs w:val="21"/>
              </w:rPr>
            </w:pPr>
            <w:r>
              <w:rPr>
                <w:b/>
                <w:sz w:val="21"/>
                <w:szCs w:val="21"/>
              </w:rPr>
              <w:t>表</w:t>
            </w:r>
            <w:r>
              <w:rPr>
                <w:rFonts w:hint="eastAsia"/>
                <w:b/>
                <w:sz w:val="21"/>
                <w:szCs w:val="21"/>
              </w:rPr>
              <w:t>5</w:t>
            </w:r>
            <w:r>
              <w:rPr>
                <w:b/>
                <w:sz w:val="21"/>
                <w:szCs w:val="21"/>
              </w:rPr>
              <w:t>-</w:t>
            </w:r>
            <w:r>
              <w:rPr>
                <w:rFonts w:hint="eastAsia"/>
                <w:b/>
                <w:sz w:val="21"/>
                <w:szCs w:val="21"/>
                <w:lang w:val="en-US" w:eastAsia="zh-CN"/>
              </w:rPr>
              <w:t>3</w:t>
            </w:r>
            <w:r>
              <w:rPr>
                <w:b/>
                <w:sz w:val="21"/>
                <w:szCs w:val="21"/>
              </w:rPr>
              <w:t xml:space="preserve"> </w:t>
            </w:r>
            <w:r>
              <w:rPr>
                <w:rFonts w:hint="eastAsia"/>
                <w:b/>
                <w:sz w:val="21"/>
                <w:szCs w:val="21"/>
                <w:lang w:val="en-US" w:eastAsia="zh-CN"/>
              </w:rPr>
              <w:t xml:space="preserve"> </w:t>
            </w:r>
            <w:r>
              <w:rPr>
                <w:rFonts w:hint="default" w:ascii="Times New Roman" w:hAnsi="Times New Roman" w:cs="Times New Roman"/>
                <w:b/>
                <w:bCs/>
                <w:sz w:val="21"/>
                <w:szCs w:val="21"/>
              </w:rPr>
              <w:t>声级计校核表</w:t>
            </w:r>
          </w:p>
          <w:tbl>
            <w:tblPr>
              <w:tblStyle w:val="20"/>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206"/>
              <w:gridCol w:w="891"/>
              <w:gridCol w:w="1489"/>
              <w:gridCol w:w="1500"/>
              <w:gridCol w:w="1410"/>
              <w:gridCol w:w="118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727" w:type="dxa"/>
                  <w:tcBorders>
                    <w:bottom w:val="single" w:color="auto" w:sz="4" w:space="0"/>
                    <w:right w:val="single" w:color="auto" w:sz="4" w:space="0"/>
                  </w:tcBorders>
                  <w:vAlign w:val="center"/>
                </w:tcPr>
                <w:p>
                  <w:pPr>
                    <w:jc w:val="center"/>
                    <w:rPr>
                      <w:b w:val="0"/>
                      <w:bCs/>
                      <w:szCs w:val="21"/>
                    </w:rPr>
                  </w:pPr>
                  <w:r>
                    <w:rPr>
                      <w:rFonts w:hint="eastAsia" w:cs="宋体"/>
                      <w:b w:val="0"/>
                      <w:bCs/>
                      <w:szCs w:val="21"/>
                    </w:rPr>
                    <w:t>项目</w:t>
                  </w:r>
                </w:p>
              </w:tc>
              <w:tc>
                <w:tcPr>
                  <w:tcW w:w="1206" w:type="dxa"/>
                  <w:tcBorders>
                    <w:left w:val="single" w:color="auto" w:sz="4" w:space="0"/>
                    <w:bottom w:val="single" w:color="auto" w:sz="4" w:space="0"/>
                    <w:right w:val="single" w:color="auto" w:sz="4" w:space="0"/>
                  </w:tcBorders>
                  <w:vAlign w:val="center"/>
                </w:tcPr>
                <w:p>
                  <w:pPr>
                    <w:jc w:val="center"/>
                    <w:rPr>
                      <w:b w:val="0"/>
                      <w:bCs/>
                      <w:szCs w:val="21"/>
                    </w:rPr>
                  </w:pPr>
                  <w:r>
                    <w:rPr>
                      <w:rFonts w:hint="eastAsia"/>
                      <w:b w:val="0"/>
                      <w:bCs/>
                      <w:szCs w:val="21"/>
                    </w:rPr>
                    <w:t>监测时间</w:t>
                  </w:r>
                </w:p>
              </w:tc>
              <w:tc>
                <w:tcPr>
                  <w:tcW w:w="891" w:type="dxa"/>
                  <w:tcBorders>
                    <w:left w:val="single" w:color="auto" w:sz="4" w:space="0"/>
                    <w:bottom w:val="single" w:color="auto" w:sz="4" w:space="0"/>
                    <w:right w:val="single" w:color="auto" w:sz="4" w:space="0"/>
                  </w:tcBorders>
                  <w:vAlign w:val="center"/>
                </w:tcPr>
                <w:p>
                  <w:pPr>
                    <w:jc w:val="center"/>
                    <w:rPr>
                      <w:b w:val="0"/>
                      <w:bCs/>
                      <w:szCs w:val="21"/>
                    </w:rPr>
                  </w:pPr>
                  <w:r>
                    <w:rPr>
                      <w:rFonts w:hint="eastAsia"/>
                      <w:b w:val="0"/>
                      <w:bCs/>
                      <w:szCs w:val="21"/>
                    </w:rPr>
                    <w:t>仪器</w:t>
                  </w:r>
                </w:p>
              </w:tc>
              <w:tc>
                <w:tcPr>
                  <w:tcW w:w="1489" w:type="dxa"/>
                  <w:tcBorders>
                    <w:left w:val="single" w:color="auto" w:sz="4" w:space="0"/>
                    <w:bottom w:val="single" w:color="auto" w:sz="4" w:space="0"/>
                    <w:right w:val="single" w:color="auto" w:sz="4" w:space="0"/>
                  </w:tcBorders>
                  <w:vAlign w:val="center"/>
                </w:tcPr>
                <w:p>
                  <w:pPr>
                    <w:jc w:val="center"/>
                    <w:rPr>
                      <w:b w:val="0"/>
                      <w:bCs/>
                      <w:szCs w:val="21"/>
                    </w:rPr>
                  </w:pPr>
                  <w:r>
                    <w:rPr>
                      <w:rFonts w:hint="eastAsia"/>
                      <w:b w:val="0"/>
                      <w:bCs/>
                      <w:szCs w:val="21"/>
                    </w:rPr>
                    <w:t>测量前校准值（</w:t>
                  </w:r>
                  <w:r>
                    <w:rPr>
                      <w:b w:val="0"/>
                      <w:bCs/>
                      <w:szCs w:val="21"/>
                    </w:rPr>
                    <w:t>dB</w:t>
                  </w:r>
                  <w:r>
                    <w:rPr>
                      <w:rFonts w:hint="eastAsia"/>
                      <w:b w:val="0"/>
                      <w:bCs/>
                      <w:szCs w:val="21"/>
                    </w:rPr>
                    <w:t>）</w:t>
                  </w:r>
                </w:p>
              </w:tc>
              <w:tc>
                <w:tcPr>
                  <w:tcW w:w="1500" w:type="dxa"/>
                  <w:tcBorders>
                    <w:left w:val="single" w:color="auto" w:sz="4" w:space="0"/>
                    <w:bottom w:val="single" w:color="auto" w:sz="4" w:space="0"/>
                    <w:right w:val="single" w:color="auto" w:sz="4" w:space="0"/>
                  </w:tcBorders>
                  <w:vAlign w:val="center"/>
                </w:tcPr>
                <w:p>
                  <w:pPr>
                    <w:jc w:val="center"/>
                    <w:rPr>
                      <w:b w:val="0"/>
                      <w:bCs/>
                      <w:szCs w:val="21"/>
                    </w:rPr>
                  </w:pPr>
                  <w:r>
                    <w:rPr>
                      <w:rFonts w:hint="eastAsia"/>
                      <w:b w:val="0"/>
                      <w:bCs/>
                      <w:szCs w:val="21"/>
                    </w:rPr>
                    <w:t>测量后校准值（</w:t>
                  </w:r>
                  <w:r>
                    <w:rPr>
                      <w:b w:val="0"/>
                      <w:bCs/>
                      <w:szCs w:val="21"/>
                    </w:rPr>
                    <w:t>dB</w:t>
                  </w:r>
                  <w:r>
                    <w:rPr>
                      <w:rFonts w:hint="eastAsia"/>
                      <w:b w:val="0"/>
                      <w:bCs/>
                      <w:szCs w:val="21"/>
                    </w:rPr>
                    <w:t>）</w:t>
                  </w:r>
                </w:p>
              </w:tc>
              <w:tc>
                <w:tcPr>
                  <w:tcW w:w="1410" w:type="dxa"/>
                  <w:tcBorders>
                    <w:left w:val="single" w:color="auto" w:sz="4" w:space="0"/>
                    <w:bottom w:val="single" w:color="auto" w:sz="4" w:space="0"/>
                    <w:right w:val="single" w:color="auto" w:sz="4" w:space="0"/>
                  </w:tcBorders>
                  <w:vAlign w:val="center"/>
                </w:tcPr>
                <w:p>
                  <w:pPr>
                    <w:jc w:val="center"/>
                    <w:rPr>
                      <w:b w:val="0"/>
                      <w:bCs/>
                      <w:szCs w:val="21"/>
                    </w:rPr>
                  </w:pPr>
                  <w:r>
                    <w:rPr>
                      <w:rFonts w:hint="eastAsia"/>
                      <w:b w:val="0"/>
                      <w:bCs/>
                      <w:szCs w:val="21"/>
                    </w:rPr>
                    <w:t>示值偏差（</w:t>
                  </w:r>
                  <w:r>
                    <w:rPr>
                      <w:b w:val="0"/>
                      <w:bCs/>
                      <w:szCs w:val="21"/>
                    </w:rPr>
                    <w:t>dB</w:t>
                  </w:r>
                  <w:r>
                    <w:rPr>
                      <w:rFonts w:hint="eastAsia"/>
                      <w:b w:val="0"/>
                      <w:bCs/>
                      <w:szCs w:val="21"/>
                    </w:rPr>
                    <w:t>）</w:t>
                  </w:r>
                </w:p>
              </w:tc>
              <w:tc>
                <w:tcPr>
                  <w:tcW w:w="1185" w:type="dxa"/>
                  <w:tcBorders>
                    <w:left w:val="single" w:color="auto" w:sz="4" w:space="0"/>
                    <w:bottom w:val="single" w:color="auto" w:sz="4" w:space="0"/>
                    <w:right w:val="single" w:color="auto" w:sz="4" w:space="0"/>
                  </w:tcBorders>
                  <w:vAlign w:val="center"/>
                </w:tcPr>
                <w:p>
                  <w:pPr>
                    <w:jc w:val="center"/>
                    <w:rPr>
                      <w:b w:val="0"/>
                      <w:bCs/>
                      <w:szCs w:val="21"/>
                    </w:rPr>
                  </w:pPr>
                  <w:r>
                    <w:rPr>
                      <w:rFonts w:hint="eastAsia"/>
                      <w:b w:val="0"/>
                      <w:bCs/>
                      <w:szCs w:val="21"/>
                    </w:rPr>
                    <w:t>标准值（</w:t>
                  </w:r>
                  <w:r>
                    <w:rPr>
                      <w:b w:val="0"/>
                      <w:bCs/>
                      <w:szCs w:val="21"/>
                    </w:rPr>
                    <w:t>dB</w:t>
                  </w:r>
                  <w:r>
                    <w:rPr>
                      <w:rFonts w:hint="eastAsia"/>
                      <w:b w:val="0"/>
                      <w:bCs/>
                      <w:szCs w:val="21"/>
                    </w:rPr>
                    <w:t>）</w:t>
                  </w:r>
                </w:p>
              </w:tc>
              <w:tc>
                <w:tcPr>
                  <w:tcW w:w="1110" w:type="dxa"/>
                  <w:tcBorders>
                    <w:left w:val="single" w:color="auto" w:sz="4" w:space="0"/>
                    <w:bottom w:val="single" w:color="auto" w:sz="4" w:space="0"/>
                  </w:tcBorders>
                  <w:vAlign w:val="center"/>
                </w:tcPr>
                <w:p>
                  <w:pPr>
                    <w:jc w:val="center"/>
                    <w:rPr>
                      <w:b w:val="0"/>
                      <w:bCs/>
                      <w:szCs w:val="21"/>
                    </w:rPr>
                  </w:pPr>
                  <w:r>
                    <w:rPr>
                      <w:rFonts w:hint="eastAsia"/>
                      <w:b w:val="0"/>
                      <w:bCs/>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727" w:type="dxa"/>
                  <w:vMerge w:val="restart"/>
                  <w:tcBorders>
                    <w:top w:val="single" w:color="auto" w:sz="4" w:space="0"/>
                    <w:bottom w:val="single" w:color="auto" w:sz="4" w:space="0"/>
                    <w:right w:val="single" w:color="auto" w:sz="4" w:space="0"/>
                  </w:tcBorders>
                  <w:vAlign w:val="center"/>
                </w:tcPr>
                <w:p>
                  <w:pPr>
                    <w:jc w:val="center"/>
                    <w:rPr>
                      <w:b w:val="0"/>
                      <w:bCs/>
                      <w:szCs w:val="21"/>
                    </w:rPr>
                  </w:pPr>
                  <w:r>
                    <w:rPr>
                      <w:rFonts w:hint="eastAsia"/>
                      <w:b w:val="0"/>
                      <w:bCs/>
                      <w:szCs w:val="21"/>
                    </w:rPr>
                    <w:t>噪声</w:t>
                  </w:r>
                </w:p>
              </w:tc>
              <w:tc>
                <w:tcPr>
                  <w:tcW w:w="120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2020</w:t>
                  </w:r>
                  <w:r>
                    <w:rPr>
                      <w:rFonts w:hint="eastAsia" w:cs="Times New Roman"/>
                      <w:b w:val="0"/>
                      <w:bCs/>
                      <w:color w:val="auto"/>
                      <w:sz w:val="21"/>
                      <w:szCs w:val="21"/>
                      <w:lang w:val="en-US" w:eastAsia="zh-CN"/>
                    </w:rPr>
                    <w:t>.11.10</w:t>
                  </w:r>
                </w:p>
              </w:tc>
              <w:tc>
                <w:tcPr>
                  <w:tcW w:w="891"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多功能</w:t>
                  </w:r>
                </w:p>
                <w:p>
                  <w:pPr>
                    <w:spacing w:line="0" w:lineRule="atLeast"/>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声级计</w:t>
                  </w:r>
                </w:p>
              </w:tc>
              <w:tc>
                <w:tcPr>
                  <w:tcW w:w="148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93.7</w:t>
                  </w:r>
                </w:p>
              </w:tc>
              <w:tc>
                <w:tcPr>
                  <w:tcW w:w="150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w:t>
                  </w:r>
                  <w:r>
                    <w:rPr>
                      <w:rFonts w:hint="eastAsia" w:cs="Times New Roman"/>
                      <w:b w:val="0"/>
                      <w:bCs/>
                      <w:color w:val="auto"/>
                      <w:sz w:val="21"/>
                      <w:szCs w:val="21"/>
                      <w:lang w:val="en-US" w:eastAsia="zh-CN"/>
                    </w:rPr>
                    <w:t>8</w:t>
                  </w:r>
                </w:p>
              </w:tc>
              <w:tc>
                <w:tcPr>
                  <w:tcW w:w="141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-0.1</w:t>
                  </w:r>
                </w:p>
              </w:tc>
              <w:tc>
                <w:tcPr>
                  <w:tcW w:w="118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w:t>
                  </w:r>
                  <w:r>
                    <w:rPr>
                      <w:rFonts w:hint="eastAsia" w:cs="Times New Roman"/>
                      <w:b w:val="0"/>
                      <w:bCs/>
                      <w:color w:val="auto"/>
                      <w:sz w:val="21"/>
                      <w:szCs w:val="21"/>
                      <w:lang w:val="en-US" w:eastAsia="zh-CN"/>
                    </w:rPr>
                    <w:t>8</w:t>
                  </w:r>
                </w:p>
              </w:tc>
              <w:tc>
                <w:tcPr>
                  <w:tcW w:w="1110" w:type="dxa"/>
                  <w:tcBorders>
                    <w:top w:val="single" w:color="auto" w:sz="4" w:space="0"/>
                    <w:left w:val="single" w:color="auto" w:sz="4" w:space="0"/>
                    <w:bottom w:val="single" w:color="auto" w:sz="4" w:space="0"/>
                  </w:tcBorders>
                  <w:vAlign w:val="center"/>
                </w:tcPr>
                <w:p>
                  <w:pPr>
                    <w:jc w:val="center"/>
                    <w:rPr>
                      <w:rFonts w:hint="eastAsia" w:eastAsia="宋体"/>
                      <w:b w:val="0"/>
                      <w:bCs/>
                      <w:szCs w:val="21"/>
                      <w:lang w:eastAsia="zh-CN"/>
                    </w:rPr>
                  </w:pPr>
                  <w:r>
                    <w:rPr>
                      <w:rFonts w:hint="eastAsia"/>
                      <w:b w:val="0"/>
                      <w:bCs/>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727" w:type="dxa"/>
                  <w:vMerge w:val="continue"/>
                  <w:tcBorders>
                    <w:top w:val="single" w:color="auto" w:sz="4" w:space="0"/>
                    <w:right w:val="single" w:color="auto" w:sz="4" w:space="0"/>
                  </w:tcBorders>
                  <w:vAlign w:val="center"/>
                </w:tcPr>
                <w:p>
                  <w:pPr>
                    <w:widowControl/>
                    <w:jc w:val="left"/>
                    <w:rPr>
                      <w:b w:val="0"/>
                      <w:bCs/>
                      <w:szCs w:val="21"/>
                    </w:rPr>
                  </w:pPr>
                </w:p>
              </w:tc>
              <w:tc>
                <w:tcPr>
                  <w:tcW w:w="1206" w:type="dxa"/>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2020.</w:t>
                  </w:r>
                  <w:r>
                    <w:rPr>
                      <w:rFonts w:hint="eastAsia" w:cs="Times New Roman"/>
                      <w:b w:val="0"/>
                      <w:bCs/>
                      <w:color w:val="auto"/>
                      <w:sz w:val="21"/>
                      <w:szCs w:val="21"/>
                      <w:lang w:val="en-US" w:eastAsia="zh-CN"/>
                    </w:rPr>
                    <w:t>11.11</w:t>
                  </w:r>
                </w:p>
              </w:tc>
              <w:tc>
                <w:tcPr>
                  <w:tcW w:w="891" w:type="dxa"/>
                  <w:vMerge w:val="continue"/>
                  <w:tcBorders>
                    <w:top w:val="single" w:color="auto" w:sz="4" w:space="0"/>
                    <w:left w:val="single" w:color="auto" w:sz="4" w:space="0"/>
                    <w:right w:val="single" w:color="auto" w:sz="4" w:space="0"/>
                  </w:tcBorders>
                  <w:vAlign w:val="center"/>
                </w:tcPr>
                <w:p>
                  <w:pPr>
                    <w:spacing w:line="0" w:lineRule="atLeast"/>
                    <w:jc w:val="center"/>
                    <w:rPr>
                      <w:rFonts w:hint="eastAsia" w:ascii="Times New Roman" w:hAnsi="Times New Roman" w:cs="Times New Roman"/>
                      <w:b w:val="0"/>
                      <w:bCs/>
                      <w:color w:val="auto"/>
                      <w:sz w:val="21"/>
                      <w:szCs w:val="21"/>
                      <w:lang w:val="en-US" w:eastAsia="zh-CN"/>
                    </w:rPr>
                  </w:pPr>
                </w:p>
              </w:tc>
              <w:tc>
                <w:tcPr>
                  <w:tcW w:w="1489" w:type="dxa"/>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93.7</w:t>
                  </w:r>
                </w:p>
              </w:tc>
              <w:tc>
                <w:tcPr>
                  <w:tcW w:w="1500" w:type="dxa"/>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w:t>
                  </w:r>
                  <w:r>
                    <w:rPr>
                      <w:rFonts w:hint="eastAsia" w:cs="Times New Roman"/>
                      <w:b w:val="0"/>
                      <w:bCs/>
                      <w:color w:val="auto"/>
                      <w:sz w:val="21"/>
                      <w:szCs w:val="21"/>
                      <w:lang w:val="en-US" w:eastAsia="zh-CN"/>
                    </w:rPr>
                    <w:t>8</w:t>
                  </w:r>
                </w:p>
              </w:tc>
              <w:tc>
                <w:tcPr>
                  <w:tcW w:w="1410" w:type="dxa"/>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-0.1</w:t>
                  </w:r>
                </w:p>
              </w:tc>
              <w:tc>
                <w:tcPr>
                  <w:tcW w:w="1185" w:type="dxa"/>
                  <w:tcBorders>
                    <w:top w:val="single" w:color="auto" w:sz="4" w:space="0"/>
                    <w:left w:val="single" w:color="auto" w:sz="4" w:space="0"/>
                    <w:right w:val="single" w:color="auto" w:sz="4" w:space="0"/>
                  </w:tcBorders>
                  <w:vAlign w:val="center"/>
                </w:tcPr>
                <w:p>
                  <w:pPr>
                    <w:spacing w:line="0" w:lineRule="atLeast"/>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w:t>
                  </w:r>
                  <w:r>
                    <w:rPr>
                      <w:rFonts w:hint="eastAsia" w:cs="Times New Roman"/>
                      <w:b w:val="0"/>
                      <w:bCs/>
                      <w:color w:val="auto"/>
                      <w:sz w:val="21"/>
                      <w:szCs w:val="21"/>
                      <w:lang w:val="en-US" w:eastAsia="zh-CN"/>
                    </w:rPr>
                    <w:t>8</w:t>
                  </w:r>
                </w:p>
              </w:tc>
              <w:tc>
                <w:tcPr>
                  <w:tcW w:w="1110" w:type="dxa"/>
                  <w:tcBorders>
                    <w:top w:val="single" w:color="auto" w:sz="4" w:space="0"/>
                    <w:left w:val="single" w:color="auto" w:sz="4" w:space="0"/>
                  </w:tcBorders>
                  <w:vAlign w:val="center"/>
                </w:tcPr>
                <w:p>
                  <w:pPr>
                    <w:jc w:val="center"/>
                    <w:rPr>
                      <w:rFonts w:hint="eastAsia" w:eastAsia="宋体"/>
                      <w:b w:val="0"/>
                      <w:bCs/>
                      <w:szCs w:val="21"/>
                      <w:lang w:eastAsia="zh-CN"/>
                    </w:rPr>
                  </w:pPr>
                  <w:r>
                    <w:rPr>
                      <w:rFonts w:hint="eastAsia"/>
                      <w:b w:val="0"/>
                      <w:bCs/>
                      <w:szCs w:val="21"/>
                      <w:lang w:eastAsia="zh-CN"/>
                    </w:rPr>
                    <w:t>是</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sz w:val="24"/>
              </w:rPr>
            </w:pPr>
            <w:r>
              <w:rPr>
                <w:rFonts w:hint="eastAsia"/>
                <w:b/>
                <w:bCs/>
                <w:sz w:val="24"/>
              </w:rPr>
              <w:t>5</w:t>
            </w:r>
            <w:r>
              <w:rPr>
                <w:b/>
                <w:bCs/>
                <w:sz w:val="24"/>
              </w:rPr>
              <w:t>.2.</w:t>
            </w:r>
            <w:r>
              <w:rPr>
                <w:rFonts w:hint="eastAsia"/>
                <w:b/>
                <w:bCs/>
                <w:sz w:val="24"/>
                <w:lang w:val="en-US" w:eastAsia="zh-CN"/>
              </w:rPr>
              <w:t>4</w:t>
            </w:r>
            <w:r>
              <w:rPr>
                <w:rFonts w:hint="eastAsia"/>
                <w:b/>
                <w:bCs/>
                <w:sz w:val="24"/>
              </w:rPr>
              <w:t>、</w:t>
            </w:r>
            <w:r>
              <w:rPr>
                <w:rFonts w:hint="eastAsia"/>
                <w:b/>
                <w:bCs/>
                <w:sz w:val="24"/>
                <w:lang w:val="en-US" w:eastAsia="zh-CN"/>
              </w:rPr>
              <w:t>废水</w:t>
            </w:r>
            <w:r>
              <w:rPr>
                <w:b/>
                <w:bCs/>
                <w:sz w:val="24"/>
              </w:rPr>
              <w:t>监测质量保证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sz w:val="24"/>
                <w:lang w:val="en-US" w:eastAsia="zh-CN"/>
              </w:rPr>
            </w:pPr>
            <w:r>
              <w:rPr>
                <w:rFonts w:hint="eastAsia"/>
                <w:sz w:val="24"/>
              </w:rPr>
              <w:t>按照《地表水和污水监测技术规范》（HJ/T91-2002）、《污水监测技术规范》（HJ91.1-2019）和《环境水质监测质量保证手册》（第二版）等要求采集、保存样品，采样时按10%的比例加采密码平行样，统一编号分析。实验室分析人员按分析质量控制规定按总样品量的10%加测平行双样，每批样品同时测定一对空白试验。废水监测质控</w:t>
            </w:r>
            <w:r>
              <w:rPr>
                <w:rFonts w:hint="eastAsia"/>
                <w:sz w:val="24"/>
                <w:lang w:val="en-US" w:eastAsia="zh-CN"/>
              </w:rPr>
              <w:t>结果见表5-4。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sz w:val="21"/>
                <w:szCs w:val="21"/>
              </w:rPr>
            </w:pPr>
            <w:r>
              <w:rPr>
                <w:b/>
                <w:sz w:val="21"/>
                <w:szCs w:val="21"/>
              </w:rPr>
              <w:t>表</w:t>
            </w:r>
            <w:r>
              <w:rPr>
                <w:rFonts w:hint="eastAsia"/>
                <w:b/>
                <w:sz w:val="21"/>
                <w:szCs w:val="21"/>
              </w:rPr>
              <w:t>5</w:t>
            </w:r>
            <w:r>
              <w:rPr>
                <w:b/>
                <w:sz w:val="21"/>
                <w:szCs w:val="21"/>
              </w:rPr>
              <w:t>-</w:t>
            </w:r>
            <w:r>
              <w:rPr>
                <w:rFonts w:hint="eastAsia"/>
                <w:b/>
                <w:sz w:val="21"/>
                <w:szCs w:val="21"/>
                <w:lang w:val="en-US" w:eastAsia="zh-CN"/>
              </w:rPr>
              <w:t>4</w:t>
            </w:r>
            <w:r>
              <w:rPr>
                <w:b/>
                <w:sz w:val="21"/>
                <w:szCs w:val="21"/>
              </w:rPr>
              <w:t xml:space="preserve"> </w:t>
            </w:r>
            <w:r>
              <w:rPr>
                <w:rFonts w:hint="eastAsia"/>
                <w:b/>
                <w:sz w:val="21"/>
                <w:szCs w:val="21"/>
                <w:lang w:val="en-US" w:eastAsia="zh-CN"/>
              </w:rPr>
              <w:t xml:space="preserve"> </w:t>
            </w:r>
            <w:r>
              <w:rPr>
                <w:rFonts w:hint="default" w:ascii="Times New Roman" w:hAnsi="Times New Roman" w:cs="Times New Roman"/>
                <w:b/>
                <w:bCs/>
                <w:sz w:val="21"/>
                <w:szCs w:val="21"/>
              </w:rPr>
              <w:t>废水监测质控结果报告表</w:t>
            </w:r>
          </w:p>
          <w:tbl>
            <w:tblPr>
              <w:tblStyle w:val="20"/>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950"/>
              <w:gridCol w:w="916"/>
              <w:gridCol w:w="2"/>
              <w:gridCol w:w="918"/>
              <w:gridCol w:w="912"/>
              <w:gridCol w:w="924"/>
              <w:gridCol w:w="908"/>
              <w:gridCol w:w="940"/>
              <w:gridCol w:w="920"/>
              <w:gridCol w:w="891"/>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exact"/>
                <w:jc w:val="center"/>
              </w:trPr>
              <w:tc>
                <w:tcPr>
                  <w:tcW w:w="1225" w:type="dxa"/>
                  <w:vMerge w:val="restart"/>
                  <w:tcBorders>
                    <w:bottom w:val="single" w:color="auto" w:sz="4" w:space="0"/>
                    <w:right w:val="single" w:color="auto" w:sz="4" w:space="0"/>
                  </w:tcBorders>
                  <w:vAlign w:val="center"/>
                </w:tcPr>
                <w:p>
                  <w:pPr>
                    <w:snapToGrid w:val="0"/>
                    <w:jc w:val="center"/>
                    <w:rPr>
                      <w:rFonts w:ascii="宋体"/>
                      <w:b w:val="0"/>
                      <w:bCs/>
                      <w:szCs w:val="21"/>
                    </w:rPr>
                  </w:pPr>
                  <w:r>
                    <w:rPr>
                      <w:rFonts w:hint="eastAsia" w:ascii="宋体"/>
                      <w:b w:val="0"/>
                      <w:bCs/>
                      <w:szCs w:val="21"/>
                    </w:rPr>
                    <w:t>污染物</w:t>
                  </w:r>
                </w:p>
              </w:tc>
              <w:tc>
                <w:tcPr>
                  <w:tcW w:w="950" w:type="dxa"/>
                  <w:vMerge w:val="restart"/>
                  <w:tcBorders>
                    <w:left w:val="single" w:color="auto" w:sz="4" w:space="0"/>
                    <w:bottom w:val="single" w:color="auto" w:sz="4" w:space="0"/>
                    <w:right w:val="single" w:color="auto" w:sz="4" w:space="0"/>
                  </w:tcBorders>
                  <w:vAlign w:val="center"/>
                </w:tcPr>
                <w:p>
                  <w:pPr>
                    <w:snapToGrid w:val="0"/>
                    <w:jc w:val="center"/>
                    <w:rPr>
                      <w:rFonts w:ascii="宋体"/>
                      <w:b w:val="0"/>
                      <w:bCs/>
                      <w:szCs w:val="21"/>
                    </w:rPr>
                  </w:pPr>
                  <w:r>
                    <w:rPr>
                      <w:rFonts w:hint="eastAsia" w:ascii="宋体"/>
                      <w:b w:val="0"/>
                      <w:bCs/>
                      <w:szCs w:val="21"/>
                    </w:rPr>
                    <w:t>样品数</w:t>
                  </w:r>
                </w:p>
              </w:tc>
              <w:tc>
                <w:tcPr>
                  <w:tcW w:w="1836" w:type="dxa"/>
                  <w:gridSpan w:val="3"/>
                  <w:tcBorders>
                    <w:left w:val="single" w:color="auto" w:sz="4" w:space="0"/>
                    <w:bottom w:val="single" w:color="auto" w:sz="4" w:space="0"/>
                    <w:right w:val="single" w:color="auto" w:sz="4" w:space="0"/>
                  </w:tcBorders>
                  <w:vAlign w:val="center"/>
                </w:tcPr>
                <w:p>
                  <w:pPr>
                    <w:snapToGrid w:val="0"/>
                    <w:jc w:val="center"/>
                    <w:rPr>
                      <w:rFonts w:ascii="宋体"/>
                      <w:b w:val="0"/>
                      <w:bCs/>
                      <w:szCs w:val="21"/>
                    </w:rPr>
                  </w:pPr>
                  <w:r>
                    <w:rPr>
                      <w:rFonts w:hint="eastAsia" w:ascii="宋体"/>
                      <w:b w:val="0"/>
                      <w:bCs/>
                      <w:szCs w:val="21"/>
                    </w:rPr>
                    <w:t>平行样</w:t>
                  </w:r>
                </w:p>
              </w:tc>
              <w:tc>
                <w:tcPr>
                  <w:tcW w:w="1836" w:type="dxa"/>
                  <w:gridSpan w:val="2"/>
                  <w:tcBorders>
                    <w:left w:val="single" w:color="auto" w:sz="4" w:space="0"/>
                    <w:bottom w:val="single" w:color="auto" w:sz="4" w:space="0"/>
                    <w:right w:val="single" w:color="auto" w:sz="4" w:space="0"/>
                  </w:tcBorders>
                  <w:vAlign w:val="center"/>
                </w:tcPr>
                <w:p>
                  <w:pPr>
                    <w:snapToGrid w:val="0"/>
                    <w:jc w:val="center"/>
                    <w:rPr>
                      <w:rFonts w:ascii="宋体"/>
                      <w:b w:val="0"/>
                      <w:bCs/>
                      <w:szCs w:val="21"/>
                    </w:rPr>
                  </w:pPr>
                  <w:r>
                    <w:rPr>
                      <w:rFonts w:hint="eastAsia" w:ascii="宋体"/>
                      <w:b w:val="0"/>
                      <w:bCs/>
                      <w:szCs w:val="21"/>
                    </w:rPr>
                    <w:t>加标样</w:t>
                  </w:r>
                </w:p>
              </w:tc>
              <w:tc>
                <w:tcPr>
                  <w:tcW w:w="1848" w:type="dxa"/>
                  <w:gridSpan w:val="2"/>
                  <w:tcBorders>
                    <w:left w:val="single" w:color="auto" w:sz="4" w:space="0"/>
                    <w:bottom w:val="single" w:color="auto" w:sz="4" w:space="0"/>
                    <w:right w:val="single" w:color="auto" w:sz="4" w:space="0"/>
                  </w:tcBorders>
                  <w:vAlign w:val="center"/>
                </w:tcPr>
                <w:p>
                  <w:pPr>
                    <w:snapToGrid w:val="0"/>
                    <w:jc w:val="center"/>
                    <w:rPr>
                      <w:rFonts w:hint="eastAsia" w:ascii="宋体"/>
                      <w:b w:val="0"/>
                      <w:bCs/>
                      <w:szCs w:val="21"/>
                    </w:rPr>
                  </w:pPr>
                  <w:r>
                    <w:rPr>
                      <w:rFonts w:hint="eastAsia" w:ascii="宋体"/>
                      <w:b w:val="0"/>
                      <w:bCs/>
                      <w:szCs w:val="21"/>
                    </w:rPr>
                    <w:t>标样</w:t>
                  </w:r>
                </w:p>
              </w:tc>
              <w:tc>
                <w:tcPr>
                  <w:tcW w:w="1825" w:type="dxa"/>
                  <w:gridSpan w:val="3"/>
                  <w:tcBorders>
                    <w:left w:val="single" w:color="auto" w:sz="4" w:space="0"/>
                    <w:bottom w:val="single" w:color="auto" w:sz="4" w:space="0"/>
                  </w:tcBorders>
                  <w:vAlign w:val="center"/>
                </w:tcPr>
                <w:p>
                  <w:pPr>
                    <w:snapToGrid w:val="0"/>
                    <w:jc w:val="center"/>
                    <w:rPr>
                      <w:rFonts w:hint="eastAsia" w:ascii="宋体" w:eastAsia="宋体"/>
                      <w:b w:val="0"/>
                      <w:bCs/>
                      <w:szCs w:val="21"/>
                      <w:lang w:eastAsia="zh-CN"/>
                    </w:rPr>
                  </w:pPr>
                  <w:r>
                    <w:rPr>
                      <w:rFonts w:hint="eastAsia" w:ascii="宋体"/>
                      <w:b w:val="0"/>
                      <w:bCs/>
                      <w:szCs w:val="21"/>
                      <w:lang w:eastAsia="zh-CN"/>
                    </w:rPr>
                    <w:t>密码样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exact"/>
                <w:jc w:val="center"/>
              </w:trPr>
              <w:tc>
                <w:tcPr>
                  <w:tcW w:w="1225" w:type="dxa"/>
                  <w:vMerge w:val="continue"/>
                  <w:tcBorders>
                    <w:top w:val="single" w:color="auto" w:sz="4" w:space="0"/>
                    <w:bottom w:val="single" w:color="auto" w:sz="4" w:space="0"/>
                    <w:right w:val="single" w:color="auto" w:sz="4" w:space="0"/>
                  </w:tcBorders>
                  <w:vAlign w:val="center"/>
                </w:tcPr>
                <w:p>
                  <w:pPr>
                    <w:widowControl/>
                    <w:jc w:val="left"/>
                    <w:rPr>
                      <w:rFonts w:ascii="宋体"/>
                      <w:b w:val="0"/>
                      <w:bCs/>
                      <w:szCs w:val="21"/>
                    </w:rPr>
                  </w:pPr>
                </w:p>
              </w:tc>
              <w:tc>
                <w:tcPr>
                  <w:tcW w:w="9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b w:val="0"/>
                      <w:bCs/>
                      <w:szCs w:val="21"/>
                    </w:rPr>
                  </w:pPr>
                </w:p>
              </w:tc>
              <w:tc>
                <w:tcPr>
                  <w:tcW w:w="91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val="0"/>
                      <w:bCs/>
                      <w:szCs w:val="21"/>
                    </w:rPr>
                  </w:pPr>
                  <w:r>
                    <w:rPr>
                      <w:rFonts w:hint="eastAsia" w:ascii="宋体"/>
                      <w:b w:val="0"/>
                      <w:bCs/>
                      <w:szCs w:val="21"/>
                    </w:rPr>
                    <w:t>平行样（个）</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val="0"/>
                      <w:bCs/>
                      <w:szCs w:val="21"/>
                    </w:rPr>
                  </w:pPr>
                  <w:r>
                    <w:rPr>
                      <w:rFonts w:hint="eastAsia" w:ascii="宋体"/>
                      <w:b w:val="0"/>
                      <w:bCs/>
                      <w:szCs w:val="21"/>
                    </w:rPr>
                    <w:t>合格率（%）</w:t>
                  </w:r>
                </w:p>
              </w:tc>
              <w:tc>
                <w:tcPr>
                  <w:tcW w:w="9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val="0"/>
                      <w:bCs/>
                      <w:szCs w:val="21"/>
                    </w:rPr>
                  </w:pPr>
                  <w:r>
                    <w:rPr>
                      <w:rFonts w:hint="eastAsia" w:ascii="宋体"/>
                      <w:b w:val="0"/>
                      <w:bCs/>
                      <w:szCs w:val="21"/>
                    </w:rPr>
                    <w:t>加标样（个）</w:t>
                  </w:r>
                </w:p>
              </w:tc>
              <w:tc>
                <w:tcPr>
                  <w:tcW w:w="9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val="0"/>
                      <w:bCs/>
                      <w:szCs w:val="21"/>
                    </w:rPr>
                  </w:pPr>
                  <w:r>
                    <w:rPr>
                      <w:rFonts w:hint="eastAsia" w:ascii="宋体"/>
                      <w:b w:val="0"/>
                      <w:bCs/>
                      <w:szCs w:val="21"/>
                    </w:rPr>
                    <w:t>合格率（%）</w:t>
                  </w:r>
                </w:p>
              </w:tc>
              <w:tc>
                <w:tcPr>
                  <w:tcW w:w="90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b w:val="0"/>
                      <w:bCs/>
                      <w:szCs w:val="21"/>
                    </w:rPr>
                  </w:pPr>
                  <w:r>
                    <w:rPr>
                      <w:rFonts w:hint="eastAsia" w:ascii="宋体"/>
                      <w:b w:val="0"/>
                      <w:bCs/>
                      <w:szCs w:val="21"/>
                    </w:rPr>
                    <w:t>标样</w:t>
                  </w:r>
                </w:p>
                <w:p>
                  <w:pPr>
                    <w:snapToGrid w:val="0"/>
                    <w:jc w:val="center"/>
                    <w:rPr>
                      <w:rFonts w:ascii="宋体"/>
                      <w:b w:val="0"/>
                      <w:bCs/>
                      <w:szCs w:val="21"/>
                    </w:rPr>
                  </w:pPr>
                  <w:r>
                    <w:rPr>
                      <w:rFonts w:hint="eastAsia" w:ascii="宋体"/>
                      <w:b w:val="0"/>
                      <w:bCs/>
                      <w:szCs w:val="21"/>
                    </w:rPr>
                    <w:t>（个）</w:t>
                  </w:r>
                </w:p>
              </w:tc>
              <w:tc>
                <w:tcPr>
                  <w:tcW w:w="9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val="0"/>
                      <w:bCs/>
                      <w:szCs w:val="21"/>
                    </w:rPr>
                  </w:pPr>
                  <w:r>
                    <w:rPr>
                      <w:rFonts w:hint="eastAsia" w:ascii="宋体"/>
                      <w:b w:val="0"/>
                      <w:bCs/>
                      <w:szCs w:val="21"/>
                    </w:rPr>
                    <w:t>合格率（%）</w:t>
                  </w:r>
                </w:p>
              </w:tc>
              <w:tc>
                <w:tcPr>
                  <w:tcW w:w="9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b w:val="0"/>
                      <w:bCs/>
                      <w:szCs w:val="21"/>
                    </w:rPr>
                  </w:pPr>
                  <w:r>
                    <w:rPr>
                      <w:rFonts w:hint="eastAsia" w:ascii="宋体"/>
                      <w:b w:val="0"/>
                      <w:bCs/>
                      <w:szCs w:val="21"/>
                      <w:lang w:eastAsia="zh-CN"/>
                    </w:rPr>
                    <w:t>密码样</w:t>
                  </w:r>
                  <w:r>
                    <w:rPr>
                      <w:rFonts w:hint="eastAsia" w:ascii="宋体"/>
                      <w:b w:val="0"/>
                      <w:bCs/>
                      <w:szCs w:val="21"/>
                    </w:rPr>
                    <w:t>（个）</w:t>
                  </w:r>
                </w:p>
              </w:tc>
              <w:tc>
                <w:tcPr>
                  <w:tcW w:w="905" w:type="dxa"/>
                  <w:gridSpan w:val="2"/>
                  <w:tcBorders>
                    <w:top w:val="single" w:color="auto" w:sz="4" w:space="0"/>
                    <w:left w:val="single" w:color="auto" w:sz="4" w:space="0"/>
                    <w:bottom w:val="single" w:color="auto" w:sz="4" w:space="0"/>
                  </w:tcBorders>
                  <w:vAlign w:val="center"/>
                </w:tcPr>
                <w:p>
                  <w:pPr>
                    <w:snapToGrid w:val="0"/>
                    <w:jc w:val="center"/>
                    <w:rPr>
                      <w:rFonts w:hint="eastAsia" w:ascii="宋体"/>
                      <w:b w:val="0"/>
                      <w:bCs/>
                      <w:szCs w:val="21"/>
                    </w:rPr>
                  </w:pPr>
                  <w:r>
                    <w:rPr>
                      <w:rFonts w:hint="eastAsia" w:ascii="宋体"/>
                      <w:b w:val="0"/>
                      <w:bCs/>
                      <w:szCs w:val="21"/>
                    </w:rPr>
                    <w:t>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cantSplit/>
                <w:trHeight w:val="576" w:hRule="exact"/>
                <w:jc w:val="center"/>
              </w:trPr>
              <w:tc>
                <w:tcPr>
                  <w:tcW w:w="1225"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氨氮</w:t>
                  </w:r>
                </w:p>
              </w:tc>
              <w:tc>
                <w:tcPr>
                  <w:tcW w:w="9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8</w:t>
                  </w: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9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100</w:t>
                  </w:r>
                </w:p>
              </w:tc>
              <w:tc>
                <w:tcPr>
                  <w:tcW w:w="91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100</w:t>
                  </w:r>
                </w:p>
              </w:tc>
              <w:tc>
                <w:tcPr>
                  <w:tcW w:w="9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891" w:type="dxa"/>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cantSplit/>
                <w:trHeight w:val="599" w:hRule="exact"/>
                <w:jc w:val="center"/>
              </w:trPr>
              <w:tc>
                <w:tcPr>
                  <w:tcW w:w="1225" w:type="dxa"/>
                  <w:tcBorders>
                    <w:top w:val="single" w:color="auto" w:sz="4" w:space="0"/>
                    <w:right w:val="single" w:color="auto" w:sz="4" w:space="0"/>
                  </w:tcBorders>
                  <w:vAlign w:val="center"/>
                </w:tcPr>
                <w:p>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化学</w:t>
                  </w:r>
                </w:p>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需氧量</w:t>
                  </w:r>
                </w:p>
              </w:tc>
              <w:tc>
                <w:tcPr>
                  <w:tcW w:w="950"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8</w:t>
                  </w:r>
                </w:p>
              </w:tc>
              <w:tc>
                <w:tcPr>
                  <w:tcW w:w="916"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920" w:type="dxa"/>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100</w:t>
                  </w:r>
                </w:p>
              </w:tc>
              <w:tc>
                <w:tcPr>
                  <w:tcW w:w="912"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924"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908"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940"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100</w:t>
                  </w:r>
                </w:p>
              </w:tc>
              <w:tc>
                <w:tcPr>
                  <w:tcW w:w="920"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891" w:type="dxa"/>
                  <w:tcBorders>
                    <w:top w:val="single" w:color="auto" w:sz="4" w:space="0"/>
                    <w:left w:val="single" w:color="auto" w:sz="4" w:space="0"/>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100</w:t>
                  </w:r>
                </w:p>
              </w:tc>
            </w:tr>
          </w:tbl>
          <w:p>
            <w:pPr>
              <w:spacing w:line="360" w:lineRule="auto"/>
              <w:ind w:firstLine="480" w:firstLineChars="200"/>
              <w:rPr>
                <w:rFonts w:hint="default" w:eastAsia="宋体"/>
                <w:sz w:val="24"/>
                <w:lang w:val="en-US" w:eastAsia="zh-CN"/>
              </w:rPr>
            </w:pPr>
          </w:p>
        </w:tc>
      </w:tr>
    </w:tbl>
    <w:p>
      <w:pPr>
        <w:rPr>
          <w:b/>
          <w:sz w:val="28"/>
          <w:szCs w:val="28"/>
        </w:rPr>
      </w:pPr>
    </w:p>
    <w:p>
      <w:pPr>
        <w:rPr>
          <w:b/>
          <w:sz w:val="28"/>
          <w:szCs w:val="28"/>
        </w:rPr>
      </w:pPr>
    </w:p>
    <w:p>
      <w:pPr>
        <w:rPr>
          <w:b/>
          <w:sz w:val="28"/>
          <w:szCs w:val="28"/>
        </w:rPr>
      </w:pPr>
      <w:r>
        <w:rPr>
          <w:rFonts w:hint="eastAsia"/>
          <w:b/>
          <w:sz w:val="28"/>
          <w:szCs w:val="28"/>
        </w:rPr>
        <w:t>表六、验收监测内容</w:t>
      </w:r>
    </w:p>
    <w:tbl>
      <w:tblPr>
        <w:tblStyle w:val="20"/>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9" w:hRule="atLeast"/>
        </w:trPr>
        <w:tc>
          <w:tcPr>
            <w:tcW w:w="9135" w:type="dxa"/>
            <w:vAlign w:val="top"/>
          </w:tcPr>
          <w:p>
            <w:pPr>
              <w:spacing w:line="360" w:lineRule="auto"/>
              <w:ind w:firstLine="480"/>
              <w:jc w:val="both"/>
              <w:rPr>
                <w:sz w:val="24"/>
                <w:szCs w:val="24"/>
              </w:rPr>
            </w:pPr>
            <w:r>
              <w:rPr>
                <w:sz w:val="24"/>
              </w:rPr>
              <w:t>根据《中华人民共和国环境保护法》（修订）（主席令第9号）、《关于修改&lt;建设项目环境保护管理条例&gt;的决定》（国务院令第682号）、</w:t>
            </w:r>
            <w:r>
              <w:rPr>
                <w:rStyle w:val="23"/>
                <w:b w:val="0"/>
                <w:bCs w:val="0"/>
                <w:color w:val="000000"/>
                <w:sz w:val="24"/>
                <w:shd w:val="clear" w:color="auto" w:fill="FFFFFF"/>
              </w:rPr>
              <w:t>《建设项目竣工环境保护验收技术指南 污染影响类 》（</w:t>
            </w:r>
            <w:r>
              <w:rPr>
                <w:color w:val="000000"/>
                <w:sz w:val="24"/>
              </w:rPr>
              <w:t>生态环境部2018年第9号公告</w:t>
            </w:r>
            <w:r>
              <w:rPr>
                <w:rStyle w:val="23"/>
                <w:b w:val="0"/>
                <w:bCs w:val="0"/>
                <w:color w:val="000000"/>
                <w:sz w:val="24"/>
                <w:shd w:val="clear" w:color="auto" w:fill="FFFFFF"/>
              </w:rPr>
              <w:t>）</w:t>
            </w:r>
            <w:r>
              <w:rPr>
                <w:rFonts w:hint="eastAsia"/>
                <w:sz w:val="24"/>
              </w:rPr>
              <w:t>、</w:t>
            </w:r>
            <w:r>
              <w:rPr>
                <w:sz w:val="24"/>
                <w:szCs w:val="24"/>
              </w:rPr>
              <w:t>《关于发布＜建设项目竣工环境保护验收暂行办法＞的公告》（国环规环评</w:t>
            </w:r>
            <w:r>
              <w:rPr>
                <w:kern w:val="0"/>
                <w:sz w:val="24"/>
                <w:szCs w:val="24"/>
              </w:rPr>
              <w:t>[2017]4号</w:t>
            </w:r>
            <w:r>
              <w:rPr>
                <w:sz w:val="24"/>
                <w:szCs w:val="24"/>
              </w:rPr>
              <w:t>），并结合</w:t>
            </w:r>
            <w:r>
              <w:rPr>
                <w:rFonts w:hint="eastAsia"/>
                <w:color w:val="000000"/>
                <w:sz w:val="24"/>
                <w:lang w:val="en-US" w:eastAsia="zh-CN"/>
              </w:rPr>
              <w:t>抗（抑）菌制剂（液体）、（净化）生产项目</w:t>
            </w:r>
            <w:r>
              <w:rPr>
                <w:sz w:val="24"/>
                <w:szCs w:val="24"/>
              </w:rPr>
              <w:t>特点，确定</w:t>
            </w:r>
            <w:r>
              <w:rPr>
                <w:rFonts w:hint="eastAsia"/>
                <w:sz w:val="24"/>
                <w:szCs w:val="24"/>
              </w:rPr>
              <w:t>本</w:t>
            </w:r>
            <w:r>
              <w:rPr>
                <w:sz w:val="24"/>
                <w:szCs w:val="24"/>
              </w:rPr>
              <w:t>项目竣工环境保护验收监测内容。</w:t>
            </w:r>
            <w:bookmarkStart w:id="44" w:name="_Toc21495"/>
            <w:bookmarkStart w:id="45" w:name="_Toc1415"/>
            <w:bookmarkStart w:id="46" w:name="_Toc28965"/>
            <w:bookmarkStart w:id="47" w:name="_Toc29557"/>
            <w:bookmarkStart w:id="48" w:name="_Toc14845"/>
            <w:bookmarkStart w:id="49" w:name="_Toc10153"/>
            <w:bookmarkStart w:id="50" w:name="_Toc32583_WPSOffice_Level2"/>
            <w:bookmarkStart w:id="51" w:name="_Toc13504"/>
            <w:bookmarkStart w:id="52" w:name="_Toc23016"/>
            <w:bookmarkStart w:id="53" w:name="_Toc21206"/>
            <w:bookmarkStart w:id="54" w:name="_Toc16918"/>
            <w:bookmarkStart w:id="55" w:name="_Toc24770"/>
            <w:bookmarkStart w:id="56" w:name="_Toc24882"/>
            <w:bookmarkStart w:id="57" w:name="_Toc27294"/>
            <w:bookmarkStart w:id="58" w:name="_Toc9699"/>
            <w:bookmarkStart w:id="59" w:name="_Toc32033"/>
            <w:bookmarkStart w:id="60" w:name="_Toc25042"/>
            <w:bookmarkStart w:id="61" w:name="_Toc438"/>
            <w:bookmarkStart w:id="62" w:name="_Toc15653"/>
          </w:p>
          <w:p>
            <w:pPr>
              <w:spacing w:line="360" w:lineRule="auto"/>
              <w:jc w:val="both"/>
              <w:rPr>
                <w:b/>
                <w:bCs/>
                <w:sz w:val="28"/>
                <w:szCs w:val="28"/>
              </w:rPr>
            </w:pPr>
            <w:r>
              <w:rPr>
                <w:rFonts w:hint="eastAsia"/>
                <w:b/>
                <w:bCs/>
                <w:sz w:val="28"/>
                <w:szCs w:val="28"/>
              </w:rPr>
              <w:t>6.1、废气监测</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spacing w:line="360" w:lineRule="auto"/>
              <w:ind w:firstLine="480" w:firstLineChars="200"/>
              <w:jc w:val="both"/>
              <w:rPr>
                <w:bCs/>
                <w:color w:val="FF0000"/>
                <w:sz w:val="24"/>
              </w:rPr>
            </w:pPr>
            <w:bookmarkStart w:id="63" w:name="_Toc23830"/>
            <w:bookmarkStart w:id="64" w:name="_Toc31967"/>
            <w:bookmarkStart w:id="65" w:name="_Toc23048"/>
            <w:bookmarkStart w:id="66" w:name="_Toc18320"/>
            <w:bookmarkStart w:id="67" w:name="_Toc16815"/>
            <w:bookmarkStart w:id="68" w:name="_Toc21404"/>
            <w:bookmarkStart w:id="69" w:name="_Toc28897"/>
            <w:bookmarkStart w:id="70" w:name="_Toc26010"/>
            <w:bookmarkStart w:id="71" w:name="_Toc1797"/>
            <w:bookmarkStart w:id="72" w:name="_Toc401"/>
            <w:bookmarkStart w:id="73" w:name="_Toc5691"/>
            <w:bookmarkStart w:id="74" w:name="_Toc22007"/>
            <w:bookmarkStart w:id="75" w:name="_Toc14801_WPSOffice_Level2"/>
            <w:r>
              <w:rPr>
                <w:bCs/>
                <w:color w:val="auto"/>
                <w:sz w:val="24"/>
              </w:rPr>
              <w:t>本项目有组织废气主要为</w:t>
            </w:r>
            <w:bookmarkStart w:id="76" w:name="_Toc20466"/>
            <w:bookmarkStart w:id="77" w:name="_Toc29701"/>
            <w:bookmarkStart w:id="78" w:name="_Toc18172"/>
            <w:bookmarkStart w:id="79" w:name="_Toc24057"/>
            <w:bookmarkStart w:id="80" w:name="_Toc17327"/>
            <w:bookmarkStart w:id="81" w:name="_Toc23523"/>
            <w:bookmarkStart w:id="82" w:name="_Toc31567"/>
            <w:bookmarkStart w:id="83" w:name="_Toc9061"/>
            <w:bookmarkStart w:id="84" w:name="_Toc21378"/>
            <w:bookmarkStart w:id="85" w:name="_Toc21839"/>
            <w:bookmarkStart w:id="86" w:name="_Toc1352"/>
            <w:bookmarkStart w:id="87" w:name="_Toc5718"/>
            <w:bookmarkStart w:id="88" w:name="_Toc18493"/>
            <w:bookmarkStart w:id="89" w:name="_Toc26960"/>
            <w:bookmarkStart w:id="90" w:name="_Toc10857"/>
            <w:bookmarkStart w:id="91" w:name="_Toc30989"/>
            <w:bookmarkStart w:id="92" w:name="_Toc3932"/>
            <w:bookmarkStart w:id="93" w:name="_Toc27311"/>
            <w:r>
              <w:rPr>
                <w:rFonts w:hint="eastAsia"/>
                <w:color w:val="auto"/>
                <w:sz w:val="24"/>
                <w:szCs w:val="24"/>
                <w:lang w:val="en-US" w:eastAsia="zh-CN"/>
              </w:rPr>
              <w:t>蒸汽发生器天燃气燃烧废气</w:t>
            </w:r>
            <w:r>
              <w:rPr>
                <w:rFonts w:hint="eastAsia"/>
                <w:color w:val="auto"/>
                <w:sz w:val="24"/>
              </w:rPr>
              <w:t>。</w:t>
            </w:r>
            <w:r>
              <w:rPr>
                <w:bCs/>
                <w:color w:val="auto"/>
                <w:sz w:val="24"/>
              </w:rPr>
              <w:t>有组织</w:t>
            </w:r>
            <w:r>
              <w:rPr>
                <w:color w:val="auto"/>
                <w:sz w:val="24"/>
              </w:rPr>
              <w:t>废气排放监测点位、监测因子及监测频次见表</w:t>
            </w:r>
            <w:r>
              <w:rPr>
                <w:rFonts w:hint="eastAsia"/>
                <w:color w:val="auto"/>
                <w:sz w:val="24"/>
              </w:rPr>
              <w:t>6-1</w:t>
            </w:r>
            <w:r>
              <w:rPr>
                <w:color w:val="auto"/>
                <w:sz w:val="24"/>
              </w:rPr>
              <w:t>。</w:t>
            </w:r>
          </w:p>
          <w:p>
            <w:pPr>
              <w:spacing w:line="360" w:lineRule="auto"/>
              <w:jc w:val="center"/>
              <w:rPr>
                <w:color w:val="auto"/>
                <w:szCs w:val="21"/>
              </w:rPr>
            </w:pPr>
            <w:r>
              <w:rPr>
                <w:b/>
                <w:bCs/>
                <w:color w:val="auto"/>
                <w:szCs w:val="21"/>
              </w:rPr>
              <w:t>表6-1  有组织废气监测内容一览表</w:t>
            </w:r>
          </w:p>
          <w:tbl>
            <w:tblPr>
              <w:tblStyle w:val="21"/>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4420"/>
              <w:gridCol w:w="2210"/>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50" w:type="dxa"/>
                  <w:vAlign w:val="center"/>
                </w:tcPr>
                <w:p>
                  <w:pPr>
                    <w:jc w:val="both"/>
                    <w:rPr>
                      <w:color w:val="auto"/>
                      <w:sz w:val="21"/>
                      <w:szCs w:val="21"/>
                    </w:rPr>
                  </w:pPr>
                  <w:r>
                    <w:rPr>
                      <w:color w:val="auto"/>
                      <w:sz w:val="21"/>
                      <w:szCs w:val="21"/>
                    </w:rPr>
                    <w:t>序号</w:t>
                  </w:r>
                </w:p>
              </w:tc>
              <w:tc>
                <w:tcPr>
                  <w:tcW w:w="4420" w:type="dxa"/>
                  <w:vAlign w:val="center"/>
                </w:tcPr>
                <w:p>
                  <w:pPr>
                    <w:jc w:val="both"/>
                    <w:rPr>
                      <w:color w:val="auto"/>
                      <w:sz w:val="21"/>
                      <w:szCs w:val="21"/>
                    </w:rPr>
                  </w:pPr>
                  <w:r>
                    <w:rPr>
                      <w:color w:val="auto"/>
                      <w:sz w:val="21"/>
                      <w:szCs w:val="21"/>
                    </w:rPr>
                    <w:t>监测点位</w:t>
                  </w:r>
                </w:p>
              </w:tc>
              <w:tc>
                <w:tcPr>
                  <w:tcW w:w="2210" w:type="dxa"/>
                  <w:vAlign w:val="center"/>
                </w:tcPr>
                <w:p>
                  <w:pPr>
                    <w:jc w:val="both"/>
                    <w:rPr>
                      <w:color w:val="auto"/>
                      <w:sz w:val="21"/>
                      <w:szCs w:val="21"/>
                    </w:rPr>
                  </w:pPr>
                  <w:r>
                    <w:rPr>
                      <w:color w:val="auto"/>
                      <w:sz w:val="21"/>
                      <w:szCs w:val="21"/>
                    </w:rPr>
                    <w:t>监测项目</w:t>
                  </w:r>
                </w:p>
              </w:tc>
              <w:tc>
                <w:tcPr>
                  <w:tcW w:w="1298" w:type="dxa"/>
                  <w:vAlign w:val="center"/>
                </w:tcPr>
                <w:p>
                  <w:pPr>
                    <w:jc w:val="both"/>
                    <w:rPr>
                      <w:color w:val="auto"/>
                      <w:sz w:val="21"/>
                      <w:szCs w:val="21"/>
                    </w:rPr>
                  </w:pPr>
                  <w:r>
                    <w:rPr>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50" w:type="dxa"/>
                  <w:vAlign w:val="center"/>
                </w:tcPr>
                <w:p>
                  <w:pPr>
                    <w:jc w:val="both"/>
                    <w:rPr>
                      <w:color w:val="auto"/>
                      <w:sz w:val="21"/>
                      <w:szCs w:val="21"/>
                    </w:rPr>
                  </w:pPr>
                  <w:r>
                    <w:rPr>
                      <w:rFonts w:hint="eastAsia"/>
                      <w:color w:val="auto"/>
                      <w:sz w:val="21"/>
                      <w:szCs w:val="21"/>
                    </w:rPr>
                    <w:t>1</w:t>
                  </w:r>
                </w:p>
              </w:tc>
              <w:tc>
                <w:tcPr>
                  <w:tcW w:w="4420" w:type="dxa"/>
                  <w:vAlign w:val="center"/>
                </w:tcPr>
                <w:p>
                  <w:pPr>
                    <w:jc w:val="both"/>
                    <w:rPr>
                      <w:rFonts w:hint="eastAsia" w:eastAsia="宋体"/>
                      <w:color w:val="auto"/>
                      <w:sz w:val="21"/>
                      <w:szCs w:val="21"/>
                      <w:lang w:eastAsia="zh-CN"/>
                    </w:rPr>
                  </w:pPr>
                  <w:r>
                    <w:rPr>
                      <w:rFonts w:hint="eastAsia"/>
                      <w:color w:val="auto"/>
                      <w:sz w:val="21"/>
                      <w:szCs w:val="21"/>
                      <w:lang w:val="en-US" w:eastAsia="zh-CN"/>
                    </w:rPr>
                    <w:t>蒸汽发生器天燃气燃烧废气DA001排气筒</w:t>
                  </w:r>
                  <w:r>
                    <w:rPr>
                      <w:color w:val="auto"/>
                      <w:sz w:val="21"/>
                      <w:szCs w:val="21"/>
                    </w:rPr>
                    <w:t>出口</w:t>
                  </w:r>
                  <w:r>
                    <w:rPr>
                      <w:rFonts w:hint="eastAsia"/>
                      <w:color w:val="auto"/>
                      <w:sz w:val="21"/>
                      <w:szCs w:val="21"/>
                      <w:lang w:eastAsia="zh-CN"/>
                    </w:rPr>
                    <w:t>（</w:t>
                  </w:r>
                  <w:r>
                    <w:rPr>
                      <w:rFonts w:hint="eastAsia"/>
                      <w:color w:val="auto"/>
                      <w:sz w:val="21"/>
                      <w:szCs w:val="21"/>
                      <w:lang w:val="en-US" w:eastAsia="zh-CN"/>
                    </w:rPr>
                    <w:t>◎1</w:t>
                  </w:r>
                  <w:r>
                    <w:rPr>
                      <w:rFonts w:hint="eastAsia"/>
                      <w:color w:val="auto"/>
                      <w:sz w:val="21"/>
                      <w:szCs w:val="21"/>
                      <w:lang w:eastAsia="zh-CN"/>
                    </w:rPr>
                    <w:t>）</w:t>
                  </w:r>
                </w:p>
              </w:tc>
              <w:tc>
                <w:tcPr>
                  <w:tcW w:w="2210" w:type="dxa"/>
                  <w:vAlign w:val="center"/>
                </w:tcPr>
                <w:p>
                  <w:pPr>
                    <w:tabs>
                      <w:tab w:val="left" w:pos="1834"/>
                    </w:tabs>
                    <w:jc w:val="both"/>
                    <w:rPr>
                      <w:rFonts w:hint="default" w:eastAsia="宋体"/>
                      <w:color w:val="auto"/>
                      <w:sz w:val="21"/>
                      <w:szCs w:val="21"/>
                      <w:lang w:val="en-US" w:eastAsia="zh-CN"/>
                    </w:rPr>
                  </w:pPr>
                  <w:r>
                    <w:rPr>
                      <w:rFonts w:hint="eastAsia"/>
                      <w:color w:val="auto"/>
                      <w:sz w:val="21"/>
                      <w:szCs w:val="21"/>
                    </w:rPr>
                    <w:t>颗粒物</w:t>
                  </w:r>
                  <w:r>
                    <w:rPr>
                      <w:rFonts w:hint="eastAsia"/>
                      <w:color w:val="auto"/>
                      <w:sz w:val="21"/>
                      <w:szCs w:val="21"/>
                      <w:lang w:eastAsia="zh-CN"/>
                    </w:rPr>
                    <w:t>、</w:t>
                  </w:r>
                  <w:r>
                    <w:rPr>
                      <w:rFonts w:hint="eastAsia"/>
                      <w:color w:val="auto"/>
                      <w:sz w:val="21"/>
                      <w:szCs w:val="21"/>
                      <w:lang w:val="en-US" w:eastAsia="zh-CN"/>
                    </w:rPr>
                    <w:t>SO</w:t>
                  </w:r>
                  <w:r>
                    <w:rPr>
                      <w:rFonts w:hint="eastAsia"/>
                      <w:color w:val="auto"/>
                      <w:sz w:val="21"/>
                      <w:szCs w:val="21"/>
                      <w:vertAlign w:val="subscript"/>
                      <w:lang w:val="en-US" w:eastAsia="zh-CN"/>
                    </w:rPr>
                    <w:t>2</w:t>
                  </w:r>
                  <w:r>
                    <w:rPr>
                      <w:rFonts w:hint="eastAsia"/>
                      <w:color w:val="auto"/>
                      <w:sz w:val="21"/>
                      <w:szCs w:val="21"/>
                      <w:lang w:val="en-US" w:eastAsia="zh-CN"/>
                    </w:rPr>
                    <w:t>、NOx</w:t>
                  </w:r>
                </w:p>
              </w:tc>
              <w:tc>
                <w:tcPr>
                  <w:tcW w:w="1298" w:type="dxa"/>
                  <w:vAlign w:val="center"/>
                </w:tcPr>
                <w:p>
                  <w:pPr>
                    <w:jc w:val="both"/>
                    <w:rPr>
                      <w:color w:val="auto"/>
                      <w:sz w:val="21"/>
                      <w:szCs w:val="21"/>
                    </w:rPr>
                  </w:pPr>
                  <w:r>
                    <w:rPr>
                      <w:color w:val="auto"/>
                      <w:sz w:val="21"/>
                      <w:szCs w:val="21"/>
                    </w:rPr>
                    <w:t>一天</w:t>
                  </w:r>
                  <w:r>
                    <w:rPr>
                      <w:rFonts w:hint="eastAsia"/>
                      <w:color w:val="auto"/>
                      <w:sz w:val="21"/>
                      <w:szCs w:val="21"/>
                      <w:lang w:val="en-US" w:eastAsia="zh-CN"/>
                    </w:rPr>
                    <w:t>3</w:t>
                  </w:r>
                  <w:r>
                    <w:rPr>
                      <w:color w:val="auto"/>
                      <w:sz w:val="21"/>
                      <w:szCs w:val="21"/>
                    </w:rPr>
                    <w:t>次，连续2天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78" w:type="dxa"/>
                  <w:gridSpan w:val="4"/>
                  <w:vAlign w:val="center"/>
                </w:tcPr>
                <w:p>
                  <w:pPr>
                    <w:jc w:val="both"/>
                    <w:rPr>
                      <w:rFonts w:hint="eastAsia" w:eastAsia="宋体"/>
                      <w:color w:val="auto"/>
                      <w:sz w:val="21"/>
                      <w:szCs w:val="21"/>
                      <w:lang w:val="en-US" w:eastAsia="zh-CN"/>
                    </w:rPr>
                  </w:pPr>
                  <w:r>
                    <w:rPr>
                      <w:rFonts w:hint="eastAsia"/>
                      <w:color w:val="auto"/>
                      <w:sz w:val="21"/>
                      <w:szCs w:val="21"/>
                      <w:lang w:val="en-US" w:eastAsia="zh-CN"/>
                    </w:rPr>
                    <w:t>备注：进口因不符合监测条件，故本次验收未监测</w:t>
                  </w:r>
                </w:p>
              </w:tc>
            </w:t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tbl>
          <w:p>
            <w:pPr>
              <w:spacing w:line="360" w:lineRule="auto"/>
              <w:jc w:val="both"/>
              <w:rPr>
                <w:b/>
                <w:bCs/>
                <w:sz w:val="28"/>
                <w:szCs w:val="28"/>
              </w:rPr>
            </w:pPr>
            <w:r>
              <w:rPr>
                <w:rFonts w:hint="eastAsia"/>
                <w:b/>
                <w:bCs/>
                <w:sz w:val="28"/>
                <w:szCs w:val="28"/>
              </w:rPr>
              <w:t>6.2、噪声监测</w:t>
            </w:r>
            <w:bookmarkEnd w:id="63"/>
            <w:bookmarkEnd w:id="64"/>
            <w:bookmarkEnd w:id="65"/>
            <w:bookmarkEnd w:id="66"/>
            <w:bookmarkEnd w:id="67"/>
            <w:bookmarkEnd w:id="68"/>
            <w:bookmarkEnd w:id="69"/>
            <w:bookmarkEnd w:id="70"/>
            <w:bookmarkEnd w:id="71"/>
            <w:bookmarkEnd w:id="72"/>
            <w:bookmarkEnd w:id="73"/>
            <w:bookmarkEnd w:id="74"/>
            <w:bookmarkEnd w:id="75"/>
          </w:p>
          <w:p>
            <w:pPr>
              <w:spacing w:line="360" w:lineRule="auto"/>
              <w:ind w:firstLine="480" w:firstLineChars="200"/>
              <w:jc w:val="both"/>
              <w:rPr>
                <w:sz w:val="24"/>
              </w:rPr>
            </w:pPr>
            <w:r>
              <w:rPr>
                <w:sz w:val="24"/>
              </w:rPr>
              <w:t>噪声监测根据工程地理位置情况及项目分布情况，</w:t>
            </w:r>
            <w:r>
              <w:rPr>
                <w:rFonts w:hint="eastAsia"/>
                <w:sz w:val="24"/>
              </w:rPr>
              <w:t>分别在</w:t>
            </w:r>
            <w:r>
              <w:rPr>
                <w:sz w:val="24"/>
              </w:rPr>
              <w:t>东、西、南、北厂界各设1个监测点</w:t>
            </w:r>
            <w:r>
              <w:rPr>
                <w:rFonts w:hint="eastAsia"/>
                <w:sz w:val="24"/>
              </w:rPr>
              <w:t>，</w:t>
            </w:r>
            <w:r>
              <w:rPr>
                <w:sz w:val="24"/>
              </w:rPr>
              <w:t>共设4个监测点。本项目厂界噪声的监测点位、监测因子及监测频次见表6-</w:t>
            </w:r>
            <w:r>
              <w:rPr>
                <w:rFonts w:hint="eastAsia"/>
                <w:sz w:val="24"/>
                <w:lang w:val="en-US" w:eastAsia="zh-CN"/>
              </w:rPr>
              <w:t>2</w:t>
            </w:r>
            <w:r>
              <w:rPr>
                <w:sz w:val="24"/>
              </w:rPr>
              <w:t>。</w:t>
            </w:r>
          </w:p>
          <w:p>
            <w:pPr>
              <w:spacing w:line="360" w:lineRule="auto"/>
              <w:jc w:val="center"/>
              <w:rPr>
                <w:szCs w:val="21"/>
              </w:rPr>
            </w:pPr>
            <w:r>
              <w:rPr>
                <w:b/>
                <w:bCs/>
                <w:szCs w:val="21"/>
              </w:rPr>
              <w:t>表6-</w:t>
            </w:r>
            <w:r>
              <w:rPr>
                <w:rFonts w:hint="eastAsia"/>
                <w:b/>
                <w:bCs/>
                <w:szCs w:val="21"/>
                <w:lang w:val="en-US" w:eastAsia="zh-CN"/>
              </w:rPr>
              <w:t>2</w:t>
            </w:r>
            <w:r>
              <w:rPr>
                <w:rFonts w:hint="eastAsia"/>
                <w:b/>
                <w:bCs/>
                <w:szCs w:val="21"/>
              </w:rPr>
              <w:t xml:space="preserve"> </w:t>
            </w:r>
            <w:r>
              <w:rPr>
                <w:b/>
                <w:bCs/>
                <w:szCs w:val="21"/>
              </w:rPr>
              <w:t xml:space="preserve"> 噪声监测内容一览表</w:t>
            </w:r>
          </w:p>
          <w:tbl>
            <w:tblPr>
              <w:tblStyle w:val="21"/>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4645"/>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05" w:type="dxa"/>
                  <w:vAlign w:val="center"/>
                </w:tcPr>
                <w:p>
                  <w:pPr>
                    <w:jc w:val="both"/>
                    <w:rPr>
                      <w:szCs w:val="21"/>
                    </w:rPr>
                  </w:pPr>
                  <w:r>
                    <w:rPr>
                      <w:szCs w:val="21"/>
                    </w:rPr>
                    <w:t>项目</w:t>
                  </w:r>
                </w:p>
              </w:tc>
              <w:tc>
                <w:tcPr>
                  <w:tcW w:w="4645" w:type="dxa"/>
                  <w:vAlign w:val="center"/>
                </w:tcPr>
                <w:p>
                  <w:pPr>
                    <w:jc w:val="both"/>
                    <w:rPr>
                      <w:szCs w:val="21"/>
                    </w:rPr>
                  </w:pPr>
                  <w:r>
                    <w:rPr>
                      <w:szCs w:val="21"/>
                    </w:rPr>
                    <w:t>监测点位</w:t>
                  </w:r>
                </w:p>
              </w:tc>
              <w:tc>
                <w:tcPr>
                  <w:tcW w:w="2970" w:type="dxa"/>
                  <w:vAlign w:val="center"/>
                </w:tcPr>
                <w:p>
                  <w:pPr>
                    <w:jc w:val="both"/>
                    <w:rPr>
                      <w:szCs w:val="21"/>
                    </w:rPr>
                  </w:pPr>
                  <w:r>
                    <w:rPr>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105" w:type="dxa"/>
                  <w:vAlign w:val="center"/>
                </w:tcPr>
                <w:p>
                  <w:pPr>
                    <w:jc w:val="both"/>
                    <w:rPr>
                      <w:szCs w:val="21"/>
                    </w:rPr>
                  </w:pPr>
                  <w:r>
                    <w:rPr>
                      <w:rFonts w:hint="eastAsia"/>
                      <w:szCs w:val="21"/>
                    </w:rPr>
                    <w:t>厂界</w:t>
                  </w:r>
                  <w:r>
                    <w:rPr>
                      <w:szCs w:val="21"/>
                    </w:rPr>
                    <w:t>噪声</w:t>
                  </w:r>
                </w:p>
              </w:tc>
              <w:tc>
                <w:tcPr>
                  <w:tcW w:w="4645" w:type="dxa"/>
                  <w:vAlign w:val="center"/>
                </w:tcPr>
                <w:p>
                  <w:pPr>
                    <w:jc w:val="both"/>
                    <w:rPr>
                      <w:szCs w:val="21"/>
                    </w:rPr>
                  </w:pPr>
                  <w:r>
                    <w:rPr>
                      <w:szCs w:val="21"/>
                    </w:rPr>
                    <w:t>东、西、南、北厂界各设1个监测点，共设</w:t>
                  </w:r>
                  <w:r>
                    <w:rPr>
                      <w:rFonts w:hint="eastAsia"/>
                      <w:szCs w:val="21"/>
                    </w:rPr>
                    <w:t>4</w:t>
                  </w:r>
                  <w:r>
                    <w:rPr>
                      <w:szCs w:val="21"/>
                    </w:rPr>
                    <w:t>个监测点</w:t>
                  </w:r>
                </w:p>
              </w:tc>
              <w:tc>
                <w:tcPr>
                  <w:tcW w:w="2970" w:type="dxa"/>
                  <w:vAlign w:val="center"/>
                </w:tcPr>
                <w:p>
                  <w:pPr>
                    <w:jc w:val="both"/>
                    <w:rPr>
                      <w:szCs w:val="21"/>
                    </w:rPr>
                  </w:pPr>
                  <w:r>
                    <w:rPr>
                      <w:szCs w:val="21"/>
                    </w:rPr>
                    <w:t>昼</w:t>
                  </w:r>
                  <w:r>
                    <w:rPr>
                      <w:rFonts w:hint="eastAsia"/>
                      <w:szCs w:val="21"/>
                      <w:lang w:val="en-US" w:eastAsia="zh-CN"/>
                    </w:rPr>
                    <w:t>夜</w:t>
                  </w:r>
                  <w:r>
                    <w:rPr>
                      <w:rFonts w:hint="eastAsia"/>
                      <w:szCs w:val="21"/>
                    </w:rPr>
                    <w:t>间</w:t>
                  </w:r>
                  <w:r>
                    <w:rPr>
                      <w:szCs w:val="21"/>
                    </w:rPr>
                    <w:t>监测</w:t>
                  </w:r>
                  <w:r>
                    <w:rPr>
                      <w:rFonts w:hint="eastAsia"/>
                      <w:szCs w:val="21"/>
                      <w:lang w:val="en-US" w:eastAsia="zh-CN"/>
                    </w:rPr>
                    <w:t>1</w:t>
                  </w:r>
                  <w:r>
                    <w:rPr>
                      <w:szCs w:val="21"/>
                    </w:rPr>
                    <w:t>次，连续监测2天</w:t>
                  </w:r>
                </w:p>
              </w:tc>
            </w:tr>
          </w:tbl>
          <w:p>
            <w:pPr>
              <w:spacing w:line="360" w:lineRule="auto"/>
              <w:rPr>
                <w:rFonts w:hint="eastAsia" w:eastAsia="宋体"/>
                <w:b/>
                <w:bCs/>
                <w:sz w:val="28"/>
                <w:szCs w:val="28"/>
                <w:lang w:val="en-US" w:eastAsia="zh-CN"/>
              </w:rPr>
            </w:pPr>
            <w:bookmarkStart w:id="94" w:name="_Toc8377"/>
            <w:r>
              <w:rPr>
                <w:rFonts w:hint="eastAsia"/>
                <w:b/>
                <w:bCs/>
                <w:sz w:val="28"/>
                <w:szCs w:val="28"/>
              </w:rPr>
              <w:t>6.3、</w:t>
            </w:r>
            <w:r>
              <w:rPr>
                <w:rFonts w:hint="eastAsia"/>
                <w:b/>
                <w:bCs/>
                <w:sz w:val="28"/>
                <w:szCs w:val="28"/>
                <w:lang w:val="en-US" w:eastAsia="zh-CN"/>
              </w:rPr>
              <w:t>废水监测</w:t>
            </w:r>
          </w:p>
          <w:p>
            <w:pPr>
              <w:spacing w:line="360" w:lineRule="auto"/>
              <w:ind w:firstLine="480" w:firstLineChars="200"/>
              <w:jc w:val="left"/>
              <w:rPr>
                <w:sz w:val="24"/>
              </w:rPr>
            </w:pPr>
            <w:r>
              <w:rPr>
                <w:color w:val="auto"/>
                <w:sz w:val="24"/>
              </w:rPr>
              <w:t>本项目的废水</w:t>
            </w:r>
            <w:r>
              <w:rPr>
                <w:rFonts w:hint="eastAsia"/>
                <w:color w:val="auto"/>
                <w:sz w:val="24"/>
              </w:rPr>
              <w:t>主要为</w:t>
            </w:r>
            <w:r>
              <w:rPr>
                <w:color w:val="auto"/>
                <w:sz w:val="24"/>
              </w:rPr>
              <w:t>生活污水</w:t>
            </w:r>
            <w:r>
              <w:rPr>
                <w:rFonts w:hint="eastAsia"/>
                <w:color w:val="auto"/>
                <w:sz w:val="24"/>
                <w:lang w:val="en-US" w:eastAsia="zh-CN"/>
              </w:rPr>
              <w:t>和保洁废水</w:t>
            </w:r>
            <w:r>
              <w:rPr>
                <w:color w:val="auto"/>
                <w:sz w:val="24"/>
              </w:rPr>
              <w:t>，生产</w:t>
            </w:r>
            <w:r>
              <w:rPr>
                <w:rFonts w:hint="eastAsia"/>
                <w:color w:val="auto"/>
                <w:sz w:val="24"/>
              </w:rPr>
              <w:t>过程中不产生废水</w:t>
            </w:r>
            <w:r>
              <w:rPr>
                <w:color w:val="auto"/>
                <w:sz w:val="24"/>
              </w:rPr>
              <w:t>。</w:t>
            </w:r>
            <w:r>
              <w:rPr>
                <w:sz w:val="24"/>
              </w:rPr>
              <w:t>本项目</w:t>
            </w:r>
            <w:r>
              <w:rPr>
                <w:rFonts w:hint="eastAsia"/>
                <w:sz w:val="24"/>
                <w:lang w:val="en-US" w:eastAsia="zh-CN"/>
              </w:rPr>
              <w:t>废水</w:t>
            </w:r>
            <w:r>
              <w:rPr>
                <w:sz w:val="24"/>
              </w:rPr>
              <w:t>监测点位、监测因子及监测频次见表6-</w:t>
            </w:r>
            <w:r>
              <w:rPr>
                <w:rFonts w:hint="eastAsia"/>
                <w:sz w:val="24"/>
                <w:lang w:val="en-US" w:eastAsia="zh-CN"/>
              </w:rPr>
              <w:t>3</w:t>
            </w:r>
            <w:r>
              <w:rPr>
                <w:sz w:val="24"/>
              </w:rPr>
              <w:t>。</w:t>
            </w:r>
          </w:p>
          <w:p>
            <w:pPr>
              <w:spacing w:line="360" w:lineRule="auto"/>
              <w:jc w:val="center"/>
            </w:pPr>
            <w:r>
              <w:rPr>
                <w:b/>
                <w:bCs/>
                <w:szCs w:val="21"/>
              </w:rPr>
              <w:t>表6-</w:t>
            </w:r>
            <w:r>
              <w:rPr>
                <w:rFonts w:hint="eastAsia"/>
                <w:b/>
                <w:bCs/>
                <w:szCs w:val="21"/>
                <w:lang w:val="en-US" w:eastAsia="zh-CN"/>
              </w:rPr>
              <w:t>3</w:t>
            </w:r>
            <w:r>
              <w:rPr>
                <w:rFonts w:hint="eastAsia"/>
                <w:b/>
                <w:bCs/>
                <w:szCs w:val="21"/>
              </w:rPr>
              <w:t xml:space="preserve"> </w:t>
            </w:r>
            <w:r>
              <w:rPr>
                <w:b/>
                <w:bCs/>
                <w:szCs w:val="21"/>
              </w:rPr>
              <w:t xml:space="preserve"> </w:t>
            </w:r>
            <w:r>
              <w:rPr>
                <w:rFonts w:hint="eastAsia"/>
                <w:b/>
                <w:bCs/>
                <w:szCs w:val="21"/>
                <w:lang w:val="en-US" w:eastAsia="zh-CN"/>
              </w:rPr>
              <w:t>废水</w:t>
            </w:r>
            <w:r>
              <w:rPr>
                <w:b/>
                <w:bCs/>
                <w:szCs w:val="21"/>
              </w:rPr>
              <w:t>监测内容一览表</w:t>
            </w:r>
          </w:p>
          <w:tbl>
            <w:tblPr>
              <w:tblStyle w:val="21"/>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6"/>
              <w:gridCol w:w="2614"/>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136" w:type="dxa"/>
                  <w:vAlign w:val="center"/>
                </w:tcPr>
                <w:p>
                  <w:pPr>
                    <w:jc w:val="center"/>
                    <w:rPr>
                      <w:szCs w:val="21"/>
                    </w:rPr>
                  </w:pPr>
                  <w:r>
                    <w:rPr>
                      <w:rFonts w:hint="eastAsia"/>
                      <w:szCs w:val="21"/>
                      <w:lang w:val="en-US" w:eastAsia="zh-CN"/>
                    </w:rPr>
                    <w:t>监测</w:t>
                  </w:r>
                  <w:r>
                    <w:rPr>
                      <w:szCs w:val="21"/>
                    </w:rPr>
                    <w:t>项目</w:t>
                  </w:r>
                </w:p>
              </w:tc>
              <w:tc>
                <w:tcPr>
                  <w:tcW w:w="2614" w:type="dxa"/>
                  <w:vAlign w:val="center"/>
                </w:tcPr>
                <w:p>
                  <w:pPr>
                    <w:jc w:val="center"/>
                    <w:rPr>
                      <w:szCs w:val="21"/>
                    </w:rPr>
                  </w:pPr>
                  <w:r>
                    <w:rPr>
                      <w:szCs w:val="21"/>
                    </w:rPr>
                    <w:t>监测点位</w:t>
                  </w:r>
                </w:p>
              </w:tc>
              <w:tc>
                <w:tcPr>
                  <w:tcW w:w="2970" w:type="dxa"/>
                  <w:vAlign w:val="center"/>
                </w:tcPr>
                <w:p>
                  <w:pPr>
                    <w:jc w:val="center"/>
                    <w:rPr>
                      <w:szCs w:val="21"/>
                    </w:rPr>
                  </w:pPr>
                  <w:r>
                    <w:rPr>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136" w:type="dxa"/>
                  <w:vAlign w:val="center"/>
                </w:tcPr>
                <w:p>
                  <w:pPr>
                    <w:jc w:val="center"/>
                    <w:rPr>
                      <w:rFonts w:hint="default" w:eastAsia="宋体"/>
                      <w:szCs w:val="21"/>
                      <w:vertAlign w:val="baseline"/>
                      <w:lang w:val="en-US" w:eastAsia="zh-CN"/>
                    </w:rPr>
                  </w:pPr>
                  <w:r>
                    <w:rPr>
                      <w:rFonts w:hint="eastAsia"/>
                      <w:color w:val="auto"/>
                      <w:szCs w:val="21"/>
                      <w:lang w:val="en-US" w:eastAsia="zh-CN"/>
                    </w:rPr>
                    <w:t>PH、C</w:t>
                  </w:r>
                  <w:r>
                    <w:rPr>
                      <w:rFonts w:hint="eastAsia"/>
                      <w:szCs w:val="21"/>
                      <w:lang w:val="en-US" w:eastAsia="zh-CN"/>
                    </w:rPr>
                    <w:t>OD、BOD</w:t>
                  </w:r>
                  <w:r>
                    <w:rPr>
                      <w:rFonts w:hint="eastAsia"/>
                      <w:szCs w:val="21"/>
                      <w:vertAlign w:val="subscript"/>
                      <w:lang w:val="en-US" w:eastAsia="zh-CN"/>
                    </w:rPr>
                    <w:t>5</w:t>
                  </w:r>
                  <w:r>
                    <w:rPr>
                      <w:rFonts w:hint="eastAsia"/>
                      <w:szCs w:val="21"/>
                      <w:vertAlign w:val="baseline"/>
                      <w:lang w:val="en-US" w:eastAsia="zh-CN"/>
                    </w:rPr>
                    <w:t>、SS、氨氮</w:t>
                  </w:r>
                </w:p>
              </w:tc>
              <w:tc>
                <w:tcPr>
                  <w:tcW w:w="2614" w:type="dxa"/>
                  <w:vAlign w:val="center"/>
                </w:tcPr>
                <w:p>
                  <w:pPr>
                    <w:jc w:val="center"/>
                    <w:rPr>
                      <w:rFonts w:hint="eastAsia" w:eastAsia="宋体"/>
                      <w:szCs w:val="21"/>
                      <w:lang w:eastAsia="zh-CN"/>
                    </w:rPr>
                  </w:pPr>
                  <w:r>
                    <w:rPr>
                      <w:rFonts w:hint="eastAsia"/>
                      <w:szCs w:val="21"/>
                      <w:lang w:val="en-US" w:eastAsia="zh-CN"/>
                    </w:rPr>
                    <w:t>废水总排放口</w:t>
                  </w:r>
                </w:p>
              </w:tc>
              <w:tc>
                <w:tcPr>
                  <w:tcW w:w="2970" w:type="dxa"/>
                  <w:vAlign w:val="center"/>
                </w:tcPr>
                <w:p>
                  <w:pPr>
                    <w:jc w:val="center"/>
                    <w:rPr>
                      <w:szCs w:val="21"/>
                    </w:rPr>
                  </w:pPr>
                  <w:r>
                    <w:rPr>
                      <w:szCs w:val="21"/>
                    </w:rPr>
                    <w:t>一天</w:t>
                  </w:r>
                  <w:r>
                    <w:rPr>
                      <w:rFonts w:hint="eastAsia"/>
                      <w:szCs w:val="21"/>
                      <w:lang w:val="en-US" w:eastAsia="zh-CN"/>
                    </w:rPr>
                    <w:t>3</w:t>
                  </w:r>
                  <w:r>
                    <w:rPr>
                      <w:szCs w:val="21"/>
                    </w:rPr>
                    <w:t>次，连续2天</w:t>
                  </w:r>
                </w:p>
              </w:tc>
            </w:tr>
          </w:tbl>
          <w:p>
            <w:pPr>
              <w:spacing w:line="360" w:lineRule="auto"/>
              <w:jc w:val="both"/>
              <w:rPr>
                <w:rFonts w:hint="eastAsia"/>
                <w:b/>
                <w:bCs/>
                <w:sz w:val="28"/>
                <w:szCs w:val="28"/>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2406015</wp:posOffset>
                      </wp:positionH>
                      <wp:positionV relativeFrom="paragraph">
                        <wp:posOffset>223520</wp:posOffset>
                      </wp:positionV>
                      <wp:extent cx="828675" cy="3619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82867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45pt;margin-top:17.6pt;height:28.5pt;width:65.25pt;z-index:251677696;mso-width-relative:page;mso-height-relative:page;" filled="f" stroked="f" coordsize="21600,21600" o:gfxdata="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&#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DInrdsAAAAJAQAADwAAAAAAAAABACAAAAAiAAAA&#10;ZHJzL2Rvd25yZXYueG1sUEsBAhQAFAAAAAgAh07iQFey24Y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N4</w:t>
                            </w:r>
                          </w:p>
                        </w:txbxContent>
                      </v:textbox>
                    </v:shape>
                  </w:pict>
                </mc:Fallback>
              </mc:AlternateContent>
            </w:r>
            <w:r>
              <w:rPr>
                <w:rFonts w:hint="eastAsia"/>
                <w:b/>
                <w:bCs/>
                <w:sz w:val="28"/>
                <w:szCs w:val="28"/>
              </w:rPr>
              <w:t>6.3、监测点位示</w:t>
            </w:r>
            <w:bookmarkEnd w:id="94"/>
            <w:r>
              <w:rPr>
                <w:rFonts w:hint="eastAsia"/>
                <w:b/>
                <w:bCs/>
                <w:sz w:val="28"/>
                <w:szCs w:val="28"/>
                <w:lang w:val="en-US" w:eastAsia="zh-CN"/>
              </w:rPr>
              <w:t>图</w:t>
            </w:r>
          </w:p>
          <w:p>
            <w:pPr>
              <w:spacing w:line="360" w:lineRule="auto"/>
              <w:jc w:val="both"/>
            </w:pPr>
            <w:r>
              <w:rPr>
                <w:sz w:val="21"/>
              </w:rPr>
              <mc:AlternateContent>
                <mc:Choice Requires="wps">
                  <w:drawing>
                    <wp:anchor distT="0" distB="0" distL="114300" distR="114300" simplePos="0" relativeHeight="251678720" behindDoc="0" locked="0" layoutInCell="1" allowOverlap="1">
                      <wp:simplePos x="0" y="0"/>
                      <wp:positionH relativeFrom="column">
                        <wp:posOffset>3587115</wp:posOffset>
                      </wp:positionH>
                      <wp:positionV relativeFrom="paragraph">
                        <wp:posOffset>3310255</wp:posOffset>
                      </wp:positionV>
                      <wp:extent cx="2009775" cy="618490"/>
                      <wp:effectExtent l="4445" t="5080" r="5080" b="5080"/>
                      <wp:wrapNone/>
                      <wp:docPr id="25" name="文本框 25"/>
                      <wp:cNvGraphicFramePr/>
                      <a:graphic xmlns:a="http://schemas.openxmlformats.org/drawingml/2006/main">
                        <a:graphicData uri="http://schemas.microsoft.com/office/word/2010/wordprocessingShape">
                          <wps:wsp>
                            <wps:cNvSpPr txBox="1"/>
                            <wps:spPr>
                              <a:xfrm>
                                <a:off x="4728210" y="4712335"/>
                                <a:ext cx="2009775" cy="6184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 xml:space="preserve">      有组织废气监测点</w:t>
                                  </w:r>
                                </w:p>
                                <w:p>
                                  <w:pPr>
                                    <w:pStyle w:val="11"/>
                                    <w:rPr>
                                      <w:rFonts w:hint="default"/>
                                      <w:lang w:val="en-US" w:eastAsia="zh-CN"/>
                                    </w:rPr>
                                  </w:pPr>
                                  <w:r>
                                    <w:rPr>
                                      <w:rFonts w:hint="eastAsia"/>
                                      <w:lang w:val="en-US" w:eastAsia="zh-CN"/>
                                    </w:rPr>
                                    <w:t xml:space="preserve">  噪声监测点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45pt;margin-top:260.65pt;height:48.7pt;width:158.25pt;z-index:251678720;mso-width-relative:page;mso-height-relative:page;" fillcolor="#FFFFFF [3201]" filled="t" stroked="t" coordsize="21600,21600" o:gfxdata="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N0exO2QAAAAsBAAAPAAAAAAAAAAEAIAAAACIAAABkcnMvZG93bnJldi54bWxQSwEC&#10;FAAUAAAACACHTuJAQe7GZmUCAADFBAAADgAAAAAAAAABACAAAAAoAQAAZHJzL2Uyb0RvYy54bWxQ&#10;SwUGAAAAAAYABgBZAQAA/w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 xml:space="preserve">      有组织废气监测点</w:t>
                            </w:r>
                          </w:p>
                          <w:p>
                            <w:pPr>
                              <w:pStyle w:val="11"/>
                              <w:rPr>
                                <w:rFonts w:hint="default"/>
                                <w:lang w:val="en-US" w:eastAsia="zh-CN"/>
                              </w:rPr>
                            </w:pPr>
                            <w:r>
                              <w:rPr>
                                <w:rFonts w:hint="eastAsia"/>
                                <w:lang w:val="en-US" w:eastAsia="zh-CN"/>
                              </w:rPr>
                              <w:t xml:space="preserve">  噪声监测点</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91440</wp:posOffset>
                      </wp:positionH>
                      <wp:positionV relativeFrom="paragraph">
                        <wp:posOffset>1675130</wp:posOffset>
                      </wp:positionV>
                      <wp:extent cx="828675" cy="3619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82867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31.9pt;height:28.5pt;width:65.25pt;z-index:251675648;mso-width-relative:page;mso-height-relative:page;" filled="f" stroked="f" coordsize="21600,21600" o:gfxdata="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QZvy2gAAAAoBAAAPAAAAAAAAAAEAIAAAACIAAABk&#10;cnMvZG93bnJldi54bWxQSwECFAAUAAAACACHTuJAEsQAcT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N3</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5530215</wp:posOffset>
                      </wp:positionH>
                      <wp:positionV relativeFrom="paragraph">
                        <wp:posOffset>1951355</wp:posOffset>
                      </wp:positionV>
                      <wp:extent cx="828675" cy="3619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82867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45pt;margin-top:153.65pt;height:28.5pt;width:65.25pt;z-index:251671552;mso-width-relative:page;mso-height-relative:page;" filled="f" stroked="f" coordsize="21600,21600" o:gfxdata="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&#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wnf1NwAAAAMAQAADwAAAAAAAAABACAAAAAiAAAA&#10;ZHJzL2Rvd25yZXYueG1sUEsBAhQAFAAAAAgAh07iQOc893s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N1</w:t>
                            </w:r>
                          </w:p>
                        </w:txbxContent>
                      </v:textbox>
                    </v:shape>
                  </w:pict>
                </mc:Fallback>
              </mc:AlternateContent>
            </w:r>
            <w:r>
              <w:drawing>
                <wp:inline distT="0" distB="0" distL="114300" distR="114300">
                  <wp:extent cx="5656580" cy="3313430"/>
                  <wp:effectExtent l="0" t="0" r="1270" b="12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4"/>
                          <a:stretch>
                            <a:fillRect/>
                          </a:stretch>
                        </pic:blipFill>
                        <pic:spPr>
                          <a:xfrm>
                            <a:off x="0" y="0"/>
                            <a:ext cx="5656580" cy="3313430"/>
                          </a:xfrm>
                          <a:prstGeom prst="rect">
                            <a:avLst/>
                          </a:prstGeom>
                          <a:noFill/>
                          <a:ln>
                            <a:noFill/>
                          </a:ln>
                        </pic:spPr>
                      </pic:pic>
                    </a:graphicData>
                  </a:graphic>
                </wp:inline>
              </w:drawing>
            </w:r>
            <w:r>
              <w:rPr>
                <w:sz w:val="21"/>
              </w:rPr>
              <mc:AlternateContent>
                <mc:Choice Requires="wps">
                  <w:drawing>
                    <wp:anchor distT="0" distB="0" distL="114300" distR="114300" simplePos="0" relativeHeight="251669504" behindDoc="0" locked="0" layoutInCell="1" allowOverlap="1">
                      <wp:simplePos x="0" y="0"/>
                      <wp:positionH relativeFrom="column">
                        <wp:posOffset>2567940</wp:posOffset>
                      </wp:positionH>
                      <wp:positionV relativeFrom="paragraph">
                        <wp:posOffset>236855</wp:posOffset>
                      </wp:positionV>
                      <wp:extent cx="171450" cy="180975"/>
                      <wp:effectExtent l="10160" t="14605" r="27940" b="13970"/>
                      <wp:wrapNone/>
                      <wp:docPr id="19" name="等腰三角形 19"/>
                      <wp:cNvGraphicFramePr/>
                      <a:graphic xmlns:a="http://schemas.openxmlformats.org/drawingml/2006/main">
                        <a:graphicData uri="http://schemas.microsoft.com/office/word/2010/wordprocessingShape">
                          <wps:wsp>
                            <wps:cNvSpPr/>
                            <wps:spPr>
                              <a:xfrm>
                                <a:off x="0" y="0"/>
                                <a:ext cx="171450" cy="18097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2.2pt;margin-top:18.65pt;height:14.25pt;width:13.5pt;z-index:251669504;v-text-anchor:middle;mso-width-relative:page;mso-height-relative:page;" filled="f" stroked="t" coordsize="21600,21600" o:gfxdata="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uPhvvXAAAACQEAAA8AAAAAAAAAAQAg&#10;AAAAIgAAAGRycy9kb3ducmV2LnhtbFBLAQIUABQAAAAIAIdO4kC+Xtv5gQIAAOQEAAAOAAAAAAAA&#10;AAEAIAAAACYBAABkcnMvZTJvRG9jLnhtbFBLBQYAAAAABgAGAFkBAAAZBgAAAAA=&#10;" adj="10800">
                      <v:fill on="f" focussize="0,0"/>
                      <v:stroke weight="1pt" color="#000000 [3213]"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-51435</wp:posOffset>
                      </wp:positionH>
                      <wp:positionV relativeFrom="paragraph">
                        <wp:posOffset>1617980</wp:posOffset>
                      </wp:positionV>
                      <wp:extent cx="171450" cy="180975"/>
                      <wp:effectExtent l="10160" t="14605" r="27940" b="13970"/>
                      <wp:wrapNone/>
                      <wp:docPr id="18" name="等腰三角形 18"/>
                      <wp:cNvGraphicFramePr/>
                      <a:graphic xmlns:a="http://schemas.openxmlformats.org/drawingml/2006/main">
                        <a:graphicData uri="http://schemas.microsoft.com/office/word/2010/wordprocessingShape">
                          <wps:wsp>
                            <wps:cNvSpPr/>
                            <wps:spPr>
                              <a:xfrm>
                                <a:off x="0" y="0"/>
                                <a:ext cx="171450" cy="18097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05pt;margin-top:127.4pt;height:14.25pt;width:13.5pt;z-index:251666432;v-text-anchor:middle;mso-width-relative:page;mso-height-relative:page;" filled="f" stroked="t" coordsize="21600,21600" o:gfxdata="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h34iTXAAAACQEAAA8AAAAAAAAAAQAg&#10;AAAAIgAAAGRycy9kb3ducmV2LnhtbFBLAQIUABQAAAAIAIdO4kByjFp3gQIAAOQEAAAOAAAAAAAA&#10;AAEAIAAAACYBAABkcnMvZTJvRG9jLnhtbFBLBQYAAAAABgAGAFkBAAAZBgAAAAA=&#10;" adj="10800">
                      <v:fill on="f" focussize="0,0"/>
                      <v:stroke weight="1pt" color="#000000 [3213]"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2482215</wp:posOffset>
                      </wp:positionH>
                      <wp:positionV relativeFrom="paragraph">
                        <wp:posOffset>3513455</wp:posOffset>
                      </wp:positionV>
                      <wp:extent cx="171450" cy="180975"/>
                      <wp:effectExtent l="10160" t="14605" r="27940" b="13970"/>
                      <wp:wrapNone/>
                      <wp:docPr id="17" name="等腰三角形 17"/>
                      <wp:cNvGraphicFramePr/>
                      <a:graphic xmlns:a="http://schemas.openxmlformats.org/drawingml/2006/main">
                        <a:graphicData uri="http://schemas.microsoft.com/office/word/2010/wordprocessingShape">
                          <wps:wsp>
                            <wps:cNvSpPr/>
                            <wps:spPr>
                              <a:xfrm>
                                <a:off x="0" y="0"/>
                                <a:ext cx="171450" cy="18097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5.45pt;margin-top:276.65pt;height:14.25pt;width:13.5pt;z-index:251663360;v-text-anchor:middle;mso-width-relative:page;mso-height-relative:page;" filled="f" stroked="t" coordsize="21600,21600" o:gfxdata="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FYOtkAAAALAQAADwAAAAAAAAAB&#10;ACAAAAAiAAAAZHJzL2Rvd25yZXYueG1sUEsBAhQAFAAAAAgAh07iQHI/FceBAgAA5AQAAA4AAAAA&#10;AAAAAQAgAAAAKAEAAGRycy9lMm9Eb2MueG1sUEsFBgAAAAAGAAYAWQEAABsGAAAAAA==&#10;" adj="10800">
                      <v:fill on="f" focussize="0,0"/>
                      <v:stroke weight="1pt" color="#000000 [3213]"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5625465</wp:posOffset>
                      </wp:positionH>
                      <wp:positionV relativeFrom="paragraph">
                        <wp:posOffset>1694180</wp:posOffset>
                      </wp:positionV>
                      <wp:extent cx="171450" cy="180975"/>
                      <wp:effectExtent l="10160" t="14605" r="27940" b="13970"/>
                      <wp:wrapNone/>
                      <wp:docPr id="16" name="等腰三角形 16"/>
                      <wp:cNvGraphicFramePr/>
                      <a:graphic xmlns:a="http://schemas.openxmlformats.org/drawingml/2006/main">
                        <a:graphicData uri="http://schemas.microsoft.com/office/word/2010/wordprocessingShape">
                          <wps:wsp>
                            <wps:cNvSpPr/>
                            <wps:spPr>
                              <a:xfrm>
                                <a:off x="6766560" y="3011170"/>
                                <a:ext cx="171450" cy="18097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42.95pt;margin-top:133.4pt;height:14.25pt;width:13.5pt;z-index:251660288;v-text-anchor:middle;mso-width-relative:page;mso-height-relative:page;" filled="f" stroked="t" coordsize="21600,21600" o:gfxdata="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PBFerYAAAA&#10;CwEAAA8AAAAAAAAAAQAgAAAAIgAAAGRycy9kb3ducmV2LnhtbFBLAQIUABQAAAAIAIdO4kDlIheE&#10;jwIAAPAEAAAOAAAAAAAAAAEAIAAAACcBAABkcnMvZTJvRG9jLnhtbFBLBQYAAAAABgAGAFkBAAAo&#10;BgAAAAA=&#10;" adj="10800">
                      <v:fill on="f" focussize="0,0"/>
                      <v:stroke weight="1pt" color="#000000 [3213]"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3129915</wp:posOffset>
                      </wp:positionH>
                      <wp:positionV relativeFrom="paragraph">
                        <wp:posOffset>208280</wp:posOffset>
                      </wp:positionV>
                      <wp:extent cx="828675" cy="361950"/>
                      <wp:effectExtent l="0" t="0" r="9525" b="0"/>
                      <wp:wrapNone/>
                      <wp:docPr id="15" name="文本框 15"/>
                      <wp:cNvGraphicFramePr/>
                      <a:graphic xmlns:a="http://schemas.openxmlformats.org/drawingml/2006/main">
                        <a:graphicData uri="http://schemas.microsoft.com/office/word/2010/wordprocessingShape">
                          <wps:wsp>
                            <wps:cNvSpPr txBox="1"/>
                            <wps:spPr>
                              <a:xfrm>
                                <a:off x="4271010" y="1525270"/>
                                <a:ext cx="82867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45pt;margin-top:16.4pt;height:28.5pt;width:65.25pt;z-index:251659264;mso-width-relative:page;mso-height-relative:page;" filled="f" stroked="f" coordsize="21600,21600" o:gfxdata="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d9PZLbAAAACQEAAA8AAAAAAAAAAQAg&#10;AAAAIgAAAGRycy9kb3ducmV2LnhtbFBLAQIUABQAAAAIAIdO4kDXjH4JRAIAAHMEAAAOAAAAAAAA&#10;AAEAIAAAACoBAABkcnMvZTJvRG9jLnhtbFBLBQYAAAAABgAGAFkBAADgBQAAAAA=&#10;">
                      <v:fill on="f" focussize="0,0"/>
                      <v:stroke on="f" weight="0.5pt"/>
                      <v:imagedata o:title=""/>
                      <o:lock v:ext="edit" aspectratio="f"/>
                      <v:textbox>
                        <w:txbxContent>
                          <w:p>
                            <w:pPr>
                              <w:rPr>
                                <w:rFonts w:hint="default" w:eastAsia="宋体"/>
                                <w:lang w:val="en-US" w:eastAsia="zh-CN"/>
                              </w:rPr>
                            </w:pPr>
                            <w:r>
                              <w:rPr>
                                <w:rFonts w:hint="eastAsia"/>
                                <w:lang w:val="en-US" w:eastAsia="zh-CN"/>
                              </w:rPr>
                              <w:t>DA001</w:t>
                            </w:r>
                          </w:p>
                        </w:txbxContent>
                      </v:textbox>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2844165</wp:posOffset>
                      </wp:positionH>
                      <wp:positionV relativeFrom="paragraph">
                        <wp:posOffset>246380</wp:posOffset>
                      </wp:positionV>
                      <wp:extent cx="133350" cy="142875"/>
                      <wp:effectExtent l="6350" t="6350" r="12700" b="22225"/>
                      <wp:wrapNone/>
                      <wp:docPr id="13" name="同心圆 13"/>
                      <wp:cNvGraphicFramePr/>
                      <a:graphic xmlns:a="http://schemas.openxmlformats.org/drawingml/2006/main">
                        <a:graphicData uri="http://schemas.microsoft.com/office/word/2010/wordprocessingShape">
                          <wps:wsp>
                            <wps:cNvSpPr/>
                            <wps:spPr>
                              <a:xfrm>
                                <a:off x="3985260" y="1563370"/>
                                <a:ext cx="133350" cy="14287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23.95pt;margin-top:19.4pt;height:11.25pt;width:10.5pt;z-index:251658240;v-text-anchor:middle;mso-width-relative:page;mso-height-relative:page;" fillcolor="#000000 [3213]" filled="t" stroked="t" coordsize="21600,21600" o:gfxdata="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F2REjZAAAACQEAAA8AAAAAAAAA&#10;AQAgAAAAIgAAAGRycy9kb3ducmV2LnhtbFBLAQIUABQAAAAIAIdO4kD2fH0vggIAABAFAAAOAAAA&#10;AAAAAAEAIAAAACgBAABkcnMvZTJvRG9jLnhtbFBLBQYAAAAABgAGAFkBAAAcBgAAAAA=&#10;" adj="5400">
                      <v:fill on="t" focussize="0,0"/>
                      <v:stroke weight="1pt" color="#000000 [3213]" miterlimit="8" joinstyle="miter"/>
                      <v:imagedata o:title=""/>
                      <o:lock v:ext="edit" aspectratio="f"/>
                      <v:textbox>
                        <w:txbxContent>
                          <w:p>
                            <w:pPr>
                              <w:jc w:val="center"/>
                            </w:pPr>
                          </w:p>
                        </w:txbxContent>
                      </v:textbox>
                    </v:shape>
                  </w:pict>
                </mc:Fallback>
              </mc:AlternateContent>
            </w:r>
          </w:p>
          <w:p>
            <w:pPr>
              <w:spacing w:line="360" w:lineRule="auto"/>
              <w:jc w:val="both"/>
            </w:pPr>
            <w:r>
              <w:rPr>
                <w:sz w:val="21"/>
              </w:rPr>
              <mc:AlternateContent>
                <mc:Choice Requires="wps">
                  <w:drawing>
                    <wp:anchor distT="0" distB="0" distL="114300" distR="114300" simplePos="0" relativeHeight="251682816" behindDoc="0" locked="0" layoutInCell="1" allowOverlap="1">
                      <wp:simplePos x="0" y="0"/>
                      <wp:positionH relativeFrom="column">
                        <wp:posOffset>3777615</wp:posOffset>
                      </wp:positionH>
                      <wp:positionV relativeFrom="paragraph">
                        <wp:posOffset>297180</wp:posOffset>
                      </wp:positionV>
                      <wp:extent cx="171450" cy="153035"/>
                      <wp:effectExtent l="10795" t="12700" r="27305" b="24765"/>
                      <wp:wrapNone/>
                      <wp:docPr id="27" name="等腰三角形 27"/>
                      <wp:cNvGraphicFramePr/>
                      <a:graphic xmlns:a="http://schemas.openxmlformats.org/drawingml/2006/main">
                        <a:graphicData uri="http://schemas.microsoft.com/office/word/2010/wordprocessingShape">
                          <wps:wsp>
                            <wps:cNvSpPr/>
                            <wps:spPr>
                              <a:xfrm>
                                <a:off x="0" y="0"/>
                                <a:ext cx="171450" cy="15303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7.45pt;margin-top:23.4pt;height:12.05pt;width:13.5pt;z-index:251682816;v-text-anchor:middle;mso-width-relative:page;mso-height-relative:page;" filled="f" stroked="t" coordsize="21600,21600" o:gfxdata="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8mfOa1wAAAAkBAAAPAAAAAAAAAAEAIAAAACIA&#10;AABkcnMvZG93bnJldi54bWxQSwECFAAUAAAACACHTuJAVgEan3wCAADZBAAADgAAAAAAAAABACAA&#10;AAAmAQAAZHJzL2Uyb0RvYy54bWxQSwUGAAAAAAYABgBZAQAAFAYAAAAA&#10;" adj="10800">
                      <v:fill on="f"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3796665</wp:posOffset>
                      </wp:positionH>
                      <wp:positionV relativeFrom="paragraph">
                        <wp:posOffset>12065</wp:posOffset>
                      </wp:positionV>
                      <wp:extent cx="133350" cy="142875"/>
                      <wp:effectExtent l="6350" t="6350" r="12700" b="22225"/>
                      <wp:wrapNone/>
                      <wp:docPr id="26" name="同心圆 26"/>
                      <wp:cNvGraphicFramePr/>
                      <a:graphic xmlns:a="http://schemas.openxmlformats.org/drawingml/2006/main">
                        <a:graphicData uri="http://schemas.microsoft.com/office/word/2010/wordprocessingShape">
                          <wps:wsp>
                            <wps:cNvSpPr/>
                            <wps:spPr>
                              <a:xfrm>
                                <a:off x="0" y="0"/>
                                <a:ext cx="133350" cy="14287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98.95pt;margin-top:0.95pt;height:11.25pt;width:10.5pt;z-index:251679744;v-text-anchor:middle;mso-width-relative:page;mso-height-relative:page;" fillcolor="#000000 [3213]" filled="t" stroked="t" coordsize="21600,21600" o:gfxdata="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Qh6Xj2AAAAAgBAAAPAAAAAAAAAAEAIAAAACIAAABkcnMvZG93bnJl&#10;di54bWxQSwECFAAUAAAACACHTuJAws5DWm8CAAD5BAAADgAAAAAAAAABACAAAAAnAQAAZHJzL2Uy&#10;b0RvYy54bWxQSwUGAAAAAAYABgBZAQAACAYAAAAA&#10;" adj="54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2729865</wp:posOffset>
                      </wp:positionH>
                      <wp:positionV relativeFrom="paragraph">
                        <wp:posOffset>101600</wp:posOffset>
                      </wp:positionV>
                      <wp:extent cx="828675" cy="36195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82867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95pt;margin-top:8pt;height:28.5pt;width:65.25pt;z-index:251673600;mso-width-relative:page;mso-height-relative:page;" filled="f" stroked="f" coordsize="21600,21600" o:gfxdata="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FRsek2gAAAAkBAAAPAAAAAAAAAAEAIAAAACIAAABk&#10;cnMvZG93bnJldi54bWxQSwECFAAUAAAACACHTuJASLvDmT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N2</w:t>
                            </w:r>
                          </w:p>
                        </w:txbxContent>
                      </v:textbox>
                    </v:shape>
                  </w:pict>
                </mc:Fallback>
              </mc:AlternateContent>
            </w:r>
          </w:p>
          <w:p>
            <w:pPr>
              <w:spacing w:line="360" w:lineRule="auto"/>
              <w:jc w:val="both"/>
            </w:pPr>
          </w:p>
          <w:p>
            <w:pPr>
              <w:spacing w:line="360" w:lineRule="auto"/>
              <w:jc w:val="center"/>
              <w:rPr>
                <w:rFonts w:hint="default" w:eastAsia="宋体"/>
                <w:lang w:val="en-US" w:eastAsia="zh-CN"/>
              </w:rPr>
            </w:pPr>
            <w:r>
              <w:rPr>
                <w:rFonts w:hint="eastAsia"/>
                <w:sz w:val="24"/>
                <w:szCs w:val="24"/>
                <w:lang w:val="en-US" w:eastAsia="zh-CN"/>
              </w:rPr>
              <w:t>图6-1  监测点位图</w:t>
            </w:r>
          </w:p>
        </w:tc>
      </w:tr>
    </w:tbl>
    <w:p>
      <w:pPr>
        <w:rPr>
          <w:b/>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b/>
          <w:sz w:val="28"/>
          <w:szCs w:val="28"/>
        </w:rPr>
      </w:pPr>
      <w:r>
        <w:rPr>
          <w:b/>
          <w:sz w:val="28"/>
          <w:szCs w:val="28"/>
        </w:rPr>
        <w:t>表</w:t>
      </w:r>
      <w:r>
        <w:rPr>
          <w:rFonts w:hint="eastAsia"/>
          <w:b/>
          <w:sz w:val="28"/>
          <w:szCs w:val="28"/>
        </w:rPr>
        <w:t>七、验收监测期间生产工况和验收监测结果</w:t>
      </w:r>
    </w:p>
    <w:tbl>
      <w:tblPr>
        <w:tblStyle w:val="20"/>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9198" w:type="dxa"/>
            <w:vAlign w:val="top"/>
          </w:tcPr>
          <w:p>
            <w:pPr>
              <w:wordWrap w:val="0"/>
              <w:spacing w:line="360" w:lineRule="auto"/>
              <w:rPr>
                <w:b/>
                <w:bCs/>
                <w:sz w:val="28"/>
                <w:szCs w:val="28"/>
              </w:rPr>
            </w:pPr>
            <w:r>
              <w:rPr>
                <w:b/>
                <w:bCs/>
                <w:sz w:val="28"/>
                <w:szCs w:val="28"/>
              </w:rPr>
              <w:t>7.1、验收监测工况</w:t>
            </w:r>
          </w:p>
          <w:p>
            <w:pPr>
              <w:spacing w:line="360" w:lineRule="auto"/>
              <w:ind w:firstLine="480" w:firstLineChars="200"/>
              <w:rPr>
                <w:color w:val="auto"/>
                <w:sz w:val="24"/>
              </w:rPr>
            </w:pPr>
            <w:r>
              <w:rPr>
                <w:rFonts w:hint="eastAsia"/>
                <w:color w:val="000000"/>
                <w:sz w:val="24"/>
                <w:lang w:val="en-US" w:eastAsia="zh-CN"/>
              </w:rPr>
              <w:t>抗（抑）菌制剂（液体）、（净</w:t>
            </w:r>
            <w:r>
              <w:rPr>
                <w:rFonts w:hint="eastAsia"/>
                <w:color w:val="auto"/>
                <w:sz w:val="24"/>
                <w:lang w:val="en-US" w:eastAsia="zh-CN"/>
              </w:rPr>
              <w:t>化）生产项目</w:t>
            </w:r>
            <w:r>
              <w:rPr>
                <w:color w:val="auto"/>
                <w:sz w:val="24"/>
              </w:rPr>
              <w:t>竣工环境保护验收监测期间，20</w:t>
            </w:r>
            <w:r>
              <w:rPr>
                <w:rFonts w:hint="eastAsia"/>
                <w:color w:val="auto"/>
                <w:sz w:val="24"/>
                <w:lang w:val="en-US" w:eastAsia="zh-CN"/>
              </w:rPr>
              <w:t>20</w:t>
            </w:r>
            <w:r>
              <w:rPr>
                <w:rFonts w:hint="eastAsia"/>
                <w:color w:val="auto"/>
                <w:sz w:val="24"/>
              </w:rPr>
              <w:t>年</w:t>
            </w:r>
            <w:r>
              <w:rPr>
                <w:rFonts w:hint="eastAsia"/>
                <w:color w:val="auto"/>
                <w:sz w:val="24"/>
                <w:lang w:val="en-US" w:eastAsia="zh-CN"/>
              </w:rPr>
              <w:t>11</w:t>
            </w:r>
            <w:r>
              <w:rPr>
                <w:rFonts w:hint="eastAsia"/>
                <w:color w:val="auto"/>
                <w:sz w:val="24"/>
              </w:rPr>
              <w:t>月</w:t>
            </w:r>
            <w:r>
              <w:rPr>
                <w:rFonts w:hint="eastAsia"/>
                <w:color w:val="auto"/>
                <w:sz w:val="24"/>
                <w:lang w:val="en-US" w:eastAsia="zh-CN"/>
              </w:rPr>
              <w:t>10</w:t>
            </w:r>
            <w:r>
              <w:rPr>
                <w:rFonts w:hint="eastAsia"/>
                <w:color w:val="auto"/>
                <w:sz w:val="24"/>
                <w:szCs w:val="24"/>
              </w:rPr>
              <w:t>日抑菌剂生产量</w:t>
            </w:r>
            <w:r>
              <w:rPr>
                <w:rFonts w:hint="eastAsia"/>
                <w:color w:val="auto"/>
                <w:sz w:val="24"/>
              </w:rPr>
              <w:t>为</w:t>
            </w:r>
            <w:r>
              <w:rPr>
                <w:rFonts w:hint="eastAsia"/>
                <w:color w:val="auto"/>
                <w:sz w:val="24"/>
                <w:lang w:val="en-US" w:eastAsia="zh-CN"/>
              </w:rPr>
              <w:t>150件</w:t>
            </w:r>
            <w:r>
              <w:rPr>
                <w:rFonts w:hint="eastAsia"/>
                <w:color w:val="auto"/>
                <w:sz w:val="24"/>
              </w:rPr>
              <w:t>、生产负荷为</w:t>
            </w:r>
            <w:r>
              <w:rPr>
                <w:rFonts w:hint="eastAsia"/>
                <w:color w:val="auto"/>
                <w:sz w:val="24"/>
                <w:lang w:val="en-US" w:eastAsia="zh-CN"/>
              </w:rPr>
              <w:t>75</w:t>
            </w: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11</w:t>
            </w:r>
            <w:r>
              <w:rPr>
                <w:rFonts w:hint="eastAsia"/>
                <w:color w:val="auto"/>
                <w:sz w:val="24"/>
              </w:rPr>
              <w:t>月</w:t>
            </w:r>
            <w:r>
              <w:rPr>
                <w:rFonts w:hint="eastAsia"/>
                <w:color w:val="auto"/>
                <w:sz w:val="24"/>
                <w:lang w:val="en-US" w:eastAsia="zh-CN"/>
              </w:rPr>
              <w:t>11</w:t>
            </w:r>
            <w:r>
              <w:rPr>
                <w:rFonts w:hint="eastAsia"/>
                <w:color w:val="auto"/>
                <w:sz w:val="24"/>
              </w:rPr>
              <w:t>日</w:t>
            </w:r>
            <w:r>
              <w:rPr>
                <w:rFonts w:hint="eastAsia"/>
                <w:color w:val="auto"/>
                <w:sz w:val="24"/>
                <w:szCs w:val="24"/>
              </w:rPr>
              <w:t>抑菌剂生产量</w:t>
            </w:r>
            <w:r>
              <w:rPr>
                <w:rFonts w:hint="eastAsia"/>
                <w:color w:val="auto"/>
                <w:sz w:val="24"/>
              </w:rPr>
              <w:t>为</w:t>
            </w:r>
            <w:r>
              <w:rPr>
                <w:rFonts w:hint="eastAsia"/>
                <w:color w:val="auto"/>
                <w:sz w:val="24"/>
                <w:lang w:val="en-US" w:eastAsia="zh-CN"/>
              </w:rPr>
              <w:t>160件</w:t>
            </w:r>
            <w:r>
              <w:rPr>
                <w:rFonts w:hint="eastAsia"/>
                <w:color w:val="auto"/>
                <w:sz w:val="24"/>
              </w:rPr>
              <w:t>、生产负荷为</w:t>
            </w:r>
            <w:r>
              <w:rPr>
                <w:rFonts w:hint="eastAsia"/>
                <w:color w:val="auto"/>
                <w:sz w:val="24"/>
                <w:lang w:val="en-US" w:eastAsia="zh-CN"/>
              </w:rPr>
              <w:t>80</w:t>
            </w:r>
            <w:r>
              <w:rPr>
                <w:rFonts w:hint="eastAsia"/>
                <w:color w:val="auto"/>
                <w:sz w:val="24"/>
              </w:rPr>
              <w:t>%，各项污染治理设施运行正常，工况基本稳定，监测结果具有代表性。</w:t>
            </w:r>
          </w:p>
          <w:p>
            <w:pPr>
              <w:spacing w:line="360" w:lineRule="auto"/>
              <w:ind w:firstLine="480" w:firstLineChars="200"/>
              <w:rPr>
                <w:rFonts w:hint="eastAsia" w:eastAsia="宋体"/>
                <w:color w:val="auto"/>
                <w:sz w:val="24"/>
                <w:lang w:val="en-US" w:eastAsia="zh-CN"/>
              </w:rPr>
            </w:pPr>
            <w:r>
              <w:rPr>
                <w:color w:val="auto"/>
                <w:sz w:val="24"/>
              </w:rPr>
              <w:t>验收监测期间，</w:t>
            </w:r>
            <w:r>
              <w:rPr>
                <w:rFonts w:hint="eastAsia"/>
                <w:color w:val="auto"/>
                <w:sz w:val="24"/>
              </w:rPr>
              <w:t>本</w:t>
            </w:r>
            <w:r>
              <w:rPr>
                <w:color w:val="auto"/>
                <w:sz w:val="24"/>
              </w:rPr>
              <w:t>项目</w:t>
            </w:r>
            <w:r>
              <w:rPr>
                <w:rFonts w:hint="eastAsia"/>
                <w:color w:val="auto"/>
                <w:sz w:val="24"/>
              </w:rPr>
              <w:t>生产线</w:t>
            </w:r>
            <w:r>
              <w:rPr>
                <w:color w:val="auto"/>
                <w:sz w:val="24"/>
              </w:rPr>
              <w:t>运行工况，见表</w:t>
            </w:r>
            <w:r>
              <w:rPr>
                <w:rFonts w:hint="eastAsia"/>
                <w:color w:val="auto"/>
                <w:sz w:val="24"/>
              </w:rPr>
              <w:t>7</w:t>
            </w:r>
            <w:r>
              <w:rPr>
                <w:color w:val="auto"/>
                <w:sz w:val="24"/>
              </w:rPr>
              <w:t>-1。</w:t>
            </w:r>
            <w:r>
              <w:rPr>
                <w:rFonts w:hint="eastAsia"/>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Cs w:val="21"/>
              </w:rPr>
            </w:pPr>
            <w:r>
              <w:rPr>
                <w:b/>
                <w:bCs/>
                <w:color w:val="auto"/>
                <w:szCs w:val="21"/>
              </w:rPr>
              <w:t>表</w:t>
            </w:r>
            <w:r>
              <w:rPr>
                <w:rFonts w:hint="eastAsia"/>
                <w:b/>
                <w:bCs/>
                <w:color w:val="auto"/>
                <w:szCs w:val="21"/>
              </w:rPr>
              <w:t>7</w:t>
            </w:r>
            <w:r>
              <w:rPr>
                <w:b/>
                <w:bCs/>
                <w:color w:val="auto"/>
                <w:szCs w:val="21"/>
              </w:rPr>
              <w:t>-1  监测期间生产工况</w:t>
            </w:r>
          </w:p>
          <w:tbl>
            <w:tblPr>
              <w:tblStyle w:val="20"/>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3792"/>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39"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mc:AlternateContent>
                      <mc:Choice Requires="wpsCustomData">
                        <wpsCustomData:diagonalParaType/>
                      </mc:Choice>
                    </mc:AlternateContent>
                    <w:rPr>
                      <w:color w:val="auto"/>
                      <w:sz w:val="21"/>
                      <w:szCs w:val="21"/>
                      <w:highlight w:val="none"/>
                    </w:rPr>
                  </w:pPr>
                  <w:r>
                    <w:rPr>
                      <w:color w:val="auto"/>
                      <w:sz w:val="21"/>
                      <w:szCs w:val="21"/>
                      <w:highlight w:val="none"/>
                    </w:rPr>
                    <w:t>项目</w:t>
                  </w:r>
                </w:p>
                <w:p>
                  <w:pPr>
                    <w:rPr>
                      <w:color w:val="auto"/>
                      <w:sz w:val="21"/>
                      <w:szCs w:val="21"/>
                      <w:highlight w:val="none"/>
                    </w:rPr>
                  </w:pPr>
                  <w:r>
                    <w:rPr>
                      <w:color w:val="auto"/>
                      <w:sz w:val="21"/>
                      <w:szCs w:val="21"/>
                      <w:highlight w:val="none"/>
                    </w:rPr>
                    <w:t>日期</w:t>
                  </w:r>
                </w:p>
              </w:tc>
              <w:tc>
                <w:tcPr>
                  <w:tcW w:w="3792"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11月10日</w:t>
                  </w:r>
                </w:p>
              </w:tc>
              <w:tc>
                <w:tcPr>
                  <w:tcW w:w="3409"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39" w:type="dxa"/>
                  <w:vAlign w:val="center"/>
                </w:tcPr>
                <w:p>
                  <w:pPr>
                    <w:jc w:val="center"/>
                    <w:rPr>
                      <w:color w:val="auto"/>
                      <w:sz w:val="21"/>
                      <w:szCs w:val="21"/>
                      <w:highlight w:val="none"/>
                    </w:rPr>
                  </w:pPr>
                  <w:r>
                    <w:rPr>
                      <w:color w:val="auto"/>
                      <w:sz w:val="21"/>
                      <w:szCs w:val="21"/>
                      <w:highlight w:val="none"/>
                    </w:rPr>
                    <w:t>设计生产能力</w:t>
                  </w:r>
                </w:p>
              </w:tc>
              <w:tc>
                <w:tcPr>
                  <w:tcW w:w="7201" w:type="dxa"/>
                  <w:gridSpan w:val="2"/>
                  <w:vAlign w:val="center"/>
                </w:tcPr>
                <w:p>
                  <w:pPr>
                    <w:jc w:val="center"/>
                    <w:rPr>
                      <w:rFonts w:hint="eastAsia"/>
                      <w:bCs/>
                      <w:color w:val="auto"/>
                      <w:sz w:val="21"/>
                      <w:szCs w:val="21"/>
                      <w:highlight w:val="none"/>
                    </w:rPr>
                  </w:pPr>
                  <w:r>
                    <w:rPr>
                      <w:rFonts w:hint="eastAsia"/>
                      <w:color w:val="auto"/>
                      <w:sz w:val="21"/>
                      <w:szCs w:val="21"/>
                    </w:rPr>
                    <w:t>抑菌剂</w:t>
                  </w:r>
                  <w:r>
                    <w:rPr>
                      <w:rFonts w:hint="eastAsia"/>
                      <w:color w:val="auto"/>
                      <w:sz w:val="21"/>
                      <w:szCs w:val="21"/>
                      <w:lang w:val="en-US" w:eastAsia="zh-CN"/>
                    </w:rPr>
                    <w:t>200件/d</w:t>
                  </w:r>
                  <w:r>
                    <w:rPr>
                      <w:bCs/>
                      <w:color w:val="auto"/>
                      <w:sz w:val="21"/>
                      <w:szCs w:val="21"/>
                      <w:highlight w:val="none"/>
                    </w:rPr>
                    <w:t>（年工作</w:t>
                  </w:r>
                  <w:r>
                    <w:rPr>
                      <w:rFonts w:hint="eastAsia"/>
                      <w:bCs/>
                      <w:color w:val="auto"/>
                      <w:sz w:val="21"/>
                      <w:szCs w:val="21"/>
                      <w:highlight w:val="none"/>
                      <w:lang w:val="en-US" w:eastAsia="zh-CN"/>
                    </w:rPr>
                    <w:t>300</w:t>
                  </w:r>
                  <w:r>
                    <w:rPr>
                      <w:bCs/>
                      <w:color w:val="auto"/>
                      <w:sz w:val="21"/>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39" w:type="dxa"/>
                  <w:vMerge w:val="restart"/>
                  <w:vAlign w:val="center"/>
                </w:tcPr>
                <w:p>
                  <w:pPr>
                    <w:jc w:val="center"/>
                    <w:rPr>
                      <w:rFonts w:hint="default" w:eastAsia="宋体"/>
                      <w:color w:val="auto"/>
                      <w:sz w:val="21"/>
                      <w:szCs w:val="21"/>
                      <w:highlight w:val="none"/>
                      <w:lang w:val="en-US" w:eastAsia="zh-CN"/>
                    </w:rPr>
                  </w:pPr>
                  <w:r>
                    <w:rPr>
                      <w:color w:val="auto"/>
                      <w:sz w:val="21"/>
                      <w:szCs w:val="21"/>
                      <w:highlight w:val="none"/>
                    </w:rPr>
                    <w:t>实际生产量</w:t>
                  </w:r>
                  <w:r>
                    <w:rPr>
                      <w:rFonts w:hint="eastAsia"/>
                      <w:color w:val="auto"/>
                      <w:sz w:val="21"/>
                      <w:szCs w:val="21"/>
                      <w:highlight w:val="none"/>
                      <w:lang w:val="en-US" w:eastAsia="zh-CN"/>
                    </w:rPr>
                    <w:t>件/d</w:t>
                  </w:r>
                </w:p>
              </w:tc>
              <w:tc>
                <w:tcPr>
                  <w:tcW w:w="3792" w:type="dxa"/>
                  <w:vAlign w:val="center"/>
                </w:tcPr>
                <w:p>
                  <w:pPr>
                    <w:jc w:val="center"/>
                    <w:rPr>
                      <w:rFonts w:hint="eastAsia" w:eastAsia="宋体"/>
                      <w:bCs/>
                      <w:color w:val="auto"/>
                      <w:sz w:val="21"/>
                      <w:szCs w:val="21"/>
                      <w:highlight w:val="none"/>
                      <w:lang w:val="en-US" w:eastAsia="zh-CN"/>
                    </w:rPr>
                  </w:pPr>
                  <w:r>
                    <w:rPr>
                      <w:rFonts w:hint="eastAsia"/>
                      <w:color w:val="auto"/>
                      <w:sz w:val="21"/>
                      <w:szCs w:val="21"/>
                    </w:rPr>
                    <w:t>抑菌剂</w:t>
                  </w:r>
                </w:p>
              </w:tc>
              <w:tc>
                <w:tcPr>
                  <w:tcW w:w="3409" w:type="dxa"/>
                  <w:vAlign w:val="center"/>
                </w:tcPr>
                <w:p>
                  <w:pPr>
                    <w:jc w:val="center"/>
                    <w:rPr>
                      <w:rFonts w:hint="eastAsia"/>
                      <w:bCs/>
                      <w:color w:val="auto"/>
                      <w:sz w:val="21"/>
                      <w:szCs w:val="21"/>
                      <w:highlight w:val="none"/>
                      <w:lang w:val="en-US" w:eastAsia="zh-CN"/>
                    </w:rPr>
                  </w:pPr>
                  <w:r>
                    <w:rPr>
                      <w:rFonts w:hint="eastAsia"/>
                      <w:color w:val="auto"/>
                      <w:sz w:val="21"/>
                      <w:szCs w:val="21"/>
                    </w:rPr>
                    <w:t>抑菌剂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539" w:type="dxa"/>
                  <w:vMerge w:val="continue"/>
                  <w:vAlign w:val="center"/>
                </w:tcPr>
                <w:p>
                  <w:pPr>
                    <w:jc w:val="center"/>
                    <w:rPr>
                      <w:color w:val="auto"/>
                      <w:sz w:val="21"/>
                      <w:szCs w:val="21"/>
                      <w:highlight w:val="none"/>
                    </w:rPr>
                  </w:pPr>
                </w:p>
              </w:tc>
              <w:tc>
                <w:tcPr>
                  <w:tcW w:w="3792" w:type="dxa"/>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150</w:t>
                  </w:r>
                </w:p>
              </w:tc>
              <w:tc>
                <w:tcPr>
                  <w:tcW w:w="3409" w:type="dxa"/>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539" w:type="dxa"/>
                  <w:vAlign w:val="center"/>
                </w:tcPr>
                <w:p>
                  <w:pPr>
                    <w:jc w:val="center"/>
                    <w:rPr>
                      <w:color w:val="auto"/>
                      <w:sz w:val="21"/>
                      <w:szCs w:val="21"/>
                      <w:highlight w:val="none"/>
                    </w:rPr>
                  </w:pPr>
                  <w:r>
                    <w:rPr>
                      <w:color w:val="auto"/>
                      <w:sz w:val="21"/>
                      <w:szCs w:val="21"/>
                      <w:highlight w:val="none"/>
                    </w:rPr>
                    <w:t>生产负荷（%）</w:t>
                  </w:r>
                </w:p>
              </w:tc>
              <w:tc>
                <w:tcPr>
                  <w:tcW w:w="3792" w:type="dxa"/>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75</w:t>
                  </w:r>
                </w:p>
              </w:tc>
              <w:tc>
                <w:tcPr>
                  <w:tcW w:w="3409" w:type="dxa"/>
                  <w:vAlign w:val="center"/>
                </w:tcPr>
                <w:p>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80</w:t>
                  </w:r>
                </w:p>
              </w:tc>
            </w:tr>
          </w:tbl>
          <w:p>
            <w:pPr>
              <w:spacing w:line="360" w:lineRule="auto"/>
              <w:outlineLvl w:val="1"/>
              <w:rPr>
                <w:b/>
                <w:bCs/>
                <w:color w:val="auto"/>
                <w:sz w:val="24"/>
              </w:rPr>
            </w:pPr>
            <w:bookmarkStart w:id="95" w:name="_Toc30258"/>
            <w:bookmarkStart w:id="96" w:name="_Toc11208_WPSOffice_Level2"/>
            <w:bookmarkStart w:id="97" w:name="_Toc24401"/>
            <w:bookmarkStart w:id="98" w:name="_Toc15238_WPSOffice_Level3"/>
            <w:bookmarkStart w:id="99" w:name="_Toc13694_WPSOffice_Level2"/>
            <w:r>
              <w:rPr>
                <w:rFonts w:hint="eastAsia"/>
                <w:b/>
                <w:bCs/>
                <w:color w:val="auto"/>
                <w:sz w:val="28"/>
                <w:szCs w:val="28"/>
              </w:rPr>
              <w:t>7</w:t>
            </w:r>
            <w:r>
              <w:rPr>
                <w:b/>
                <w:bCs/>
                <w:color w:val="auto"/>
                <w:sz w:val="28"/>
                <w:szCs w:val="28"/>
              </w:rPr>
              <w:t>.2、环保设施调试运行效果</w:t>
            </w:r>
            <w:bookmarkEnd w:id="95"/>
            <w:bookmarkEnd w:id="96"/>
          </w:p>
          <w:bookmarkEnd w:id="97"/>
          <w:bookmarkEnd w:id="98"/>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outlineLvl w:val="9"/>
              <w:rPr>
                <w:rFonts w:hint="eastAsia" w:eastAsia="宋体"/>
                <w:b/>
                <w:bCs/>
                <w:color w:val="FF0000"/>
                <w:sz w:val="24"/>
                <w:highlight w:val="none"/>
                <w:lang w:val="en-US" w:eastAsia="zh-CN"/>
              </w:rPr>
            </w:pPr>
            <w:r>
              <w:rPr>
                <w:rFonts w:hint="eastAsia"/>
                <w:b/>
                <w:bCs/>
                <w:color w:val="auto"/>
                <w:sz w:val="24"/>
                <w:highlight w:val="none"/>
              </w:rPr>
              <w:t>7.2.1、</w:t>
            </w:r>
            <w:r>
              <w:rPr>
                <w:rFonts w:hint="eastAsia"/>
                <w:b/>
                <w:bCs/>
                <w:color w:val="auto"/>
                <w:sz w:val="24"/>
                <w:highlight w:val="none"/>
                <w:lang w:val="en-US" w:eastAsia="zh-CN"/>
              </w:rPr>
              <w:t>有</w:t>
            </w:r>
            <w:r>
              <w:rPr>
                <w:rFonts w:hint="eastAsia"/>
                <w:b/>
                <w:bCs/>
                <w:color w:val="auto"/>
                <w:sz w:val="24"/>
                <w:highlight w:val="none"/>
              </w:rPr>
              <w:t>组织</w:t>
            </w:r>
            <w:r>
              <w:rPr>
                <w:b/>
                <w:bCs/>
                <w:color w:val="auto"/>
                <w:sz w:val="24"/>
                <w:highlight w:val="none"/>
              </w:rPr>
              <w:t>废气监测结果</w:t>
            </w:r>
            <w:r>
              <w:rPr>
                <w:rFonts w:hint="eastAsia"/>
                <w:b/>
                <w:bCs/>
                <w:color w:val="FF0000"/>
                <w:sz w:val="24"/>
                <w:highlight w:val="none"/>
                <w:lang w:val="en-US" w:eastAsia="zh-CN"/>
              </w:rPr>
              <w:t xml:space="preserve"> </w:t>
            </w:r>
          </w:p>
          <w:bookmarkEnd w:id="99"/>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9"/>
              <w:rPr>
                <w:sz w:val="24"/>
              </w:rPr>
            </w:pPr>
          </w:p>
        </w:tc>
      </w:tr>
    </w:tbl>
    <w:p>
      <w:pPr>
        <w:rPr>
          <w:b/>
          <w:sz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1"/>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4" w:type="dxa"/>
          </w:tcPr>
          <w:p>
            <w:pPr>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w:t>
            </w:r>
            <w:r>
              <w:rPr>
                <w:rFonts w:hint="eastAsia" w:ascii="Times New Roman" w:hAnsi="Times New Roman" w:cs="Times New Roman"/>
                <w:b/>
                <w:bCs/>
                <w:color w:val="000000" w:themeColor="text1"/>
                <w:szCs w:val="21"/>
                <w14:textFill>
                  <w14:solidFill>
                    <w14:schemeClr w14:val="tx1"/>
                  </w14:solidFill>
                </w14:textFill>
              </w:rPr>
              <w:t>7</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2</w:t>
            </w:r>
            <w:r>
              <w:rPr>
                <w:rFonts w:hint="eastAsia"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u w:val="dotted"/>
                <w:lang w:val="en-US" w:eastAsia="zh-CN"/>
                <w14:textFill>
                  <w14:solidFill>
                    <w14:schemeClr w14:val="tx1"/>
                  </w14:solidFill>
                </w14:textFill>
              </w:rPr>
              <w:t>蒸汽发生器天然气</w:t>
            </w:r>
            <w:r>
              <w:rPr>
                <w:rFonts w:hint="eastAsia" w:ascii="Times New Roman" w:hAnsi="Times New Roman" w:cs="Times New Roman"/>
                <w:b/>
                <w:bCs/>
                <w:color w:val="000000" w:themeColor="text1"/>
                <w:szCs w:val="21"/>
                <w:lang w:val="en-US" w:eastAsia="zh-CN"/>
                <w14:textFill>
                  <w14:solidFill>
                    <w14:schemeClr w14:val="tx1"/>
                  </w14:solidFill>
                </w14:textFill>
              </w:rPr>
              <w:t>燃烧废气</w:t>
            </w:r>
            <w:r>
              <w:rPr>
                <w:rFonts w:ascii="Times New Roman" w:hAnsi="Times New Roman" w:cs="Times New Roman"/>
                <w:b/>
                <w:bCs/>
                <w:color w:val="000000" w:themeColor="text1"/>
                <w:szCs w:val="21"/>
                <w14:textFill>
                  <w14:solidFill>
                    <w14:schemeClr w14:val="tx1"/>
                  </w14:solidFill>
                </w14:textFill>
              </w:rPr>
              <w:t>监测结果一览表</w:t>
            </w:r>
          </w:p>
          <w:tbl>
            <w:tblPr>
              <w:tblStyle w:val="20"/>
              <w:tblW w:w="138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5"/>
              <w:gridCol w:w="744"/>
              <w:gridCol w:w="888"/>
              <w:gridCol w:w="972"/>
              <w:gridCol w:w="756"/>
              <w:gridCol w:w="1056"/>
              <w:gridCol w:w="1104"/>
              <w:gridCol w:w="36"/>
              <w:gridCol w:w="1068"/>
              <w:gridCol w:w="1056"/>
              <w:gridCol w:w="1068"/>
              <w:gridCol w:w="24"/>
              <w:gridCol w:w="1092"/>
              <w:gridCol w:w="1116"/>
              <w:gridCol w:w="1056"/>
              <w:gridCol w:w="22"/>
              <w:gridCol w:w="10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检测点位</w:t>
                  </w:r>
                </w:p>
              </w:tc>
              <w:tc>
                <w:tcPr>
                  <w:tcW w:w="7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采样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日期</w:t>
                  </w:r>
                </w:p>
              </w:tc>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频次</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标干</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流量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(Nm</w:t>
                  </w:r>
                  <w:r>
                    <w:rPr>
                      <w:rFonts w:hint="default" w:ascii="Times New Roman" w:hAnsi="Times New Roman" w:eastAsia="宋体" w:cs="Times New Roman"/>
                      <w:b w:val="0"/>
                      <w:bCs w:val="0"/>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/h)</w:t>
                  </w:r>
                </w:p>
              </w:tc>
              <w:tc>
                <w:tcPr>
                  <w:tcW w:w="7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含氧量（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1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排放浓度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SO</w:t>
                  </w:r>
                  <w:r>
                    <w:rPr>
                      <w:rFonts w:hint="default"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rPr>
                    <w:t>排放速率（kg/h）</w:t>
                  </w:r>
                </w:p>
              </w:tc>
              <w:tc>
                <w:tcPr>
                  <w:tcW w:w="1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NOx</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NOx</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排放浓度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11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NOx</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rPr>
                    <w:t>排放速率（kg/h）</w:t>
                  </w:r>
                </w:p>
              </w:tc>
              <w:tc>
                <w:tcPr>
                  <w:tcW w:w="1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颗粒物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实测浓度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颗粒物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排放浓度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10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颗粒物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rPr>
                    <w:t>排放速率（kg/h）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7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蒸汽发生器天然气燃烧废气</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DA001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出口</w:t>
                  </w:r>
                </w:p>
              </w:tc>
              <w:tc>
                <w:tcPr>
                  <w:tcW w:w="7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2020.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11.10</w:t>
                  </w:r>
                </w:p>
              </w:tc>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第一次</w:t>
                  </w:r>
                </w:p>
              </w:tc>
              <w:tc>
                <w:tcPr>
                  <w:tcW w:w="972"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1521</w:t>
                  </w:r>
                </w:p>
              </w:tc>
              <w:tc>
                <w:tcPr>
                  <w:tcW w:w="756"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9.5</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i w:val="0"/>
                      <w:color w:val="000000"/>
                      <w:kern w:val="0"/>
                      <w:sz w:val="21"/>
                      <w:szCs w:val="21"/>
                      <w:u w:val="none"/>
                      <w:lang w:val="en-US" w:eastAsia="zh-CN" w:bidi="ar"/>
                    </w:rPr>
                    <w:t>3L</w:t>
                  </w:r>
                </w:p>
              </w:tc>
              <w:tc>
                <w:tcPr>
                  <w:tcW w:w="114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8</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i w:val="0"/>
                      <w:color w:val="000000"/>
                      <w:kern w:val="0"/>
                      <w:sz w:val="21"/>
                      <w:szCs w:val="21"/>
                      <w:u w:val="none"/>
                      <w:lang w:val="en-US" w:eastAsia="zh-CN" w:bidi="ar"/>
                    </w:rPr>
                    <w:t>12</w:t>
                  </w:r>
                </w:p>
              </w:tc>
              <w:tc>
                <w:tcPr>
                  <w:tcW w:w="1116"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0.012</w:t>
                  </w:r>
                </w:p>
              </w:tc>
              <w:tc>
                <w:tcPr>
                  <w:tcW w:w="111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5.6</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i w:val="0"/>
                      <w:color w:val="000000"/>
                      <w:kern w:val="0"/>
                      <w:sz w:val="21"/>
                      <w:szCs w:val="21"/>
                      <w:u w:val="none"/>
                      <w:lang w:val="en-US" w:eastAsia="zh-CN" w:bidi="ar"/>
                    </w:rPr>
                    <w:t>8.5</w:t>
                  </w:r>
                </w:p>
              </w:tc>
              <w:tc>
                <w:tcPr>
                  <w:tcW w:w="110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7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第二次</w:t>
                  </w:r>
                </w:p>
              </w:tc>
              <w:tc>
                <w:tcPr>
                  <w:tcW w:w="972"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1498</w:t>
                  </w:r>
                </w:p>
              </w:tc>
              <w:tc>
                <w:tcPr>
                  <w:tcW w:w="756"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9.5</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3L</w:t>
                  </w:r>
                </w:p>
              </w:tc>
              <w:tc>
                <w:tcPr>
                  <w:tcW w:w="114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8</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w:t>
                  </w:r>
                </w:p>
              </w:tc>
              <w:tc>
                <w:tcPr>
                  <w:tcW w:w="1116"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0.012</w:t>
                  </w:r>
                </w:p>
              </w:tc>
              <w:tc>
                <w:tcPr>
                  <w:tcW w:w="111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5.4</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8.2</w:t>
                  </w:r>
                </w:p>
              </w:tc>
              <w:tc>
                <w:tcPr>
                  <w:tcW w:w="110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7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第三次</w:t>
                  </w:r>
                </w:p>
              </w:tc>
              <w:tc>
                <w:tcPr>
                  <w:tcW w:w="972"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1499</w:t>
                  </w:r>
                </w:p>
              </w:tc>
              <w:tc>
                <w:tcPr>
                  <w:tcW w:w="756"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8.9</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3L</w:t>
                  </w:r>
                </w:p>
              </w:tc>
              <w:tc>
                <w:tcPr>
                  <w:tcW w:w="114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7</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w:t>
                  </w:r>
                </w:p>
              </w:tc>
              <w:tc>
                <w:tcPr>
                  <w:tcW w:w="1116"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w:t>
                  </w:r>
                </w:p>
              </w:tc>
              <w:tc>
                <w:tcPr>
                  <w:tcW w:w="111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5.8</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8.4</w:t>
                  </w:r>
                </w:p>
              </w:tc>
              <w:tc>
                <w:tcPr>
                  <w:tcW w:w="110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7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2020.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11.11</w:t>
                  </w:r>
                </w:p>
              </w:tc>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第一次</w:t>
                  </w:r>
                </w:p>
              </w:tc>
              <w:tc>
                <w:tcPr>
                  <w:tcW w:w="972"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1489</w:t>
                  </w:r>
                </w:p>
              </w:tc>
              <w:tc>
                <w:tcPr>
                  <w:tcW w:w="756"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9.1</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3L</w:t>
                  </w:r>
                </w:p>
              </w:tc>
              <w:tc>
                <w:tcPr>
                  <w:tcW w:w="114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8</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w:t>
                  </w:r>
                </w:p>
              </w:tc>
              <w:tc>
                <w:tcPr>
                  <w:tcW w:w="1116"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0.012</w:t>
                  </w:r>
                </w:p>
              </w:tc>
              <w:tc>
                <w:tcPr>
                  <w:tcW w:w="111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4.9</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7.2</w:t>
                  </w:r>
                </w:p>
              </w:tc>
              <w:tc>
                <w:tcPr>
                  <w:tcW w:w="110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7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第二次</w:t>
                  </w:r>
                </w:p>
              </w:tc>
              <w:tc>
                <w:tcPr>
                  <w:tcW w:w="972"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1485</w:t>
                  </w:r>
                </w:p>
              </w:tc>
              <w:tc>
                <w:tcPr>
                  <w:tcW w:w="756"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9.5</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3L</w:t>
                  </w:r>
                </w:p>
              </w:tc>
              <w:tc>
                <w:tcPr>
                  <w:tcW w:w="114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8</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w:t>
                  </w:r>
                </w:p>
              </w:tc>
              <w:tc>
                <w:tcPr>
                  <w:tcW w:w="1116"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0.012</w:t>
                  </w:r>
                </w:p>
              </w:tc>
              <w:tc>
                <w:tcPr>
                  <w:tcW w:w="111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5.1</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7.8</w:t>
                  </w:r>
                </w:p>
              </w:tc>
              <w:tc>
                <w:tcPr>
                  <w:tcW w:w="110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7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第三次</w:t>
                  </w:r>
                </w:p>
              </w:tc>
              <w:tc>
                <w:tcPr>
                  <w:tcW w:w="972"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1501</w:t>
                  </w:r>
                </w:p>
              </w:tc>
              <w:tc>
                <w:tcPr>
                  <w:tcW w:w="756"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9.1</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3L</w:t>
                  </w:r>
                </w:p>
              </w:tc>
              <w:tc>
                <w:tcPr>
                  <w:tcW w:w="114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8</w:t>
                  </w:r>
                </w:p>
              </w:tc>
              <w:tc>
                <w:tcPr>
                  <w:tcW w:w="106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w:t>
                  </w:r>
                </w:p>
              </w:tc>
              <w:tc>
                <w:tcPr>
                  <w:tcW w:w="1116"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0.012</w:t>
                  </w:r>
                </w:p>
              </w:tc>
              <w:tc>
                <w:tcPr>
                  <w:tcW w:w="111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5.4</w:t>
                  </w:r>
                </w:p>
              </w:tc>
              <w:tc>
                <w:tcPr>
                  <w:tcW w:w="1056"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7.9</w:t>
                  </w:r>
                </w:p>
              </w:tc>
              <w:tc>
                <w:tcPr>
                  <w:tcW w:w="1100"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3"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执行标准</w:t>
                  </w:r>
                </w:p>
              </w:tc>
              <w:tc>
                <w:tcPr>
                  <w:tcW w:w="13136" w:type="dxa"/>
                  <w:gridSpan w:val="1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颗粒物、二氧化硫执行《锅炉大气污染物排放标准》（GB13271-2014）标准表3中燃气锅炉特别排放限值，NOx执行《合肥市空气质量达标指挥部办公室文件》合达办[2019]13号文件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3"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标准限值</w:t>
                  </w:r>
                </w:p>
              </w:tc>
              <w:tc>
                <w:tcPr>
                  <w:tcW w:w="7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7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50</w:t>
                  </w:r>
                </w:p>
              </w:tc>
              <w:tc>
                <w:tcPr>
                  <w:tcW w:w="11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9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30</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20</w:t>
                  </w: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7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达标情况</w:t>
                  </w:r>
                </w:p>
              </w:tc>
              <w:tc>
                <w:tcPr>
                  <w:tcW w:w="7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8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7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达标</w:t>
                  </w:r>
                </w:p>
              </w:tc>
              <w:tc>
                <w:tcPr>
                  <w:tcW w:w="110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9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达标</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1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107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达标</w:t>
                  </w: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705" w:type="dxa"/>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sz w:val="21"/>
                      <w:szCs w:val="21"/>
                      <w:vertAlign w:val="baseline"/>
                      <w:lang w:val="en-US" w:eastAsia="zh-CN"/>
                    </w:rPr>
                    <w:t>备注</w:t>
                  </w:r>
                </w:p>
              </w:tc>
              <w:tc>
                <w:tcPr>
                  <w:tcW w:w="13136" w:type="dxa"/>
                  <w:gridSpan w:val="16"/>
                  <w:tcBorders>
                    <w:tl2br w:val="nil"/>
                    <w:tr2bl w:val="nil"/>
                  </w:tcBorders>
                  <w:vAlign w:val="center"/>
                </w:tcPr>
                <w:p>
                  <w:pPr>
                    <w:spacing w:line="240" w:lineRule="auto"/>
                    <w:jc w:val="both"/>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val="0"/>
                      <w:bCs w:val="0"/>
                      <w:color w:val="000000"/>
                      <w:sz w:val="21"/>
                      <w:szCs w:val="21"/>
                      <w:lang w:val="en-US" w:eastAsia="zh-CN"/>
                    </w:rPr>
                    <w:t>“L”表示未检出，检测结果低于方法检出限以L或未检出表示</w:t>
                  </w:r>
                </w:p>
              </w:tc>
            </w:tr>
          </w:tbl>
          <w:p>
            <w:pPr>
              <w:wordWrap w:val="0"/>
              <w:spacing w:line="240" w:lineRule="auto"/>
              <w:ind w:firstLine="482" w:firstLineChars="200"/>
              <w:rPr>
                <w:rFonts w:hint="eastAsia"/>
                <w:b/>
                <w:bCs/>
                <w:sz w:val="24"/>
                <w:lang w:val="en-US" w:eastAsia="zh-CN"/>
              </w:rPr>
            </w:pPr>
            <w:r>
              <w:rPr>
                <w:rFonts w:hint="eastAsia"/>
                <w:b/>
                <w:bCs/>
                <w:sz w:val="24"/>
                <w:lang w:val="en-US" w:eastAsia="zh-CN"/>
              </w:rPr>
              <w:t>监测结果评价：</w:t>
            </w:r>
          </w:p>
          <w:p>
            <w:pPr>
              <w:spacing w:line="240" w:lineRule="auto"/>
              <w:ind w:firstLine="480" w:firstLineChars="200"/>
              <w:jc w:val="left"/>
              <w:rPr>
                <w:rFonts w:hint="eastAsia" w:ascii="Times New Roman" w:hAnsi="Times New Roman" w:eastAsia="宋体" w:cs="Times New Roman"/>
                <w:i w:val="0"/>
                <w:color w:val="FF0000"/>
                <w:kern w:val="0"/>
                <w:sz w:val="21"/>
                <w:szCs w:val="21"/>
                <w:highlight w:val="none"/>
                <w:u w:val="none"/>
                <w:lang w:val="en-US" w:eastAsia="zh-CN" w:bidi="ar"/>
              </w:rPr>
            </w:pPr>
            <w:r>
              <w:rPr>
                <w:rFonts w:hint="default" w:ascii="Times New Roman" w:hAnsi="Times New Roman" w:cs="Times New Roman"/>
                <w:b w:val="0"/>
                <w:bCs w:val="0"/>
                <w:color w:val="auto"/>
                <w:sz w:val="24"/>
                <w:szCs w:val="24"/>
                <w:lang w:val="en-US" w:eastAsia="zh-CN"/>
              </w:rPr>
              <w:t>本项目</w:t>
            </w:r>
            <w:r>
              <w:rPr>
                <w:rFonts w:hint="eastAsia" w:cs="Times New Roman"/>
                <w:b w:val="0"/>
                <w:bCs w:val="0"/>
                <w:color w:val="auto"/>
                <w:sz w:val="24"/>
                <w:szCs w:val="24"/>
                <w:lang w:val="en-US" w:eastAsia="zh-CN"/>
              </w:rPr>
              <w:t>有</w:t>
            </w:r>
            <w:r>
              <w:rPr>
                <w:rFonts w:hint="default" w:ascii="Times New Roman" w:hAnsi="Times New Roman" w:cs="Times New Roman"/>
                <w:b w:val="0"/>
                <w:bCs w:val="0"/>
                <w:color w:val="auto"/>
                <w:sz w:val="24"/>
                <w:szCs w:val="24"/>
                <w:lang w:val="en-US" w:eastAsia="zh-CN"/>
              </w:rPr>
              <w:t>组织废气监测时间为20</w:t>
            </w:r>
            <w:r>
              <w:rPr>
                <w:rFonts w:hint="eastAsia" w:cs="Times New Roman"/>
                <w:b w:val="0"/>
                <w:bCs w:val="0"/>
                <w:color w:val="auto"/>
                <w:sz w:val="24"/>
                <w:szCs w:val="24"/>
                <w:lang w:val="en-US" w:eastAsia="zh-CN"/>
              </w:rPr>
              <w:t>20</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11</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10</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11</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11</w:t>
            </w:r>
            <w:r>
              <w:rPr>
                <w:rFonts w:hint="default" w:ascii="Times New Roman" w:hAnsi="Times New Roman" w:cs="Times New Roman"/>
                <w:b w:val="0"/>
                <w:bCs w:val="0"/>
                <w:color w:val="auto"/>
                <w:sz w:val="24"/>
                <w:szCs w:val="24"/>
                <w:lang w:val="en-US" w:eastAsia="zh-CN"/>
              </w:rPr>
              <w:t>日，</w:t>
            </w:r>
            <w:r>
              <w:rPr>
                <w:rFonts w:hint="eastAsia" w:cs="Times New Roman"/>
                <w:b w:val="0"/>
                <w:bCs w:val="0"/>
                <w:color w:val="auto"/>
                <w:sz w:val="24"/>
                <w:szCs w:val="24"/>
                <w:lang w:val="en-US" w:eastAsia="zh-CN"/>
              </w:rPr>
              <w:t>有</w:t>
            </w:r>
            <w:r>
              <w:rPr>
                <w:rFonts w:hint="default" w:ascii="Times New Roman" w:hAnsi="Times New Roman" w:cs="Times New Roman"/>
                <w:b w:val="0"/>
                <w:bCs w:val="0"/>
                <w:color w:val="auto"/>
                <w:sz w:val="24"/>
                <w:szCs w:val="24"/>
                <w:lang w:val="en-US" w:eastAsia="zh-CN"/>
              </w:rPr>
              <w:t>组织监测结果</w:t>
            </w:r>
            <w:r>
              <w:rPr>
                <w:rFonts w:hint="eastAsia" w:cs="Times New Roman"/>
                <w:b w:val="0"/>
                <w:bCs w:val="0"/>
                <w:color w:val="auto"/>
                <w:sz w:val="24"/>
                <w:szCs w:val="24"/>
                <w:lang w:val="en-US" w:eastAsia="zh-CN"/>
              </w:rPr>
              <w:t>详</w:t>
            </w:r>
            <w:r>
              <w:rPr>
                <w:rFonts w:hint="default" w:ascii="Times New Roman" w:hAnsi="Times New Roman" w:cs="Times New Roman"/>
                <w:b w:val="0"/>
                <w:bCs w:val="0"/>
                <w:color w:val="auto"/>
                <w:sz w:val="24"/>
                <w:szCs w:val="24"/>
                <w:lang w:val="en-US" w:eastAsia="zh-CN"/>
              </w:rPr>
              <w:t>见表7-</w:t>
            </w:r>
            <w:r>
              <w:rPr>
                <w:rFonts w:hint="eastAsia"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val="en-US" w:eastAsia="zh-CN"/>
              </w:rPr>
              <w:t>。监测结果表明：</w:t>
            </w:r>
            <w:r>
              <w:rPr>
                <w:rFonts w:hint="eastAsia" w:cs="Times New Roman"/>
                <w:b w:val="0"/>
                <w:bCs w:val="0"/>
                <w:color w:val="auto"/>
                <w:sz w:val="24"/>
                <w:szCs w:val="24"/>
                <w:lang w:val="en-US" w:eastAsia="zh-CN"/>
              </w:rPr>
              <w:t>颗粒物、二氧化硫满足《锅炉大气污染物排放标准》（GB13271-2014）标准表3中燃气锅炉特别排放限值，NOx满足《合肥市空气质量达标指挥部办公室文件》合达办[2019]13号文件</w:t>
            </w:r>
            <w:r>
              <w:rPr>
                <w:rFonts w:hint="default" w:ascii="Times New Roman" w:hAnsi="Times New Roman" w:cs="Times New Roman"/>
                <w:b w:val="0"/>
                <w:bCs w:val="0"/>
                <w:i w:val="0"/>
                <w:color w:val="auto"/>
                <w:kern w:val="0"/>
                <w:sz w:val="24"/>
                <w:szCs w:val="24"/>
                <w:u w:val="none"/>
                <w:lang w:val="en-US" w:eastAsia="zh-CN" w:bidi="ar"/>
              </w:rPr>
              <w:t>。</w:t>
            </w:r>
          </w:p>
        </w:tc>
      </w:tr>
    </w:tbl>
    <w:p>
      <w:pPr>
        <w:pStyle w:val="11"/>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20"/>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7" w:hRule="atLeast"/>
          <w:jc w:val="center"/>
        </w:trPr>
        <w:tc>
          <w:tcPr>
            <w:tcW w:w="9449" w:type="dxa"/>
            <w:vAlign w:val="top"/>
          </w:tcPr>
          <w:p>
            <w:pPr>
              <w:wordWrap w:val="0"/>
              <w:spacing w:line="360" w:lineRule="auto"/>
              <w:rPr>
                <w:rFonts w:hint="eastAsia"/>
                <w:b/>
                <w:bCs/>
                <w:lang w:val="en-US" w:eastAsia="zh-CN"/>
              </w:rPr>
            </w:pPr>
            <w:r>
              <w:rPr>
                <w:rFonts w:hint="eastAsia"/>
                <w:b/>
                <w:bCs/>
                <w:sz w:val="24"/>
              </w:rPr>
              <w:t>7.2.</w:t>
            </w:r>
            <w:r>
              <w:rPr>
                <w:rFonts w:hint="eastAsia"/>
                <w:b/>
                <w:bCs/>
                <w:sz w:val="24"/>
                <w:lang w:val="en-US" w:eastAsia="zh-CN"/>
              </w:rPr>
              <w:t>2</w:t>
            </w:r>
            <w:r>
              <w:rPr>
                <w:b/>
                <w:bCs/>
                <w:sz w:val="24"/>
              </w:rPr>
              <w:t>、</w:t>
            </w:r>
            <w:r>
              <w:rPr>
                <w:rFonts w:hint="eastAsia"/>
                <w:b/>
                <w:bCs/>
                <w:sz w:val="24"/>
                <w:lang w:val="en-US" w:eastAsia="zh-CN"/>
              </w:rPr>
              <w:t>废水</w:t>
            </w:r>
            <w:r>
              <w:rPr>
                <w:b/>
                <w:bCs/>
                <w:sz w:val="24"/>
              </w:rPr>
              <w:t>监测结果</w:t>
            </w:r>
          </w:p>
          <w:p>
            <w:pPr>
              <w:wordWrap w:val="0"/>
              <w:spacing w:line="360" w:lineRule="auto"/>
              <w:jc w:val="center"/>
              <w:rPr>
                <w:rFonts w:hint="eastAsia" w:eastAsia="宋体"/>
                <w:b/>
                <w:bCs/>
                <w:lang w:val="en-US" w:eastAsia="zh-CN"/>
              </w:rPr>
            </w:pPr>
            <w:r>
              <w:rPr>
                <w:rFonts w:hint="eastAsia"/>
                <w:b/>
                <w:bCs/>
                <w:lang w:val="en-US" w:eastAsia="zh-CN"/>
              </w:rPr>
              <w:t>表7-3  废水监测结果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1109"/>
              <w:gridCol w:w="1109"/>
              <w:gridCol w:w="1113"/>
              <w:gridCol w:w="1122"/>
              <w:gridCol w:w="1114"/>
              <w:gridCol w:w="1116"/>
              <w:gridCol w:w="657"/>
              <w:gridCol w:w="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Align w:val="center"/>
                </w:tcPr>
                <w:p>
                  <w:pPr>
                    <w:pStyle w:val="36"/>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样品类别</w:t>
                  </w:r>
                </w:p>
              </w:tc>
              <w:tc>
                <w:tcPr>
                  <w:tcW w:w="3622" w:type="pct"/>
                  <w:gridSpan w:val="6"/>
                  <w:vAlign w:val="center"/>
                </w:tcPr>
                <w:p>
                  <w:pPr>
                    <w:widowControl/>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356" w:type="pct"/>
                  <w:vMerge w:val="restart"/>
                  <w:vAlign w:val="center"/>
                </w:tcPr>
                <w:p>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排放标准</w:t>
                  </w:r>
                </w:p>
              </w:tc>
              <w:tc>
                <w:tcPr>
                  <w:tcW w:w="285" w:type="pct"/>
                  <w:vMerge w:val="restart"/>
                  <w:vAlign w:val="center"/>
                </w:tcPr>
                <w:p>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Align w:val="center"/>
                </w:tcPr>
                <w:p>
                  <w:pPr>
                    <w:pStyle w:val="36"/>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检测点位</w:t>
                  </w:r>
                </w:p>
              </w:tc>
              <w:tc>
                <w:tcPr>
                  <w:tcW w:w="3622" w:type="pct"/>
                  <w:gridSpan w:val="6"/>
                  <w:vAlign w:val="center"/>
                </w:tcPr>
                <w:p>
                  <w:pPr>
                    <w:widowControl/>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污水总排口</w:t>
                  </w:r>
                </w:p>
              </w:tc>
              <w:tc>
                <w:tcPr>
                  <w:tcW w:w="356" w:type="pct"/>
                  <w:vMerge w:val="continue"/>
                  <w:vAlign w:val="center"/>
                </w:tcPr>
                <w:p>
                  <w:pPr>
                    <w:widowControl/>
                    <w:spacing w:line="240" w:lineRule="auto"/>
                    <w:jc w:val="center"/>
                    <w:textAlignment w:val="center"/>
                    <w:rPr>
                      <w:rFonts w:hint="default" w:ascii="Times New Roman" w:hAnsi="Times New Roman" w:cs="Times New Roman"/>
                      <w:sz w:val="21"/>
                      <w:szCs w:val="21"/>
                      <w:lang w:eastAsia="zh-CN"/>
                    </w:rPr>
                  </w:pPr>
                </w:p>
              </w:tc>
              <w:tc>
                <w:tcPr>
                  <w:tcW w:w="285" w:type="pct"/>
                  <w:vMerge w:val="continue"/>
                  <w:vAlign w:val="center"/>
                </w:tcPr>
                <w:p>
                  <w:pPr>
                    <w:widowControl/>
                    <w:spacing w:line="240" w:lineRule="auto"/>
                    <w:jc w:val="center"/>
                    <w:textAlignment w:val="center"/>
                    <w:rPr>
                      <w:rFonts w:hint="default"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Align w:val="center"/>
                </w:tcPr>
                <w:p>
                  <w:pPr>
                    <w:pStyle w:val="36"/>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采样日期</w:t>
                  </w:r>
                </w:p>
              </w:tc>
              <w:tc>
                <w:tcPr>
                  <w:tcW w:w="1805" w:type="pct"/>
                  <w:gridSpan w:val="3"/>
                  <w:vAlign w:val="center"/>
                </w:tcPr>
                <w:p>
                  <w:pPr>
                    <w:pStyle w:val="36"/>
                    <w:spacing w:line="24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2020.11.10</w:t>
                  </w:r>
                </w:p>
              </w:tc>
              <w:tc>
                <w:tcPr>
                  <w:tcW w:w="1817" w:type="pct"/>
                  <w:gridSpan w:val="3"/>
                  <w:vAlign w:val="center"/>
                </w:tcPr>
                <w:p>
                  <w:pPr>
                    <w:pStyle w:val="36"/>
                    <w:spacing w:line="240" w:lineRule="auto"/>
                    <w:ind w:firstLine="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2020.11.11</w:t>
                  </w:r>
                </w:p>
              </w:tc>
              <w:tc>
                <w:tcPr>
                  <w:tcW w:w="356" w:type="pct"/>
                  <w:vMerge w:val="continue"/>
                  <w:vAlign w:val="center"/>
                </w:tcPr>
                <w:p>
                  <w:pPr>
                    <w:pStyle w:val="36"/>
                    <w:spacing w:line="240" w:lineRule="auto"/>
                    <w:ind w:firstLine="0"/>
                    <w:jc w:val="center"/>
                    <w:rPr>
                      <w:rFonts w:hint="default" w:ascii="Times New Roman" w:hAnsi="Times New Roman" w:cs="Times New Roman"/>
                      <w:sz w:val="21"/>
                      <w:szCs w:val="21"/>
                      <w:lang w:val="en-US" w:eastAsia="zh-CN"/>
                    </w:rPr>
                  </w:pPr>
                </w:p>
              </w:tc>
              <w:tc>
                <w:tcPr>
                  <w:tcW w:w="285" w:type="pct"/>
                  <w:vMerge w:val="continue"/>
                  <w:vAlign w:val="center"/>
                </w:tcPr>
                <w:p>
                  <w:pPr>
                    <w:pStyle w:val="36"/>
                    <w:spacing w:line="240" w:lineRule="auto"/>
                    <w:ind w:firstLine="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Align w:val="center"/>
                </w:tcPr>
                <w:p>
                  <w:pPr>
                    <w:pStyle w:val="36"/>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采样频次</w:t>
                  </w:r>
                </w:p>
              </w:tc>
              <w:tc>
                <w:tcPr>
                  <w:tcW w:w="601" w:type="pct"/>
                  <w:vAlign w:val="center"/>
                </w:tcPr>
                <w:p>
                  <w:pPr>
                    <w:pStyle w:val="36"/>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第一次</w:t>
                  </w:r>
                </w:p>
              </w:tc>
              <w:tc>
                <w:tcPr>
                  <w:tcW w:w="601" w:type="pct"/>
                  <w:vAlign w:val="center"/>
                </w:tcPr>
                <w:p>
                  <w:pPr>
                    <w:pStyle w:val="36"/>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第二次</w:t>
                  </w:r>
                </w:p>
              </w:tc>
              <w:tc>
                <w:tcPr>
                  <w:tcW w:w="602" w:type="pct"/>
                  <w:vAlign w:val="center"/>
                </w:tcPr>
                <w:p>
                  <w:pPr>
                    <w:pStyle w:val="36"/>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第三次</w:t>
                  </w:r>
                </w:p>
              </w:tc>
              <w:tc>
                <w:tcPr>
                  <w:tcW w:w="608" w:type="pct"/>
                  <w:vAlign w:val="center"/>
                </w:tcPr>
                <w:p>
                  <w:pPr>
                    <w:pStyle w:val="36"/>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第一次</w:t>
                  </w:r>
                </w:p>
              </w:tc>
              <w:tc>
                <w:tcPr>
                  <w:tcW w:w="604" w:type="pct"/>
                  <w:vAlign w:val="center"/>
                </w:tcPr>
                <w:p>
                  <w:pPr>
                    <w:pStyle w:val="36"/>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第二次</w:t>
                  </w:r>
                </w:p>
              </w:tc>
              <w:tc>
                <w:tcPr>
                  <w:tcW w:w="604" w:type="pct"/>
                  <w:vAlign w:val="center"/>
                </w:tcPr>
                <w:p>
                  <w:pPr>
                    <w:pStyle w:val="36"/>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第三次</w:t>
                  </w:r>
                </w:p>
              </w:tc>
              <w:tc>
                <w:tcPr>
                  <w:tcW w:w="356" w:type="pct"/>
                  <w:vMerge w:val="continue"/>
                  <w:vAlign w:val="center"/>
                </w:tcPr>
                <w:p>
                  <w:pPr>
                    <w:pStyle w:val="36"/>
                    <w:spacing w:line="240" w:lineRule="auto"/>
                    <w:ind w:firstLine="0"/>
                    <w:jc w:val="center"/>
                    <w:rPr>
                      <w:rFonts w:hint="default" w:ascii="Times New Roman" w:hAnsi="Times New Roman" w:cs="Times New Roman"/>
                      <w:sz w:val="21"/>
                      <w:szCs w:val="21"/>
                    </w:rPr>
                  </w:pPr>
                </w:p>
              </w:tc>
              <w:tc>
                <w:tcPr>
                  <w:tcW w:w="285" w:type="pct"/>
                  <w:vMerge w:val="continue"/>
                  <w:vAlign w:val="center"/>
                </w:tcPr>
                <w:p>
                  <w:pPr>
                    <w:pStyle w:val="36"/>
                    <w:spacing w:line="240" w:lineRule="auto"/>
                    <w:ind w:firstLine="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3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b w:val="0"/>
                      <w:bCs/>
                      <w:sz w:val="21"/>
                      <w:szCs w:val="21"/>
                      <w:vertAlign w:val="baseline"/>
                      <w:lang w:val="en-US" w:eastAsia="zh-CN"/>
                    </w:rPr>
                    <w:t>pH（无量纲）</w:t>
                  </w:r>
                </w:p>
              </w:tc>
              <w:tc>
                <w:tcPr>
                  <w:tcW w:w="1109"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7.59</w:t>
                  </w:r>
                </w:p>
              </w:tc>
              <w:tc>
                <w:tcPr>
                  <w:tcW w:w="1109"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7.56</w:t>
                  </w:r>
                </w:p>
              </w:tc>
              <w:tc>
                <w:tcPr>
                  <w:tcW w:w="1113"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7.58</w:t>
                  </w:r>
                </w:p>
              </w:tc>
              <w:tc>
                <w:tcPr>
                  <w:tcW w:w="1122"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7.59</w:t>
                  </w:r>
                </w:p>
              </w:tc>
              <w:tc>
                <w:tcPr>
                  <w:tcW w:w="1114"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7.56</w:t>
                  </w:r>
                </w:p>
              </w:tc>
              <w:tc>
                <w:tcPr>
                  <w:tcW w:w="1116"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7.58</w:t>
                  </w:r>
                </w:p>
              </w:tc>
              <w:tc>
                <w:tcPr>
                  <w:tcW w:w="356"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6-9</w:t>
                  </w:r>
                </w:p>
              </w:tc>
              <w:tc>
                <w:tcPr>
                  <w:tcW w:w="285"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color w:val="000000"/>
                      <w:sz w:val="21"/>
                      <w:szCs w:val="21"/>
                      <w:lang w:val="en-US" w:eastAsia="zh-CN"/>
                    </w:rPr>
                    <w:t>化学需氧量（mg/L）</w:t>
                  </w:r>
                </w:p>
              </w:tc>
              <w:tc>
                <w:tcPr>
                  <w:tcW w:w="1109"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155</w:t>
                  </w:r>
                </w:p>
              </w:tc>
              <w:tc>
                <w:tcPr>
                  <w:tcW w:w="1109"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156</w:t>
                  </w:r>
                </w:p>
              </w:tc>
              <w:tc>
                <w:tcPr>
                  <w:tcW w:w="1113"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158</w:t>
                  </w:r>
                </w:p>
              </w:tc>
              <w:tc>
                <w:tcPr>
                  <w:tcW w:w="1122"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156</w:t>
                  </w:r>
                </w:p>
              </w:tc>
              <w:tc>
                <w:tcPr>
                  <w:tcW w:w="1114"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157</w:t>
                  </w:r>
                </w:p>
              </w:tc>
              <w:tc>
                <w:tcPr>
                  <w:tcW w:w="1116"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158</w:t>
                  </w:r>
                </w:p>
              </w:tc>
              <w:tc>
                <w:tcPr>
                  <w:tcW w:w="356"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330</w:t>
                  </w:r>
                </w:p>
              </w:tc>
              <w:tc>
                <w:tcPr>
                  <w:tcW w:w="285"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color w:val="000000"/>
                      <w:sz w:val="21"/>
                      <w:szCs w:val="21"/>
                      <w:lang w:val="en-US" w:eastAsia="zh-CN"/>
                    </w:rPr>
                    <w:t>生化需氧量（mg/L）</w:t>
                  </w:r>
                </w:p>
              </w:tc>
              <w:tc>
                <w:tcPr>
                  <w:tcW w:w="1109"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50.1</w:t>
                  </w:r>
                </w:p>
              </w:tc>
              <w:tc>
                <w:tcPr>
                  <w:tcW w:w="1109"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49.5</w:t>
                  </w:r>
                </w:p>
              </w:tc>
              <w:tc>
                <w:tcPr>
                  <w:tcW w:w="1113" w:type="dxa"/>
                  <w:vAlign w:val="center"/>
                </w:tcPr>
                <w:p>
                  <w:pPr>
                    <w:spacing w:line="240" w:lineRule="auto"/>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color w:val="000000"/>
                      <w:sz w:val="21"/>
                      <w:szCs w:val="21"/>
                      <w:lang w:val="en-US" w:eastAsia="zh-CN"/>
                    </w:rPr>
                    <w:t>51.2</w:t>
                  </w:r>
                </w:p>
              </w:tc>
              <w:tc>
                <w:tcPr>
                  <w:tcW w:w="112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50.8</w:t>
                  </w:r>
                </w:p>
              </w:tc>
              <w:tc>
                <w:tcPr>
                  <w:tcW w:w="111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51.2</w:t>
                  </w:r>
                </w:p>
              </w:tc>
              <w:tc>
                <w:tcPr>
                  <w:tcW w:w="1116"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50.9</w:t>
                  </w:r>
                </w:p>
              </w:tc>
              <w:tc>
                <w:tcPr>
                  <w:tcW w:w="356"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160</w:t>
                  </w:r>
                </w:p>
              </w:tc>
              <w:tc>
                <w:tcPr>
                  <w:tcW w:w="285"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color w:val="000000"/>
                      <w:sz w:val="21"/>
                      <w:szCs w:val="21"/>
                      <w:lang w:val="en-US" w:eastAsia="zh-CN"/>
                    </w:rPr>
                    <w:t>悬浮物（mg/L）</w:t>
                  </w:r>
                </w:p>
              </w:tc>
              <w:tc>
                <w:tcPr>
                  <w:tcW w:w="1109"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121</w:t>
                  </w:r>
                </w:p>
              </w:tc>
              <w:tc>
                <w:tcPr>
                  <w:tcW w:w="1109"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120</w:t>
                  </w:r>
                </w:p>
              </w:tc>
              <w:tc>
                <w:tcPr>
                  <w:tcW w:w="1113"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119</w:t>
                  </w:r>
                </w:p>
              </w:tc>
              <w:tc>
                <w:tcPr>
                  <w:tcW w:w="1122"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118</w:t>
                  </w:r>
                </w:p>
              </w:tc>
              <w:tc>
                <w:tcPr>
                  <w:tcW w:w="111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117</w:t>
                  </w:r>
                </w:p>
              </w:tc>
              <w:tc>
                <w:tcPr>
                  <w:tcW w:w="1116"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121</w:t>
                  </w:r>
                </w:p>
              </w:tc>
              <w:tc>
                <w:tcPr>
                  <w:tcW w:w="356"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200</w:t>
                  </w:r>
                </w:p>
              </w:tc>
              <w:tc>
                <w:tcPr>
                  <w:tcW w:w="285"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color w:val="000000"/>
                      <w:sz w:val="21"/>
                      <w:szCs w:val="21"/>
                      <w:lang w:val="en-US" w:eastAsia="zh-CN"/>
                    </w:rPr>
                    <w:t>氨氮（mg/L）</w:t>
                  </w:r>
                </w:p>
              </w:tc>
              <w:tc>
                <w:tcPr>
                  <w:tcW w:w="1109"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8.56</w:t>
                  </w:r>
                </w:p>
              </w:tc>
              <w:tc>
                <w:tcPr>
                  <w:tcW w:w="1109"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9.01</w:t>
                  </w:r>
                </w:p>
              </w:tc>
              <w:tc>
                <w:tcPr>
                  <w:tcW w:w="1113"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8.98</w:t>
                  </w:r>
                </w:p>
              </w:tc>
              <w:tc>
                <w:tcPr>
                  <w:tcW w:w="1122"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8.65</w:t>
                  </w:r>
                </w:p>
              </w:tc>
              <w:tc>
                <w:tcPr>
                  <w:tcW w:w="111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9.01</w:t>
                  </w:r>
                </w:p>
              </w:tc>
              <w:tc>
                <w:tcPr>
                  <w:tcW w:w="1116" w:type="dxa"/>
                  <w:vAlign w:val="center"/>
                </w:tcPr>
                <w:p>
                  <w:pPr>
                    <w:spacing w:line="240" w:lineRule="auto"/>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sz w:val="21"/>
                      <w:szCs w:val="21"/>
                      <w:lang w:val="en-US" w:eastAsia="zh-CN"/>
                    </w:rPr>
                    <w:t>8.96</w:t>
                  </w:r>
                </w:p>
              </w:tc>
              <w:tc>
                <w:tcPr>
                  <w:tcW w:w="356"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w:t>
                  </w:r>
                </w:p>
              </w:tc>
              <w:tc>
                <w:tcPr>
                  <w:tcW w:w="285" w:type="pct"/>
                  <w:vAlign w:val="center"/>
                </w:tcPr>
                <w:p>
                  <w:pPr>
                    <w:widowControl/>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r>
          </w:tbl>
          <w:p>
            <w:pPr>
              <w:spacing w:line="360" w:lineRule="auto"/>
              <w:ind w:firstLine="482" w:firstLineChars="200"/>
              <w:rPr>
                <w:b/>
                <w:bCs/>
                <w:sz w:val="24"/>
              </w:rPr>
            </w:pPr>
            <w:r>
              <w:rPr>
                <w:b/>
                <w:bCs/>
                <w:sz w:val="24"/>
              </w:rPr>
              <w:t>监测结果评价：</w:t>
            </w:r>
          </w:p>
          <w:p>
            <w:pPr>
              <w:spacing w:line="360" w:lineRule="auto"/>
              <w:ind w:firstLine="480" w:firstLineChars="200"/>
              <w:rPr>
                <w:rFonts w:hint="eastAsia"/>
              </w:rPr>
            </w:pPr>
            <w:r>
              <w:rPr>
                <w:sz w:val="24"/>
              </w:rPr>
              <w:t>监测时间为20</w:t>
            </w:r>
            <w:r>
              <w:rPr>
                <w:rFonts w:hint="eastAsia"/>
                <w:sz w:val="24"/>
                <w:lang w:val="en-US" w:eastAsia="zh-CN"/>
              </w:rPr>
              <w:t>20</w:t>
            </w:r>
            <w:r>
              <w:rPr>
                <w:sz w:val="24"/>
              </w:rPr>
              <w:t>年</w:t>
            </w:r>
            <w:r>
              <w:rPr>
                <w:rFonts w:hint="eastAsia"/>
                <w:sz w:val="24"/>
                <w:lang w:val="en-US" w:eastAsia="zh-CN"/>
              </w:rPr>
              <w:t>11</w:t>
            </w:r>
            <w:r>
              <w:rPr>
                <w:sz w:val="24"/>
              </w:rPr>
              <w:t>月</w:t>
            </w:r>
            <w:r>
              <w:rPr>
                <w:rFonts w:hint="eastAsia"/>
                <w:sz w:val="24"/>
                <w:lang w:val="en-US" w:eastAsia="zh-CN"/>
              </w:rPr>
              <w:t>10</w:t>
            </w:r>
            <w:r>
              <w:rPr>
                <w:sz w:val="24"/>
              </w:rPr>
              <w:t>日~</w:t>
            </w:r>
            <w:r>
              <w:rPr>
                <w:rFonts w:hint="eastAsia"/>
                <w:sz w:val="24"/>
                <w:lang w:val="en-US" w:eastAsia="zh-CN"/>
              </w:rPr>
              <w:t>11月11</w:t>
            </w:r>
            <w:r>
              <w:rPr>
                <w:sz w:val="24"/>
              </w:rPr>
              <w:t>日，监测结果见表</w:t>
            </w:r>
            <w:r>
              <w:rPr>
                <w:rFonts w:hint="eastAsia"/>
                <w:sz w:val="24"/>
              </w:rPr>
              <w:t>7-</w:t>
            </w:r>
            <w:r>
              <w:rPr>
                <w:rFonts w:hint="eastAsia"/>
                <w:sz w:val="24"/>
                <w:lang w:val="en-US" w:eastAsia="zh-CN"/>
              </w:rPr>
              <w:t>3</w:t>
            </w:r>
            <w:r>
              <w:rPr>
                <w:sz w:val="24"/>
              </w:rPr>
              <w:t>，验收监测结果表明：验收监测期间，</w:t>
            </w:r>
            <w:r>
              <w:rPr>
                <w:rFonts w:hint="eastAsia"/>
                <w:sz w:val="24"/>
                <w:lang w:val="en-US" w:eastAsia="zh-CN"/>
              </w:rPr>
              <w:t>废水总排口各污染物浓度均满足经开区</w:t>
            </w:r>
            <w:r>
              <w:rPr>
                <w:rFonts w:hint="eastAsia"/>
                <w:sz w:val="24"/>
              </w:rPr>
              <w:t>污水处理厂接管</w:t>
            </w:r>
            <w:r>
              <w:rPr>
                <w:rFonts w:hint="eastAsia"/>
                <w:sz w:val="24"/>
                <w:lang w:val="en-US" w:eastAsia="zh-CN"/>
              </w:rPr>
              <w:t>标准</w:t>
            </w:r>
            <w:r>
              <w:rPr>
                <w:rFonts w:hint="eastAsia"/>
                <w:sz w:val="24"/>
                <w:lang w:eastAsia="zh-CN"/>
              </w:rPr>
              <w:t>。</w:t>
            </w:r>
          </w:p>
          <w:p>
            <w:pPr>
              <w:wordWrap w:val="0"/>
              <w:spacing w:line="360" w:lineRule="auto"/>
              <w:rPr>
                <w:b/>
                <w:bCs/>
                <w:sz w:val="24"/>
              </w:rPr>
            </w:pPr>
            <w:r>
              <w:rPr>
                <w:rFonts w:hint="eastAsia"/>
                <w:b/>
                <w:bCs/>
                <w:sz w:val="24"/>
              </w:rPr>
              <w:t>7.2.</w:t>
            </w:r>
            <w:r>
              <w:rPr>
                <w:rFonts w:hint="eastAsia"/>
                <w:b/>
                <w:bCs/>
                <w:sz w:val="24"/>
                <w:lang w:val="en-US" w:eastAsia="zh-CN"/>
              </w:rPr>
              <w:t>3</w:t>
            </w:r>
            <w:r>
              <w:rPr>
                <w:b/>
                <w:bCs/>
                <w:sz w:val="24"/>
              </w:rPr>
              <w:t>、噪声监测结果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 w:val="0"/>
                <w:bCs w:val="0"/>
                <w:sz w:val="24"/>
              </w:rPr>
            </w:pPr>
            <w:r>
              <w:rPr>
                <w:b/>
                <w:bCs/>
                <w:sz w:val="21"/>
                <w:szCs w:val="21"/>
              </w:rPr>
              <w:t>表</w:t>
            </w:r>
            <w:r>
              <w:rPr>
                <w:rFonts w:hint="eastAsia"/>
                <w:b/>
                <w:bCs/>
                <w:sz w:val="21"/>
                <w:szCs w:val="21"/>
              </w:rPr>
              <w:t>7</w:t>
            </w:r>
            <w:r>
              <w:rPr>
                <w:b/>
                <w:bCs/>
                <w:sz w:val="21"/>
                <w:szCs w:val="21"/>
              </w:rPr>
              <w:t>-</w:t>
            </w:r>
            <w:r>
              <w:rPr>
                <w:rFonts w:hint="eastAsia"/>
                <w:b/>
                <w:bCs/>
                <w:sz w:val="21"/>
                <w:szCs w:val="21"/>
                <w:lang w:val="en-US" w:eastAsia="zh-CN"/>
              </w:rPr>
              <w:t xml:space="preserve">4  </w:t>
            </w:r>
            <w:r>
              <w:rPr>
                <w:b/>
                <w:bCs/>
                <w:sz w:val="21"/>
                <w:szCs w:val="21"/>
              </w:rPr>
              <w:t>噪声监测结果一览表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4"/>
              <w:gridCol w:w="2131"/>
              <w:gridCol w:w="2401"/>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39" w:type="pct"/>
                  <w:vMerge w:val="restar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检测点位</w:t>
                  </w:r>
                </w:p>
              </w:tc>
              <w:tc>
                <w:tcPr>
                  <w:tcW w:w="1156" w:type="pct"/>
                  <w:vMerge w:val="restar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检测日期</w:t>
                  </w:r>
                </w:p>
              </w:tc>
              <w:tc>
                <w:tcPr>
                  <w:tcW w:w="2604" w:type="pct"/>
                  <w:gridSpan w:val="2"/>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39" w:type="pct"/>
                  <w:vMerge w:val="continue"/>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p>
              </w:tc>
              <w:tc>
                <w:tcPr>
                  <w:tcW w:w="1156" w:type="pct"/>
                  <w:vMerge w:val="continue"/>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p>
              </w:tc>
              <w:tc>
                <w:tcPr>
                  <w:tcW w:w="1302"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1302" w:type="pct"/>
                  <w:tcBorders>
                    <w:tl2br w:val="nil"/>
                    <w:tr2bl w:val="nil"/>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39" w:type="pct"/>
                  <w:vMerge w:val="restar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 东厂界</w:t>
                  </w:r>
                </w:p>
              </w:tc>
              <w:tc>
                <w:tcPr>
                  <w:tcW w:w="1156" w:type="pct"/>
                  <w:tcBorders>
                    <w:tl2br w:val="nil"/>
                    <w:tr2bl w:val="nil"/>
                  </w:tcBorders>
                  <w:vAlign w:val="center"/>
                </w:tcPr>
                <w:p>
                  <w:pPr>
                    <w:widowControl/>
                    <w:spacing w:line="240" w:lineRule="auto"/>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新宋体" w:cs="Times New Roman"/>
                      <w:color w:val="auto"/>
                      <w:sz w:val="21"/>
                      <w:szCs w:val="21"/>
                      <w:lang w:val="en-US" w:eastAsia="zh-CN"/>
                    </w:rPr>
                    <w:t>56</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39" w:type="pct"/>
                  <w:vMerge w:val="continue"/>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p>
              </w:tc>
              <w:tc>
                <w:tcPr>
                  <w:tcW w:w="1156" w:type="pct"/>
                  <w:tcBorders>
                    <w:tl2br w:val="nil"/>
                    <w:tr2bl w:val="nil"/>
                  </w:tcBorders>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11.11</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55</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39" w:type="pct"/>
                  <w:vMerge w:val="restar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▲2南厂界</w:t>
                  </w:r>
                </w:p>
              </w:tc>
              <w:tc>
                <w:tcPr>
                  <w:tcW w:w="2131" w:type="dxa"/>
                  <w:tcBorders>
                    <w:tl2br w:val="nil"/>
                    <w:tr2bl w:val="nil"/>
                  </w:tcBorders>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55</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39" w:type="pct"/>
                  <w:vMerge w:val="continue"/>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p>
              </w:tc>
              <w:tc>
                <w:tcPr>
                  <w:tcW w:w="2131"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11.11</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54</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39" w:type="pct"/>
                  <w:vMerge w:val="restar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▲3西厂界</w:t>
                  </w:r>
                </w:p>
              </w:tc>
              <w:tc>
                <w:tcPr>
                  <w:tcW w:w="2131" w:type="dxa"/>
                  <w:tcBorders>
                    <w:tl2br w:val="nil"/>
                    <w:tr2bl w:val="nil"/>
                  </w:tcBorders>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新宋体" w:cs="Times New Roman"/>
                      <w:color w:val="auto"/>
                      <w:sz w:val="21"/>
                      <w:szCs w:val="21"/>
                      <w:lang w:val="en-US" w:eastAsia="zh-CN"/>
                    </w:rPr>
                    <w:t>55</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39" w:type="pct"/>
                  <w:vMerge w:val="continue"/>
                  <w:tcBorders>
                    <w:tl2br w:val="nil"/>
                    <w:tr2bl w:val="nil"/>
                  </w:tcBorders>
                  <w:vAlign w:val="center"/>
                </w:tcPr>
                <w:p>
                  <w:pPr>
                    <w:wordWrap w:val="0"/>
                    <w:spacing w:line="240" w:lineRule="auto"/>
                    <w:jc w:val="left"/>
                    <w:rPr>
                      <w:rFonts w:hint="default" w:ascii="Times New Roman" w:hAnsi="Times New Roman" w:cs="Times New Roman"/>
                      <w:color w:val="auto"/>
                      <w:sz w:val="21"/>
                      <w:szCs w:val="21"/>
                    </w:rPr>
                  </w:pPr>
                </w:p>
              </w:tc>
              <w:tc>
                <w:tcPr>
                  <w:tcW w:w="2131"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11.11</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55</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39" w:type="pct"/>
                  <w:vMerge w:val="restar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▲4北厂界</w:t>
                  </w:r>
                </w:p>
              </w:tc>
              <w:tc>
                <w:tcPr>
                  <w:tcW w:w="2131" w:type="dxa"/>
                  <w:tcBorders>
                    <w:tl2br w:val="nil"/>
                    <w:tr2bl w:val="nil"/>
                  </w:tcBorders>
                  <w:vAlign w:val="center"/>
                </w:tcPr>
                <w:p>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54</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39" w:type="pct"/>
                  <w:vMerge w:val="continue"/>
                  <w:tcBorders>
                    <w:tl2br w:val="nil"/>
                    <w:tr2bl w:val="nil"/>
                  </w:tcBorders>
                  <w:vAlign w:val="center"/>
                </w:tcPr>
                <w:p>
                  <w:pPr>
                    <w:wordWrap w:val="0"/>
                    <w:spacing w:line="240" w:lineRule="auto"/>
                    <w:jc w:val="left"/>
                    <w:rPr>
                      <w:rFonts w:hint="default" w:ascii="Times New Roman" w:hAnsi="Times New Roman" w:cs="Times New Roman"/>
                      <w:color w:val="auto"/>
                      <w:sz w:val="21"/>
                      <w:szCs w:val="21"/>
                    </w:rPr>
                  </w:pPr>
                </w:p>
              </w:tc>
              <w:tc>
                <w:tcPr>
                  <w:tcW w:w="2131"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11.11</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55</w:t>
                  </w:r>
                </w:p>
              </w:tc>
              <w:tc>
                <w:tcPr>
                  <w:tcW w:w="2497" w:type="dxa"/>
                  <w:tcBorders>
                    <w:tl2br w:val="nil"/>
                    <w:tr2bl w:val="nil"/>
                  </w:tcBorders>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395" w:type="pct"/>
                  <w:gridSpan w:val="2"/>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w:t>
                  </w:r>
                  <w:r>
                    <w:rPr>
                      <w:rFonts w:hint="default" w:ascii="Times New Roman" w:hAnsi="Times New Roman" w:cs="Times New Roman"/>
                      <w:bCs/>
                      <w:color w:val="auto"/>
                      <w:sz w:val="21"/>
                      <w:szCs w:val="21"/>
                    </w:rPr>
                    <w:t>中</w:t>
                  </w:r>
                  <w:r>
                    <w:rPr>
                      <w:rFonts w:hint="default"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rPr>
                    <w:t>类功能区标准</w:t>
                  </w:r>
                </w:p>
              </w:tc>
              <w:tc>
                <w:tcPr>
                  <w:tcW w:w="1302" w:type="pc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60</w:t>
                  </w:r>
                </w:p>
              </w:tc>
              <w:tc>
                <w:tcPr>
                  <w:tcW w:w="1302" w:type="pc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95" w:type="pct"/>
                  <w:gridSpan w:val="2"/>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评价结果</w:t>
                  </w:r>
                </w:p>
              </w:tc>
              <w:tc>
                <w:tcPr>
                  <w:tcW w:w="1302" w:type="pc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302" w:type="pct"/>
                  <w:tcBorders>
                    <w:tl2br w:val="nil"/>
                    <w:tr2bl w:val="nil"/>
                  </w:tcBorders>
                  <w:vAlign w:val="center"/>
                </w:tcPr>
                <w:p>
                  <w:pPr>
                    <w:wordWrap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spacing w:line="360" w:lineRule="auto"/>
              <w:ind w:firstLine="482" w:firstLineChars="200"/>
              <w:rPr>
                <w:b/>
                <w:bCs/>
                <w:sz w:val="24"/>
              </w:rPr>
            </w:pPr>
            <w:bookmarkStart w:id="100" w:name="_Toc11669"/>
            <w:bookmarkStart w:id="101" w:name="_Toc812"/>
            <w:bookmarkStart w:id="102" w:name="_Toc30636"/>
            <w:bookmarkStart w:id="103" w:name="_Toc14799"/>
            <w:bookmarkStart w:id="104" w:name="_Toc5509"/>
            <w:bookmarkStart w:id="105" w:name="_Toc8840"/>
            <w:r>
              <w:rPr>
                <w:b/>
                <w:bCs/>
                <w:sz w:val="24"/>
              </w:rPr>
              <w:t>监测结果评价：</w:t>
            </w:r>
            <w:bookmarkEnd w:id="100"/>
            <w:bookmarkEnd w:id="101"/>
            <w:bookmarkEnd w:id="102"/>
            <w:bookmarkEnd w:id="103"/>
            <w:bookmarkEnd w:id="104"/>
            <w:bookmarkEnd w:id="105"/>
          </w:p>
          <w:p>
            <w:pPr>
              <w:spacing w:line="360" w:lineRule="auto"/>
              <w:ind w:firstLine="480" w:firstLineChars="200"/>
              <w:rPr>
                <w:rFonts w:hint="eastAsia"/>
                <w:color w:val="auto"/>
                <w:sz w:val="24"/>
                <w:lang w:eastAsia="zh-CN"/>
              </w:rPr>
            </w:pPr>
            <w:r>
              <w:rPr>
                <w:color w:val="auto"/>
                <w:sz w:val="24"/>
              </w:rPr>
              <w:t>噪声监测时间为20</w:t>
            </w:r>
            <w:r>
              <w:rPr>
                <w:rFonts w:hint="eastAsia"/>
                <w:color w:val="auto"/>
                <w:sz w:val="24"/>
                <w:lang w:val="en-US" w:eastAsia="zh-CN"/>
              </w:rPr>
              <w:t>20</w:t>
            </w:r>
            <w:r>
              <w:rPr>
                <w:color w:val="auto"/>
                <w:sz w:val="24"/>
              </w:rPr>
              <w:t>年</w:t>
            </w:r>
            <w:r>
              <w:rPr>
                <w:rFonts w:hint="eastAsia"/>
                <w:color w:val="auto"/>
                <w:sz w:val="24"/>
                <w:lang w:val="en-US" w:eastAsia="zh-CN"/>
              </w:rPr>
              <w:t>11</w:t>
            </w:r>
            <w:r>
              <w:rPr>
                <w:color w:val="auto"/>
                <w:sz w:val="24"/>
              </w:rPr>
              <w:t>月</w:t>
            </w:r>
            <w:r>
              <w:rPr>
                <w:rFonts w:hint="eastAsia"/>
                <w:color w:val="auto"/>
                <w:sz w:val="24"/>
                <w:lang w:val="en-US" w:eastAsia="zh-CN"/>
              </w:rPr>
              <w:t>10</w:t>
            </w:r>
            <w:r>
              <w:rPr>
                <w:color w:val="auto"/>
                <w:sz w:val="24"/>
              </w:rPr>
              <w:t>日~</w:t>
            </w:r>
            <w:r>
              <w:rPr>
                <w:rFonts w:hint="eastAsia"/>
                <w:color w:val="auto"/>
                <w:sz w:val="24"/>
                <w:lang w:val="en-US" w:eastAsia="zh-CN"/>
              </w:rPr>
              <w:t>11月11</w:t>
            </w:r>
            <w:r>
              <w:rPr>
                <w:color w:val="auto"/>
                <w:sz w:val="24"/>
              </w:rPr>
              <w:t>日，监测结果见表</w:t>
            </w:r>
            <w:r>
              <w:rPr>
                <w:rFonts w:hint="eastAsia"/>
                <w:color w:val="auto"/>
                <w:sz w:val="24"/>
              </w:rPr>
              <w:t>7-</w:t>
            </w:r>
            <w:r>
              <w:rPr>
                <w:rFonts w:hint="eastAsia"/>
                <w:color w:val="auto"/>
                <w:sz w:val="24"/>
                <w:lang w:val="en-US" w:eastAsia="zh-CN"/>
              </w:rPr>
              <w:t>4</w:t>
            </w:r>
            <w:r>
              <w:rPr>
                <w:color w:val="auto"/>
                <w:sz w:val="24"/>
              </w:rPr>
              <w:t>，验收监测结果表明：验收监测期间，</w:t>
            </w:r>
            <w:r>
              <w:rPr>
                <w:rFonts w:hint="eastAsia"/>
                <w:color w:val="auto"/>
                <w:sz w:val="24"/>
                <w:lang w:val="en-US" w:eastAsia="zh-CN"/>
              </w:rPr>
              <w:t>东、南、西、北</w:t>
            </w:r>
            <w:r>
              <w:rPr>
                <w:color w:val="auto"/>
                <w:sz w:val="24"/>
              </w:rPr>
              <w:t>厂界</w:t>
            </w:r>
            <w:r>
              <w:rPr>
                <w:rFonts w:hint="eastAsia"/>
                <w:color w:val="auto"/>
                <w:sz w:val="24"/>
              </w:rPr>
              <w:t>昼间</w:t>
            </w:r>
            <w:r>
              <w:rPr>
                <w:color w:val="auto"/>
                <w:sz w:val="24"/>
              </w:rPr>
              <w:t>噪声</w:t>
            </w:r>
            <w:r>
              <w:rPr>
                <w:rFonts w:hint="eastAsia"/>
                <w:color w:val="auto"/>
                <w:sz w:val="24"/>
              </w:rPr>
              <w:t>均</w:t>
            </w:r>
            <w:r>
              <w:rPr>
                <w:color w:val="auto"/>
                <w:sz w:val="24"/>
              </w:rPr>
              <w:t>满足《工业企业厂界环境噪声排放标准》(GB12348-2008)中</w:t>
            </w:r>
            <w:r>
              <w:rPr>
                <w:rFonts w:hint="eastAsia"/>
                <w:color w:val="auto"/>
                <w:sz w:val="24"/>
                <w:lang w:val="en-US" w:eastAsia="zh-CN"/>
              </w:rPr>
              <w:t>2</w:t>
            </w:r>
            <w:r>
              <w:rPr>
                <w:color w:val="auto"/>
                <w:sz w:val="24"/>
              </w:rPr>
              <w:t>类功能区标准</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cs="Times New Roman" w:eastAsiaTheme="minorEastAsia"/>
                <w:b/>
                <w:bCs/>
                <w:sz w:val="28"/>
                <w:szCs w:val="28"/>
                <w:lang w:val="en-US" w:eastAsia="zh-CN"/>
              </w:rPr>
            </w:pPr>
            <w:r>
              <w:rPr>
                <w:rFonts w:hint="eastAsia" w:cs="Times New Roman" w:eastAsiaTheme="minorEastAsia"/>
                <w:b/>
                <w:bCs/>
                <w:sz w:val="28"/>
                <w:szCs w:val="28"/>
                <w:lang w:val="en-US" w:eastAsia="zh-CN"/>
              </w:rPr>
              <w:t>7.3、固体废物</w:t>
            </w:r>
          </w:p>
          <w:p>
            <w:pPr>
              <w:pStyle w:val="49"/>
              <w:keepNext w:val="0"/>
              <w:keepLines w:val="0"/>
              <w:pageBreakBefore w:val="0"/>
              <w:widowControl w:val="0"/>
              <w:shd w:val="clear" w:color="auto" w:fill="auto"/>
              <w:kinsoku/>
              <w:wordWrap/>
              <w:overflowPunct/>
              <w:topLinePunct w:val="0"/>
              <w:autoSpaceDE/>
              <w:autoSpaceDN/>
              <w:bidi w:val="0"/>
              <w:spacing w:before="0" w:after="0" w:line="360" w:lineRule="auto"/>
              <w:ind w:left="0" w:right="0" w:firstLine="480"/>
              <w:jc w:val="left"/>
              <w:textAlignment w:val="auto"/>
              <w:rPr>
                <w:color w:val="000000"/>
                <w:sz w:val="24"/>
                <w:szCs w:val="24"/>
              </w:rPr>
            </w:pPr>
            <w:r>
              <w:rPr>
                <w:color w:val="000000"/>
                <w:spacing w:val="0"/>
                <w:w w:val="100"/>
                <w:position w:val="0"/>
                <w:sz w:val="24"/>
                <w:szCs w:val="24"/>
              </w:rPr>
              <w:t>本项目主要固体废物包括职工人员生活垃圾、</w:t>
            </w:r>
            <w:r>
              <w:rPr>
                <w:rFonts w:hint="eastAsia"/>
                <w:color w:val="000000"/>
                <w:spacing w:val="0"/>
                <w:w w:val="100"/>
                <w:position w:val="0"/>
                <w:sz w:val="24"/>
                <w:szCs w:val="24"/>
                <w:lang w:val="en-US" w:eastAsia="zh-CN"/>
              </w:rPr>
              <w:t>废包装材料</w:t>
            </w:r>
            <w:r>
              <w:rPr>
                <w:color w:val="000000"/>
                <w:spacing w:val="0"/>
                <w:w w:val="100"/>
                <w:position w:val="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sz w:val="24"/>
                <w:szCs w:val="24"/>
              </w:rPr>
              <w:t>生活垃圾：生活垃圾</w:t>
            </w:r>
            <w:r>
              <w:rPr>
                <w:bCs/>
                <w:color w:val="auto"/>
                <w:sz w:val="24"/>
                <w:szCs w:val="24"/>
              </w:rPr>
              <w:t>实行分类袋装化，由市政环卫部门统一处理。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kern w:val="0"/>
                <w:sz w:val="24"/>
                <w:szCs w:val="24"/>
              </w:rPr>
            </w:pPr>
            <w:r>
              <w:rPr>
                <w:color w:val="auto"/>
                <w:kern w:val="0"/>
                <w:sz w:val="24"/>
                <w:szCs w:val="24"/>
              </w:rPr>
              <w:t>一般固废</w:t>
            </w:r>
            <w:r>
              <w:rPr>
                <w:rFonts w:hint="eastAsia"/>
                <w:color w:val="auto"/>
                <w:kern w:val="0"/>
                <w:sz w:val="24"/>
                <w:szCs w:val="24"/>
              </w:rPr>
              <w:t>：</w:t>
            </w:r>
            <w:r>
              <w:rPr>
                <w:rFonts w:hint="eastAsia"/>
                <w:color w:val="000000"/>
                <w:spacing w:val="0"/>
                <w:w w:val="100"/>
                <w:position w:val="0"/>
                <w:sz w:val="24"/>
                <w:szCs w:val="24"/>
                <w:lang w:val="en-US" w:eastAsia="zh-CN"/>
              </w:rPr>
              <w:t>废包装材料</w:t>
            </w:r>
            <w:r>
              <w:rPr>
                <w:rFonts w:hint="default" w:ascii="Times New Roman" w:hAnsi="Times New Roman" w:cs="Times New Roman"/>
                <w:color w:val="000000"/>
                <w:spacing w:val="0"/>
                <w:w w:val="100"/>
                <w:position w:val="0"/>
                <w:sz w:val="24"/>
                <w:szCs w:val="24"/>
              </w:rPr>
              <w:t>由物资回收公司回收利用</w:t>
            </w:r>
            <w:r>
              <w:rPr>
                <w:rFonts w:hint="eastAsia"/>
                <w:color w:val="auto"/>
                <w:kern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default" w:ascii="Times New Roman" w:hAnsi="Times New Roman" w:cs="Times New Roman" w:eastAsiaTheme="minorEastAsia"/>
                <w:b/>
                <w:bCs/>
                <w:color w:val="auto"/>
                <w:sz w:val="28"/>
                <w:szCs w:val="28"/>
                <w:lang w:val="en-US" w:eastAsia="zh-CN"/>
              </w:rPr>
            </w:pPr>
            <w:r>
              <w:rPr>
                <w:rFonts w:hint="default" w:ascii="Times New Roman" w:hAnsi="Times New Roman" w:cs="Times New Roman" w:eastAsiaTheme="minorEastAsia"/>
                <w:b/>
                <w:bCs/>
                <w:color w:val="auto"/>
                <w:sz w:val="28"/>
                <w:szCs w:val="28"/>
                <w:lang w:val="en-US" w:eastAsia="zh-CN"/>
              </w:rPr>
              <w:t>7.4、污染物排放总量核算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依据本次验收监测结果，</w:t>
            </w:r>
            <w:r>
              <w:rPr>
                <w:rFonts w:hint="eastAsia" w:cs="Times New Roman"/>
                <w:color w:val="auto"/>
                <w:kern w:val="0"/>
                <w:sz w:val="24"/>
                <w:szCs w:val="24"/>
                <w:highlight w:val="none"/>
                <w:lang w:val="en-US" w:eastAsia="zh-CN" w:bidi="ar-SA"/>
              </w:rPr>
              <w:t>锅炉日工作4h，年工作150d</w:t>
            </w:r>
            <w:r>
              <w:rPr>
                <w:rFonts w:hint="default" w:ascii="Times New Roman" w:hAnsi="Times New Roman" w:eastAsia="宋体" w:cs="Times New Roman"/>
                <w:color w:val="auto"/>
                <w:sz w:val="24"/>
                <w:szCs w:val="24"/>
                <w:highlight w:val="none"/>
                <w:lang w:val="en-US" w:eastAsia="zh-CN"/>
              </w:rPr>
              <w:t>，详细结果见表7-</w:t>
            </w:r>
            <w:r>
              <w:rPr>
                <w:rFonts w:hint="eastAsia" w:ascii="Times New Roman" w:hAnsi="Times New Roman" w:eastAsia="宋体" w:cs="Times New Roman"/>
                <w:color w:val="auto"/>
                <w:sz w:val="24"/>
                <w:szCs w:val="24"/>
                <w:highlight w:val="none"/>
                <w:lang w:val="en-US" w:eastAsia="zh-CN"/>
              </w:rPr>
              <w:t>1</w:t>
            </w:r>
            <w:r>
              <w:rPr>
                <w:rFonts w:hint="eastAsia" w:eastAsia="宋体" w:cs="Times New Roman"/>
                <w:color w:val="auto"/>
                <w:sz w:val="24"/>
                <w:szCs w:val="24"/>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表7-</w:t>
            </w:r>
            <w:r>
              <w:rPr>
                <w:rFonts w:hint="eastAsia" w:ascii="Times New Roman" w:hAnsi="Times New Roman" w:cs="Times New Roman"/>
                <w:b/>
                <w:bCs/>
                <w:color w:val="auto"/>
                <w:sz w:val="24"/>
                <w:szCs w:val="24"/>
                <w:highlight w:val="none"/>
                <w:lang w:val="en-US" w:eastAsia="zh-CN"/>
              </w:rPr>
              <w:t>12</w:t>
            </w:r>
            <w:r>
              <w:rPr>
                <w:rFonts w:hint="default" w:ascii="Times New Roman" w:hAnsi="Times New Roman" w:cs="Times New Roman"/>
                <w:b/>
                <w:bCs/>
                <w:color w:val="auto"/>
                <w:sz w:val="24"/>
                <w:szCs w:val="24"/>
                <w:highlight w:val="none"/>
                <w:lang w:val="en-US" w:eastAsia="zh-CN"/>
              </w:rPr>
              <w:t xml:space="preserve"> 监测期间本项目污染物排放总量统计表</w:t>
            </w:r>
          </w:p>
          <w:tbl>
            <w:tblPr>
              <w:tblStyle w:val="20"/>
              <w:tblpPr w:leftFromText="181" w:rightFromText="181" w:vertAnchor="text" w:horzAnchor="page"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1799"/>
              <w:gridCol w:w="2559"/>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247" w:type="pct"/>
                  <w:noWrap w:val="0"/>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污染物名称</w:t>
                  </w:r>
                </w:p>
              </w:tc>
              <w:tc>
                <w:tcPr>
                  <w:tcW w:w="976" w:type="pct"/>
                  <w:tcBorders>
                    <w:bottom w:val="single" w:color="auto" w:sz="4" w:space="0"/>
                  </w:tcBorders>
                  <w:noWrap w:val="0"/>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eastAsia" w:cs="Times New Roman"/>
                      <w:color w:val="auto"/>
                      <w:kern w:val="0"/>
                      <w:sz w:val="24"/>
                      <w:szCs w:val="24"/>
                      <w:highlight w:val="none"/>
                      <w:lang w:val="en-US" w:eastAsia="zh-CN" w:bidi="ar-SA"/>
                    </w:rPr>
                    <w:t>颗粒物</w:t>
                  </w:r>
                </w:p>
              </w:tc>
              <w:tc>
                <w:tcPr>
                  <w:tcW w:w="1388" w:type="pct"/>
                  <w:tcBorders>
                    <w:bottom w:val="single" w:color="auto" w:sz="4" w:space="0"/>
                  </w:tcBorders>
                  <w:noWrap w:val="0"/>
                  <w:vAlign w:val="center"/>
                </w:tcPr>
                <w:p>
                  <w:pPr>
                    <w:jc w:val="center"/>
                    <w:rPr>
                      <w:rFonts w:hint="default" w:ascii="Times New Roman" w:hAnsi="Times New Roman" w:eastAsia="宋体" w:cs="Times New Roman"/>
                      <w:b/>
                      <w:bCs/>
                      <w:color w:val="auto"/>
                      <w:sz w:val="21"/>
                      <w:szCs w:val="21"/>
                      <w:highlight w:val="none"/>
                      <w:vertAlign w:val="subscript"/>
                      <w:lang w:val="en-US" w:eastAsia="zh-CN"/>
                    </w:rPr>
                  </w:pPr>
                  <w:r>
                    <w:rPr>
                      <w:rFonts w:hint="eastAsia" w:cs="Times New Roman"/>
                      <w:color w:val="auto"/>
                      <w:kern w:val="0"/>
                      <w:sz w:val="24"/>
                      <w:szCs w:val="24"/>
                      <w:highlight w:val="none"/>
                      <w:lang w:val="en-US" w:eastAsia="zh-CN" w:bidi="ar-SA"/>
                    </w:rPr>
                    <w:t>SO</w:t>
                  </w:r>
                  <w:r>
                    <w:rPr>
                      <w:rFonts w:hint="eastAsia" w:cs="Times New Roman"/>
                      <w:color w:val="auto"/>
                      <w:kern w:val="0"/>
                      <w:sz w:val="24"/>
                      <w:szCs w:val="24"/>
                      <w:highlight w:val="none"/>
                      <w:vertAlign w:val="subscript"/>
                      <w:lang w:val="en-US" w:eastAsia="zh-CN" w:bidi="ar-SA"/>
                    </w:rPr>
                    <w:t>2</w:t>
                  </w:r>
                </w:p>
              </w:tc>
              <w:tc>
                <w:tcPr>
                  <w:tcW w:w="1388" w:type="pct"/>
                  <w:tcBorders>
                    <w:bottom w:val="single" w:color="auto" w:sz="4" w:space="0"/>
                  </w:tcBorders>
                  <w:noWrap w:val="0"/>
                  <w:vAlign w:val="center"/>
                </w:tcPr>
                <w:p>
                  <w:pPr>
                    <w:jc w:val="center"/>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247"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环评、批复</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总量建议要求</w:t>
                  </w:r>
                </w:p>
              </w:tc>
              <w:tc>
                <w:tcPr>
                  <w:tcW w:w="976" w:type="pct"/>
                  <w:tcBorders>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05</w:t>
                  </w:r>
                </w:p>
              </w:tc>
              <w:tc>
                <w:tcPr>
                  <w:tcW w:w="1388" w:type="pct"/>
                  <w:tcBorders>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02</w:t>
                  </w:r>
                </w:p>
              </w:tc>
              <w:tc>
                <w:tcPr>
                  <w:tcW w:w="1388" w:type="pct"/>
                  <w:tcBorders>
                    <w:bottom w:val="single" w:color="auto" w:sz="4" w:space="0"/>
                  </w:tcBorders>
                  <w:noWrap w:val="0"/>
                  <w:vAlign w:val="center"/>
                </w:tcPr>
                <w:p>
                  <w:pPr>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247"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本项目实际</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排放量</w:t>
                  </w:r>
                </w:p>
              </w:tc>
              <w:tc>
                <w:tcPr>
                  <w:tcW w:w="97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c>
                <w:tcPr>
                  <w:tcW w:w="138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88" w:type="pct"/>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r>
          </w:tbl>
          <w:p>
            <w:pPr>
              <w:spacing w:line="360" w:lineRule="auto"/>
              <w:ind w:firstLine="480" w:firstLineChars="200"/>
              <w:rPr>
                <w:rFonts w:hint="default" w:ascii="Times New Roman" w:hAnsi="Times New Roman" w:cs="Times New Roman" w:eastAsiaTheme="minorEastAsia"/>
                <w:sz w:val="24"/>
                <w:szCs w:val="24"/>
                <w:lang w:eastAsia="zh-CN"/>
              </w:rPr>
            </w:pPr>
          </w:p>
          <w:p>
            <w:pPr>
              <w:spacing w:line="360" w:lineRule="auto"/>
              <w:rPr>
                <w:rFonts w:hint="default" w:ascii="Times New Roman" w:hAnsi="Times New Roman" w:cs="Times New Roman" w:eastAsiaTheme="minorEastAsia"/>
                <w:sz w:val="24"/>
                <w:szCs w:val="24"/>
                <w:lang w:eastAsia="zh-CN"/>
              </w:rPr>
            </w:pPr>
          </w:p>
          <w:p>
            <w:pPr>
              <w:spacing w:line="360" w:lineRule="auto"/>
              <w:ind w:firstLine="480" w:firstLineChars="200"/>
              <w:rPr>
                <w:rFonts w:hint="default" w:ascii="Times New Roman" w:hAnsi="Times New Roman" w:cs="Times New Roman" w:eastAsiaTheme="minorEastAsia"/>
                <w:sz w:val="24"/>
                <w:szCs w:val="24"/>
                <w:lang w:eastAsia="zh-CN"/>
              </w:rPr>
            </w:pPr>
          </w:p>
          <w:p>
            <w:pPr>
              <w:spacing w:line="360" w:lineRule="auto"/>
              <w:ind w:firstLine="480" w:firstLineChars="200"/>
              <w:rPr>
                <w:rFonts w:hint="default" w:ascii="Times New Roman" w:hAnsi="Times New Roman" w:cs="Times New Roman" w:eastAsiaTheme="minorEastAsia"/>
                <w:sz w:val="24"/>
                <w:szCs w:val="24"/>
                <w:lang w:eastAsia="zh-CN"/>
              </w:rPr>
            </w:pPr>
          </w:p>
          <w:p>
            <w:pPr>
              <w:spacing w:line="360" w:lineRule="auto"/>
              <w:jc w:val="left"/>
              <w:rPr>
                <w:sz w:val="24"/>
              </w:rPr>
            </w:pPr>
          </w:p>
        </w:tc>
      </w:tr>
    </w:tbl>
    <w:p>
      <w:pPr>
        <w:rPr>
          <w:b/>
          <w:sz w:val="24"/>
        </w:rPr>
        <w:sectPr>
          <w:footerReference r:id="rId7" w:type="default"/>
          <w:pgSz w:w="11850" w:h="16783"/>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b/>
          <w:sz w:val="28"/>
          <w:szCs w:val="28"/>
        </w:rPr>
      </w:pPr>
      <w:r>
        <w:rPr>
          <w:rFonts w:hint="eastAsia"/>
          <w:b/>
          <w:sz w:val="28"/>
          <w:szCs w:val="28"/>
        </w:rPr>
        <w:t>表八、</w:t>
      </w:r>
      <w:r>
        <w:rPr>
          <w:b/>
          <w:sz w:val="28"/>
          <w:szCs w:val="28"/>
        </w:rPr>
        <w:t>验收监测结论及建议</w:t>
      </w:r>
    </w:p>
    <w:tbl>
      <w:tblPr>
        <w:tblStyle w:val="20"/>
        <w:tblW w:w="8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8" w:hRule="atLeast"/>
          <w:jc w:val="center"/>
        </w:trPr>
        <w:tc>
          <w:tcPr>
            <w:tcW w:w="8821" w:type="dxa"/>
          </w:tcPr>
          <w:p>
            <w:pPr>
              <w:wordWrap w:val="0"/>
              <w:spacing w:line="360" w:lineRule="auto"/>
              <w:rPr>
                <w:b/>
                <w:bCs/>
                <w:sz w:val="28"/>
                <w:szCs w:val="28"/>
              </w:rPr>
            </w:pPr>
            <w:r>
              <w:rPr>
                <w:b/>
                <w:bCs/>
                <w:sz w:val="28"/>
                <w:szCs w:val="28"/>
              </w:rPr>
              <w:t>8.1、验收监测概述</w:t>
            </w:r>
          </w:p>
          <w:p>
            <w:pPr>
              <w:pStyle w:val="8"/>
              <w:kinsoku w:val="0"/>
              <w:overflowPunct w:val="0"/>
              <w:spacing w:after="0" w:line="360" w:lineRule="auto"/>
              <w:ind w:firstLine="480" w:firstLineChars="200"/>
              <w:rPr>
                <w:color w:val="FF0000"/>
                <w:sz w:val="24"/>
              </w:rPr>
            </w:pPr>
            <w:r>
              <w:rPr>
                <w:rFonts w:hint="eastAsia"/>
                <w:sz w:val="24"/>
              </w:rPr>
              <w:t>我公司组织了本次竣工环保验收监测工作，本次验收监测委托了安徽尚德谱检测技术有限责任公司，并于</w:t>
            </w:r>
            <w:r>
              <w:rPr>
                <w:sz w:val="24"/>
              </w:rPr>
              <w:t>20</w:t>
            </w:r>
            <w:r>
              <w:rPr>
                <w:rFonts w:hint="eastAsia"/>
                <w:sz w:val="24"/>
                <w:lang w:val="en-US" w:eastAsia="zh-CN"/>
              </w:rPr>
              <w:t>20</w:t>
            </w:r>
            <w:r>
              <w:rPr>
                <w:sz w:val="24"/>
              </w:rPr>
              <w:t>年</w:t>
            </w:r>
            <w:r>
              <w:rPr>
                <w:rFonts w:hint="eastAsia"/>
                <w:sz w:val="24"/>
                <w:lang w:val="en-US" w:eastAsia="zh-CN"/>
              </w:rPr>
              <w:t>11</w:t>
            </w:r>
            <w:r>
              <w:rPr>
                <w:sz w:val="24"/>
              </w:rPr>
              <w:t>月</w:t>
            </w:r>
            <w:r>
              <w:rPr>
                <w:rFonts w:hint="eastAsia"/>
                <w:sz w:val="24"/>
                <w:lang w:val="en-US" w:eastAsia="zh-CN"/>
              </w:rPr>
              <w:t>10</w:t>
            </w:r>
            <w:r>
              <w:rPr>
                <w:sz w:val="24"/>
              </w:rPr>
              <w:t>日~</w:t>
            </w:r>
            <w:r>
              <w:rPr>
                <w:rFonts w:hint="eastAsia"/>
                <w:sz w:val="24"/>
                <w:lang w:val="en-US" w:eastAsia="zh-CN"/>
              </w:rPr>
              <w:t>11月11日</w:t>
            </w:r>
            <w:r>
              <w:rPr>
                <w:sz w:val="24"/>
              </w:rPr>
              <w:t>进行了现场监测工作。</w:t>
            </w:r>
            <w:r>
              <w:rPr>
                <w:rFonts w:hint="eastAsia"/>
                <w:sz w:val="24"/>
              </w:rPr>
              <w:t>我公司根据自查情况结合监测数据编制了《</w:t>
            </w:r>
            <w:r>
              <w:rPr>
                <w:rFonts w:hint="eastAsia" w:hAnsi="宋体" w:eastAsia="宋体"/>
                <w:sz w:val="24"/>
                <w:szCs w:val="22"/>
                <w:lang w:eastAsia="zh-CN"/>
              </w:rPr>
              <w:t>合肥市清润药业有限公司</w:t>
            </w:r>
            <w:r>
              <w:rPr>
                <w:rFonts w:hint="eastAsia"/>
                <w:color w:val="000000"/>
                <w:sz w:val="24"/>
                <w:lang w:val="en-US" w:eastAsia="zh-CN"/>
              </w:rPr>
              <w:t>抗（抑）菌制剂（液体）、（净化）生产项目</w:t>
            </w:r>
            <w:r>
              <w:rPr>
                <w:sz w:val="24"/>
              </w:rPr>
              <w:t>竣工环境保护验收监测报告</w:t>
            </w:r>
            <w:r>
              <w:rPr>
                <w:rFonts w:hint="eastAsia"/>
                <w:color w:val="auto"/>
                <w:sz w:val="24"/>
              </w:rPr>
              <w:t>》。本次验收是</w:t>
            </w:r>
            <w:r>
              <w:rPr>
                <w:color w:val="auto"/>
                <w:kern w:val="0"/>
                <w:sz w:val="24"/>
              </w:rPr>
              <w:t>针对</w:t>
            </w:r>
            <w:r>
              <w:rPr>
                <w:rFonts w:hint="eastAsia"/>
                <w:color w:val="000000"/>
                <w:sz w:val="24"/>
                <w:lang w:val="en-US" w:eastAsia="zh-CN"/>
              </w:rPr>
              <w:t>抗（抑）菌制剂（液体）、（净化）生产项目</w:t>
            </w:r>
            <w:r>
              <w:rPr>
                <w:color w:val="auto"/>
                <w:kern w:val="0"/>
                <w:sz w:val="24"/>
              </w:rPr>
              <w:t>进行整体竣工环保验收。</w:t>
            </w:r>
          </w:p>
          <w:p>
            <w:pPr>
              <w:spacing w:line="360" w:lineRule="auto"/>
              <w:ind w:firstLine="480" w:firstLineChars="200"/>
              <w:rPr>
                <w:sz w:val="24"/>
              </w:rPr>
            </w:pPr>
            <w:r>
              <w:rPr>
                <w:rFonts w:hint="eastAsia"/>
                <w:color w:val="000000"/>
                <w:sz w:val="24"/>
                <w:lang w:val="en-US" w:eastAsia="zh-CN"/>
              </w:rPr>
              <w:t>抗（抑）菌制剂（液体）、（净化）生产项目</w:t>
            </w:r>
            <w:r>
              <w:rPr>
                <w:sz w:val="24"/>
              </w:rPr>
              <w:t>竣工环境保护验收监测期间，</w:t>
            </w:r>
            <w:r>
              <w:rPr>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11</w:t>
            </w:r>
            <w:r>
              <w:rPr>
                <w:rFonts w:hint="eastAsia"/>
                <w:color w:val="auto"/>
                <w:sz w:val="24"/>
              </w:rPr>
              <w:t>月</w:t>
            </w:r>
            <w:r>
              <w:rPr>
                <w:rFonts w:hint="eastAsia"/>
                <w:color w:val="auto"/>
                <w:sz w:val="24"/>
                <w:lang w:val="en-US" w:eastAsia="zh-CN"/>
              </w:rPr>
              <w:t>10</w:t>
            </w:r>
            <w:r>
              <w:rPr>
                <w:rFonts w:hint="eastAsia"/>
                <w:color w:val="auto"/>
                <w:sz w:val="24"/>
                <w:szCs w:val="24"/>
              </w:rPr>
              <w:t>日抑菌剂生产量</w:t>
            </w:r>
            <w:r>
              <w:rPr>
                <w:rFonts w:hint="eastAsia"/>
                <w:color w:val="auto"/>
                <w:sz w:val="24"/>
              </w:rPr>
              <w:t>为</w:t>
            </w:r>
            <w:r>
              <w:rPr>
                <w:rFonts w:hint="eastAsia"/>
                <w:color w:val="auto"/>
                <w:sz w:val="24"/>
                <w:lang w:val="en-US" w:eastAsia="zh-CN"/>
              </w:rPr>
              <w:t>150件</w:t>
            </w:r>
            <w:r>
              <w:rPr>
                <w:rFonts w:hint="eastAsia"/>
                <w:color w:val="auto"/>
                <w:sz w:val="24"/>
              </w:rPr>
              <w:t>、生产负荷为</w:t>
            </w:r>
            <w:r>
              <w:rPr>
                <w:rFonts w:hint="eastAsia"/>
                <w:color w:val="auto"/>
                <w:sz w:val="24"/>
                <w:lang w:val="en-US" w:eastAsia="zh-CN"/>
              </w:rPr>
              <w:t>75</w:t>
            </w: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11</w:t>
            </w:r>
            <w:r>
              <w:rPr>
                <w:rFonts w:hint="eastAsia"/>
                <w:color w:val="auto"/>
                <w:sz w:val="24"/>
              </w:rPr>
              <w:t>月</w:t>
            </w:r>
            <w:r>
              <w:rPr>
                <w:rFonts w:hint="eastAsia"/>
                <w:color w:val="auto"/>
                <w:sz w:val="24"/>
                <w:lang w:val="en-US" w:eastAsia="zh-CN"/>
              </w:rPr>
              <w:t>11</w:t>
            </w:r>
            <w:r>
              <w:rPr>
                <w:rFonts w:hint="eastAsia"/>
                <w:color w:val="auto"/>
                <w:sz w:val="24"/>
              </w:rPr>
              <w:t>日</w:t>
            </w:r>
            <w:r>
              <w:rPr>
                <w:rFonts w:hint="eastAsia"/>
                <w:color w:val="auto"/>
                <w:sz w:val="24"/>
                <w:szCs w:val="24"/>
              </w:rPr>
              <w:t>抑菌剂生产量</w:t>
            </w:r>
            <w:r>
              <w:rPr>
                <w:rFonts w:hint="eastAsia"/>
                <w:color w:val="auto"/>
                <w:sz w:val="24"/>
              </w:rPr>
              <w:t>为</w:t>
            </w:r>
            <w:r>
              <w:rPr>
                <w:rFonts w:hint="eastAsia"/>
                <w:color w:val="auto"/>
                <w:sz w:val="24"/>
                <w:lang w:val="en-US" w:eastAsia="zh-CN"/>
              </w:rPr>
              <w:t>160件</w:t>
            </w:r>
            <w:r>
              <w:rPr>
                <w:rFonts w:hint="eastAsia"/>
                <w:color w:val="auto"/>
                <w:sz w:val="24"/>
              </w:rPr>
              <w:t>、生产负荷为</w:t>
            </w:r>
            <w:r>
              <w:rPr>
                <w:rFonts w:hint="eastAsia"/>
                <w:color w:val="auto"/>
                <w:sz w:val="24"/>
                <w:lang w:val="en-US" w:eastAsia="zh-CN"/>
              </w:rPr>
              <w:t>80</w:t>
            </w:r>
            <w:r>
              <w:rPr>
                <w:rFonts w:hint="eastAsia"/>
                <w:color w:val="auto"/>
                <w:sz w:val="24"/>
              </w:rPr>
              <w:t>%，各项污染治理设施运行正常，工况基本稳定，监测结果具有代表性。</w:t>
            </w:r>
          </w:p>
          <w:p>
            <w:pPr>
              <w:wordWrap w:val="0"/>
              <w:spacing w:line="360" w:lineRule="auto"/>
              <w:rPr>
                <w:b/>
                <w:bCs/>
                <w:sz w:val="28"/>
                <w:szCs w:val="28"/>
              </w:rPr>
            </w:pPr>
            <w:r>
              <w:rPr>
                <w:b/>
                <w:bCs/>
                <w:sz w:val="28"/>
                <w:szCs w:val="28"/>
              </w:rPr>
              <w:t>8.2、</w:t>
            </w:r>
            <w:r>
              <w:rPr>
                <w:rFonts w:hint="eastAsia"/>
                <w:b/>
                <w:bCs/>
                <w:sz w:val="28"/>
                <w:szCs w:val="28"/>
              </w:rPr>
              <w:t>环保设施调试运行效果</w:t>
            </w:r>
          </w:p>
          <w:p>
            <w:pPr>
              <w:wordWrap w:val="0"/>
              <w:spacing w:line="360" w:lineRule="auto"/>
              <w:rPr>
                <w:b/>
                <w:bCs/>
                <w:sz w:val="24"/>
              </w:rPr>
            </w:pPr>
            <w:r>
              <w:rPr>
                <w:rFonts w:hint="eastAsia"/>
                <w:b/>
                <w:bCs/>
                <w:sz w:val="24"/>
              </w:rPr>
              <w:t>8.2.1、</w:t>
            </w:r>
            <w:r>
              <w:rPr>
                <w:b/>
                <w:bCs/>
                <w:sz w:val="24"/>
              </w:rPr>
              <w:t>废气排放</w:t>
            </w:r>
          </w:p>
          <w:p>
            <w:pPr>
              <w:pStyle w:val="12"/>
              <w:adjustRightInd/>
              <w:spacing w:before="0" w:line="360" w:lineRule="auto"/>
              <w:ind w:firstLine="480" w:firstLineChars="200"/>
              <w:rPr>
                <w:rFonts w:hint="eastAsia" w:ascii="Times New Roman" w:hAnsi="Times New Roman" w:cs="Times New Roman"/>
                <w:color w:val="auto"/>
                <w:spacing w:val="0"/>
                <w:w w:val="100"/>
                <w:position w:val="0"/>
                <w:sz w:val="24"/>
                <w:szCs w:val="24"/>
                <w:lang w:eastAsia="zh-CN"/>
              </w:rPr>
            </w:pPr>
            <w:r>
              <w:rPr>
                <w:rFonts w:hint="default" w:ascii="Times New Roman" w:hAnsi="Times New Roman" w:cs="Times New Roman"/>
                <w:color w:val="auto"/>
                <w:spacing w:val="0"/>
                <w:w w:val="100"/>
                <w:position w:val="0"/>
                <w:sz w:val="24"/>
                <w:szCs w:val="24"/>
              </w:rPr>
              <w:t>项目生产过程中产生的废气主要</w:t>
            </w:r>
            <w:r>
              <w:rPr>
                <w:rFonts w:hint="eastAsia" w:ascii="Times New Roman" w:hAnsi="Times New Roman" w:cs="Times New Roman"/>
                <w:color w:val="auto"/>
                <w:spacing w:val="0"/>
                <w:w w:val="100"/>
                <w:position w:val="0"/>
                <w:sz w:val="24"/>
                <w:szCs w:val="24"/>
                <w:lang w:val="en-US" w:eastAsia="zh-CN"/>
              </w:rPr>
              <w:t>为蒸汽发生器燃烧废气</w:t>
            </w:r>
            <w:r>
              <w:rPr>
                <w:rFonts w:hint="eastAsia" w:ascii="Times New Roman" w:hAnsi="Times New Roman" w:cs="Times New Roman"/>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cs="Times New Roman"/>
                <w:color w:val="auto"/>
                <w:spacing w:val="0"/>
                <w:w w:val="100"/>
                <w:position w:val="0"/>
                <w:sz w:val="24"/>
                <w:szCs w:val="24"/>
                <w:lang w:val="en-US" w:eastAsia="zh-CN"/>
              </w:rPr>
              <w:t>蒸汽发生器燃烧废气</w:t>
            </w:r>
            <w:r>
              <w:rPr>
                <w:rFonts w:hint="eastAsia"/>
                <w:color w:val="auto"/>
                <w:sz w:val="24"/>
                <w:szCs w:val="24"/>
              </w:rPr>
              <w:t>配备低氮燃烧器（TA001）处理后经15米排气筒（DA001）排放</w:t>
            </w:r>
            <w:r>
              <w:rPr>
                <w:rFonts w:hint="eastAsia"/>
                <w:color w:val="auto"/>
                <w:sz w:val="24"/>
                <w:szCs w:val="24"/>
                <w:lang w:eastAsia="zh-CN"/>
              </w:rPr>
              <w:t>。</w:t>
            </w:r>
          </w:p>
          <w:p>
            <w:pPr>
              <w:spacing w:line="360" w:lineRule="auto"/>
              <w:ind w:firstLine="480" w:firstLineChars="200"/>
              <w:jc w:val="left"/>
              <w:rPr>
                <w:rFonts w:hint="eastAsia" w:ascii="Times New Roman" w:hAnsi="Times New Roman" w:cs="Times New Roman"/>
                <w:b w:val="0"/>
                <w:bCs w:val="0"/>
                <w:i w:val="0"/>
                <w:color w:val="000000"/>
                <w:kern w:val="0"/>
                <w:sz w:val="24"/>
                <w:szCs w:val="24"/>
                <w:u w:val="none"/>
                <w:lang w:val="en-US" w:eastAsia="zh-CN" w:bidi="ar"/>
              </w:rPr>
            </w:pPr>
            <w:r>
              <w:rPr>
                <w:color w:val="auto"/>
                <w:sz w:val="24"/>
              </w:rPr>
              <w:t>验收监测结果表明，</w:t>
            </w:r>
            <w:r>
              <w:rPr>
                <w:rFonts w:hint="eastAsia" w:cs="Times New Roman"/>
                <w:b w:val="0"/>
                <w:bCs w:val="0"/>
                <w:sz w:val="24"/>
                <w:szCs w:val="24"/>
                <w:lang w:val="en-US" w:eastAsia="zh-CN"/>
              </w:rPr>
              <w:t>颗粒物、二氧化硫满足《锅炉大气污染物排放标准》（GB13271-2014）标准表3中燃气锅炉特别排放限值，NOx满足《合肥市空气质量达标指挥部办公室文件》合达办[2019]13号文件。</w:t>
            </w:r>
          </w:p>
          <w:p>
            <w:pPr>
              <w:spacing w:line="360" w:lineRule="auto"/>
              <w:jc w:val="left"/>
              <w:rPr>
                <w:b/>
                <w:bCs/>
                <w:sz w:val="24"/>
              </w:rPr>
            </w:pPr>
            <w:r>
              <w:rPr>
                <w:rFonts w:hint="eastAsia"/>
                <w:b/>
                <w:bCs/>
                <w:sz w:val="24"/>
              </w:rPr>
              <w:t>8</w:t>
            </w:r>
            <w:r>
              <w:rPr>
                <w:b/>
                <w:bCs/>
                <w:sz w:val="24"/>
              </w:rPr>
              <w:t>.2.</w:t>
            </w:r>
            <w:r>
              <w:rPr>
                <w:rFonts w:hint="eastAsia"/>
                <w:b/>
                <w:bCs/>
                <w:sz w:val="24"/>
              </w:rPr>
              <w:t>2</w:t>
            </w:r>
            <w:r>
              <w:rPr>
                <w:b/>
                <w:bCs/>
                <w:sz w:val="24"/>
              </w:rPr>
              <w:t>、</w:t>
            </w:r>
            <w:r>
              <w:rPr>
                <w:rFonts w:hint="eastAsia"/>
                <w:b/>
                <w:bCs/>
                <w:sz w:val="24"/>
              </w:rPr>
              <w:t>废水</w:t>
            </w:r>
            <w:r>
              <w:rPr>
                <w:b/>
                <w:bCs/>
                <w:sz w:val="24"/>
              </w:rPr>
              <w:t>排放</w:t>
            </w:r>
          </w:p>
          <w:p>
            <w:pPr>
              <w:spacing w:line="360" w:lineRule="auto"/>
              <w:ind w:firstLine="480" w:firstLineChars="200"/>
              <w:rPr>
                <w:rFonts w:hint="eastAsia" w:ascii="Times New Roman" w:hAnsi="Times New Roman" w:eastAsia="宋体" w:cs="Times New Roman"/>
                <w:color w:val="000000"/>
                <w:spacing w:val="0"/>
                <w:w w:val="100"/>
                <w:position w:val="0"/>
                <w:sz w:val="24"/>
                <w:szCs w:val="24"/>
                <w:lang w:eastAsia="zh-CN"/>
              </w:rPr>
            </w:pPr>
            <w:r>
              <w:rPr>
                <w:rFonts w:hint="eastAsia" w:ascii="Times New Roman" w:hAnsi="Times New Roman" w:cs="Times New Roman"/>
                <w:color w:val="000000"/>
                <w:spacing w:val="0"/>
                <w:w w:val="100"/>
                <w:position w:val="0"/>
                <w:sz w:val="24"/>
                <w:szCs w:val="24"/>
              </w:rPr>
              <w:t>项目主要废水为员工生活污水</w:t>
            </w:r>
            <w:r>
              <w:rPr>
                <w:rFonts w:hint="eastAsia" w:ascii="Times New Roman" w:hAnsi="Times New Roman" w:cs="Times New Roman"/>
                <w:color w:val="000000"/>
                <w:spacing w:val="0"/>
                <w:w w:val="100"/>
                <w:position w:val="0"/>
                <w:sz w:val="24"/>
                <w:szCs w:val="24"/>
                <w:lang w:eastAsia="zh-CN"/>
              </w:rPr>
              <w:t>、</w:t>
            </w:r>
            <w:r>
              <w:rPr>
                <w:rFonts w:hint="eastAsia" w:ascii="Times New Roman" w:hAnsi="Times New Roman" w:cs="Times New Roman"/>
                <w:color w:val="000000"/>
                <w:spacing w:val="0"/>
                <w:w w:val="100"/>
                <w:position w:val="0"/>
                <w:sz w:val="24"/>
                <w:szCs w:val="24"/>
                <w:lang w:val="en-US" w:eastAsia="zh-CN"/>
              </w:rPr>
              <w:t>纯水制备废水、锅炉废水、灭菌废水</w:t>
            </w:r>
            <w:r>
              <w:rPr>
                <w:rFonts w:hint="eastAsia" w:cs="Times New Roman"/>
                <w:color w:val="000000"/>
                <w:spacing w:val="0"/>
                <w:w w:val="100"/>
                <w:position w:val="0"/>
                <w:sz w:val="24"/>
                <w:szCs w:val="24"/>
                <w:lang w:val="en-US" w:eastAsia="zh-CN"/>
              </w:rPr>
              <w:t>。</w:t>
            </w:r>
          </w:p>
          <w:p>
            <w:pPr>
              <w:spacing w:line="360" w:lineRule="auto"/>
              <w:ind w:firstLine="480" w:firstLineChars="200"/>
              <w:rPr>
                <w:rFonts w:hint="eastAsia"/>
                <w:color w:val="auto"/>
                <w:sz w:val="24"/>
              </w:rPr>
            </w:pPr>
            <w:r>
              <w:rPr>
                <w:rFonts w:hint="eastAsia" w:ascii="Times New Roman" w:hAnsi="Times New Roman" w:eastAsiaTheme="minorEastAsia"/>
                <w:color w:val="000000" w:themeColor="text1"/>
                <w:sz w:val="24"/>
                <w14:textFill>
                  <w14:solidFill>
                    <w14:schemeClr w14:val="tx1"/>
                  </w14:solidFill>
                </w14:textFill>
              </w:rPr>
              <w:t>项目</w:t>
            </w:r>
            <w:r>
              <w:rPr>
                <w:rFonts w:hint="eastAsia" w:ascii="Times New Roman" w:hAnsi="Times New Roman" w:cs="Times New Roman"/>
                <w:color w:val="000000"/>
                <w:spacing w:val="0"/>
                <w:w w:val="100"/>
                <w:position w:val="0"/>
                <w:sz w:val="24"/>
                <w:szCs w:val="24"/>
              </w:rPr>
              <w:t>员工生活污水</w:t>
            </w:r>
            <w:r>
              <w:rPr>
                <w:rFonts w:hint="eastAsia" w:ascii="Times New Roman" w:hAnsi="Times New Roman" w:cs="Times New Roman"/>
                <w:color w:val="000000"/>
                <w:spacing w:val="0"/>
                <w:w w:val="100"/>
                <w:position w:val="0"/>
                <w:sz w:val="24"/>
                <w:szCs w:val="24"/>
                <w:lang w:eastAsia="zh-CN"/>
              </w:rPr>
              <w:t>、</w:t>
            </w:r>
            <w:r>
              <w:rPr>
                <w:rFonts w:hint="eastAsia" w:ascii="Times New Roman" w:hAnsi="Times New Roman" w:cs="Times New Roman"/>
                <w:color w:val="000000"/>
                <w:spacing w:val="0"/>
                <w:w w:val="100"/>
                <w:position w:val="0"/>
                <w:sz w:val="24"/>
                <w:szCs w:val="24"/>
                <w:lang w:val="en-US" w:eastAsia="zh-CN"/>
              </w:rPr>
              <w:t>纯水制备废水、锅炉废水、灭菌废水</w:t>
            </w:r>
            <w:r>
              <w:rPr>
                <w:rFonts w:hint="eastAsia" w:ascii="Times New Roman" w:hAnsi="Times New Roman" w:eastAsiaTheme="minorEastAsia"/>
                <w:color w:val="000000" w:themeColor="text1"/>
                <w:sz w:val="24"/>
                <w14:textFill>
                  <w14:solidFill>
                    <w14:schemeClr w14:val="tx1"/>
                  </w14:solidFill>
                </w14:textFill>
              </w:rPr>
              <w:t>经化粪池处理后经市政污水管网纳入经开区污水处理厂集中处理，尾水排入派河</w:t>
            </w:r>
            <w:r>
              <w:rPr>
                <w:rFonts w:hint="eastAsia" w:eastAsiaTheme="minorEastAsia"/>
                <w:color w:val="000000" w:themeColor="text1"/>
                <w:sz w:val="24"/>
                <w:lang w:eastAsia="zh-CN"/>
                <w14:textFill>
                  <w14:solidFill>
                    <w14:schemeClr w14:val="tx1"/>
                  </w14:solidFill>
                </w14:textFill>
              </w:rPr>
              <w:t>。</w:t>
            </w:r>
          </w:p>
          <w:p>
            <w:pPr>
              <w:spacing w:line="360" w:lineRule="auto"/>
              <w:ind w:firstLine="480" w:firstLineChars="200"/>
            </w:pPr>
            <w:r>
              <w:rPr>
                <w:color w:val="auto"/>
                <w:sz w:val="24"/>
              </w:rPr>
              <w:t>验收监测结果表明，</w:t>
            </w:r>
            <w:r>
              <w:rPr>
                <w:rFonts w:hint="eastAsia"/>
                <w:sz w:val="24"/>
                <w:lang w:val="en-US" w:eastAsia="zh-CN"/>
              </w:rPr>
              <w:t>废水总</w:t>
            </w:r>
            <w:r>
              <w:rPr>
                <w:rFonts w:hint="eastAsia"/>
                <w:sz w:val="24"/>
                <w:szCs w:val="24"/>
                <w:lang w:val="en-US" w:eastAsia="zh-CN"/>
              </w:rPr>
              <w:t>排口</w:t>
            </w:r>
            <w:r>
              <w:rPr>
                <w:rFonts w:hint="eastAsia"/>
                <w:color w:val="auto"/>
                <w:sz w:val="24"/>
                <w:szCs w:val="24"/>
                <w:lang w:val="en-US" w:eastAsia="zh-CN"/>
              </w:rPr>
              <w:t>PH、</w:t>
            </w:r>
            <w:r>
              <w:rPr>
                <w:rFonts w:hint="eastAsia"/>
                <w:sz w:val="24"/>
                <w:szCs w:val="24"/>
                <w:lang w:val="en-US" w:eastAsia="zh-CN"/>
              </w:rPr>
              <w:t>COD、BOD</w:t>
            </w:r>
            <w:r>
              <w:rPr>
                <w:rFonts w:hint="eastAsia"/>
                <w:sz w:val="24"/>
                <w:szCs w:val="24"/>
                <w:vertAlign w:val="subscript"/>
                <w:lang w:val="en-US" w:eastAsia="zh-CN"/>
              </w:rPr>
              <w:t>5</w:t>
            </w:r>
            <w:r>
              <w:rPr>
                <w:rFonts w:hint="eastAsia"/>
                <w:sz w:val="24"/>
                <w:szCs w:val="24"/>
                <w:vertAlign w:val="baseline"/>
                <w:lang w:val="en-US" w:eastAsia="zh-CN"/>
              </w:rPr>
              <w:t>、SS、氨氮</w:t>
            </w:r>
            <w:r>
              <w:rPr>
                <w:rFonts w:hint="eastAsia"/>
                <w:sz w:val="24"/>
                <w:szCs w:val="24"/>
                <w:lang w:val="en-US" w:eastAsia="zh-CN"/>
              </w:rPr>
              <w:t>浓度</w:t>
            </w:r>
            <w:r>
              <w:rPr>
                <w:rFonts w:hint="eastAsia"/>
                <w:sz w:val="24"/>
                <w:lang w:val="en-US" w:eastAsia="zh-CN"/>
              </w:rPr>
              <w:t>均满足经开区</w:t>
            </w:r>
            <w:r>
              <w:rPr>
                <w:rFonts w:hint="eastAsia"/>
                <w:sz w:val="24"/>
              </w:rPr>
              <w:t>污水处理厂接管</w:t>
            </w:r>
            <w:r>
              <w:rPr>
                <w:rFonts w:hint="eastAsia"/>
                <w:sz w:val="24"/>
                <w:lang w:val="en-US" w:eastAsia="zh-CN"/>
              </w:rPr>
              <w:t>标准</w:t>
            </w:r>
            <w:r>
              <w:rPr>
                <w:rFonts w:hint="eastAsia"/>
                <w:sz w:val="24"/>
                <w:lang w:eastAsia="zh-CN"/>
              </w:rPr>
              <w:t>。</w:t>
            </w:r>
          </w:p>
          <w:p>
            <w:pPr>
              <w:spacing w:line="360" w:lineRule="auto"/>
              <w:jc w:val="left"/>
              <w:rPr>
                <w:b/>
                <w:bCs/>
                <w:sz w:val="24"/>
              </w:rPr>
            </w:pPr>
            <w:r>
              <w:rPr>
                <w:rFonts w:hint="eastAsia"/>
                <w:b/>
                <w:bCs/>
                <w:sz w:val="24"/>
              </w:rPr>
              <w:t>8</w:t>
            </w:r>
            <w:r>
              <w:rPr>
                <w:b/>
                <w:bCs/>
                <w:sz w:val="24"/>
              </w:rPr>
              <w:t>.2.</w:t>
            </w:r>
            <w:r>
              <w:rPr>
                <w:rFonts w:hint="eastAsia"/>
                <w:b/>
                <w:bCs/>
                <w:sz w:val="24"/>
              </w:rPr>
              <w:t>3</w:t>
            </w:r>
            <w:r>
              <w:rPr>
                <w:b/>
                <w:bCs/>
                <w:sz w:val="24"/>
              </w:rPr>
              <w:t>、噪声排放</w:t>
            </w:r>
          </w:p>
          <w:p>
            <w:pPr>
              <w:spacing w:line="360" w:lineRule="auto"/>
              <w:ind w:firstLine="480" w:firstLineChars="200"/>
              <w:rPr>
                <w:rFonts w:hAnsi="宋体"/>
                <w:sz w:val="24"/>
              </w:rPr>
            </w:pPr>
            <w:r>
              <w:rPr>
                <w:sz w:val="24"/>
              </w:rPr>
              <w:t>建设项目主要噪声源有：</w:t>
            </w:r>
            <w:r>
              <w:rPr>
                <w:rFonts w:hint="eastAsia" w:eastAsia="宋体"/>
                <w:color w:val="000000"/>
                <w:sz w:val="24"/>
                <w:lang w:val="en-US" w:eastAsia="zh-CN"/>
              </w:rPr>
              <w:t>打包机</w:t>
            </w:r>
            <w:r>
              <w:rPr>
                <w:sz w:val="24"/>
              </w:rPr>
              <w:t>等机械设备，采取墙体隔声、基础减振等治理措施</w:t>
            </w:r>
            <w:r>
              <w:rPr>
                <w:rFonts w:hint="eastAsia"/>
                <w:sz w:val="24"/>
              </w:rPr>
              <w:t>。</w:t>
            </w:r>
          </w:p>
          <w:p>
            <w:pPr>
              <w:spacing w:line="360" w:lineRule="auto"/>
              <w:ind w:firstLine="480" w:firstLineChars="200"/>
              <w:rPr>
                <w:sz w:val="24"/>
              </w:rPr>
            </w:pPr>
            <w:r>
              <w:rPr>
                <w:sz w:val="24"/>
              </w:rPr>
              <w:t>验收监测期间，</w:t>
            </w:r>
            <w:r>
              <w:rPr>
                <w:rFonts w:hint="eastAsia"/>
                <w:sz w:val="24"/>
                <w:lang w:val="en-US" w:eastAsia="zh-CN"/>
              </w:rPr>
              <w:t>东、南、西、北</w:t>
            </w:r>
            <w:r>
              <w:rPr>
                <w:sz w:val="24"/>
              </w:rPr>
              <w:t>厂界</w:t>
            </w:r>
            <w:r>
              <w:rPr>
                <w:rFonts w:hint="eastAsia"/>
                <w:sz w:val="24"/>
              </w:rPr>
              <w:t>昼间</w:t>
            </w:r>
            <w:r>
              <w:rPr>
                <w:sz w:val="24"/>
              </w:rPr>
              <w:t>噪声</w:t>
            </w:r>
            <w:r>
              <w:rPr>
                <w:rFonts w:hint="eastAsia"/>
                <w:sz w:val="24"/>
              </w:rPr>
              <w:t>均</w:t>
            </w:r>
            <w:r>
              <w:rPr>
                <w:sz w:val="24"/>
              </w:rPr>
              <w:t>满足《工业企业厂界环境噪声排放标准》(GB12348-2008)中</w:t>
            </w:r>
            <w:r>
              <w:rPr>
                <w:rFonts w:hint="eastAsia"/>
                <w:sz w:val="24"/>
                <w:lang w:val="en-US" w:eastAsia="zh-CN"/>
              </w:rPr>
              <w:t>2</w:t>
            </w:r>
            <w:r>
              <w:rPr>
                <w:sz w:val="24"/>
              </w:rPr>
              <w:t>类功能区标准</w:t>
            </w:r>
            <w:r>
              <w:rPr>
                <w:rFonts w:hint="eastAsia"/>
                <w:sz w:val="24"/>
              </w:rPr>
              <w:t>。</w:t>
            </w:r>
          </w:p>
          <w:p>
            <w:pPr>
              <w:spacing w:line="360" w:lineRule="auto"/>
              <w:jc w:val="left"/>
              <w:rPr>
                <w:color w:val="000000"/>
                <w:sz w:val="24"/>
              </w:rPr>
            </w:pPr>
            <w:r>
              <w:rPr>
                <w:rFonts w:hint="eastAsia"/>
                <w:b/>
                <w:bCs/>
                <w:sz w:val="24"/>
              </w:rPr>
              <w:t>8.2.4、</w:t>
            </w:r>
            <w:r>
              <w:rPr>
                <w:b/>
                <w:bCs/>
                <w:sz w:val="24"/>
              </w:rPr>
              <w:t>固体废物</w:t>
            </w:r>
          </w:p>
          <w:p>
            <w:pPr>
              <w:pStyle w:val="49"/>
              <w:keepNext w:val="0"/>
              <w:keepLines w:val="0"/>
              <w:widowControl w:val="0"/>
              <w:shd w:val="clear" w:color="auto" w:fill="auto"/>
              <w:bidi w:val="0"/>
              <w:spacing w:before="0" w:after="0" w:line="360" w:lineRule="auto"/>
              <w:ind w:left="0" w:right="0" w:firstLine="480"/>
              <w:jc w:val="left"/>
              <w:rPr>
                <w:color w:val="000000"/>
                <w:sz w:val="24"/>
                <w:szCs w:val="24"/>
              </w:rPr>
            </w:pPr>
            <w:r>
              <w:rPr>
                <w:color w:val="000000"/>
                <w:spacing w:val="0"/>
                <w:w w:val="100"/>
                <w:position w:val="0"/>
                <w:sz w:val="24"/>
                <w:szCs w:val="24"/>
              </w:rPr>
              <w:t>本项目主要固体废物包括职工人员生活垃圾、</w:t>
            </w:r>
            <w:r>
              <w:rPr>
                <w:rFonts w:hint="eastAsia"/>
                <w:color w:val="000000"/>
                <w:spacing w:val="0"/>
                <w:w w:val="100"/>
                <w:position w:val="0"/>
                <w:sz w:val="24"/>
                <w:szCs w:val="24"/>
                <w:lang w:val="en-US" w:eastAsia="zh-CN"/>
              </w:rPr>
              <w:t>废包装材料</w:t>
            </w:r>
            <w:r>
              <w:rPr>
                <w:color w:val="000000"/>
                <w:spacing w:val="0"/>
                <w:w w:val="100"/>
                <w:position w:val="0"/>
                <w:sz w:val="24"/>
                <w:szCs w:val="24"/>
              </w:rPr>
              <w:t>。</w:t>
            </w:r>
          </w:p>
          <w:p>
            <w:pPr>
              <w:adjustRightInd w:val="0"/>
              <w:snapToGrid w:val="0"/>
              <w:spacing w:line="360" w:lineRule="auto"/>
              <w:ind w:firstLine="480" w:firstLineChars="200"/>
              <w:rPr>
                <w:color w:val="auto"/>
                <w:sz w:val="24"/>
                <w:szCs w:val="24"/>
              </w:rPr>
            </w:pPr>
            <w:r>
              <w:rPr>
                <w:color w:val="auto"/>
                <w:sz w:val="24"/>
                <w:szCs w:val="24"/>
              </w:rPr>
              <w:t>生活垃圾：生活垃圾</w:t>
            </w:r>
            <w:r>
              <w:rPr>
                <w:bCs/>
                <w:color w:val="auto"/>
                <w:sz w:val="24"/>
                <w:szCs w:val="24"/>
              </w:rPr>
              <w:t>实行分类袋装化，由市政环卫部门统一处理。</w:t>
            </w:r>
          </w:p>
          <w:p>
            <w:pPr>
              <w:spacing w:line="360" w:lineRule="auto"/>
              <w:jc w:val="left"/>
              <w:rPr>
                <w:rFonts w:hint="eastAsia"/>
                <w:color w:val="auto"/>
                <w:kern w:val="0"/>
                <w:sz w:val="24"/>
                <w:szCs w:val="24"/>
              </w:rPr>
            </w:pPr>
            <w:r>
              <w:rPr>
                <w:color w:val="auto"/>
                <w:kern w:val="0"/>
                <w:sz w:val="24"/>
                <w:szCs w:val="24"/>
              </w:rPr>
              <w:t>一般固废</w:t>
            </w:r>
            <w:r>
              <w:rPr>
                <w:rFonts w:hint="eastAsia"/>
                <w:color w:val="auto"/>
                <w:kern w:val="0"/>
                <w:sz w:val="24"/>
                <w:szCs w:val="24"/>
              </w:rPr>
              <w:t>：</w:t>
            </w:r>
            <w:r>
              <w:rPr>
                <w:rFonts w:hint="eastAsia"/>
                <w:color w:val="000000"/>
                <w:spacing w:val="0"/>
                <w:w w:val="100"/>
                <w:position w:val="0"/>
                <w:sz w:val="24"/>
                <w:szCs w:val="24"/>
                <w:lang w:val="en-US" w:eastAsia="zh-CN"/>
              </w:rPr>
              <w:t>废包装材料</w:t>
            </w:r>
            <w:r>
              <w:rPr>
                <w:rFonts w:hint="default" w:ascii="Times New Roman" w:hAnsi="Times New Roman" w:cs="Times New Roman"/>
                <w:color w:val="000000"/>
                <w:spacing w:val="0"/>
                <w:w w:val="100"/>
                <w:position w:val="0"/>
                <w:sz w:val="24"/>
                <w:szCs w:val="24"/>
              </w:rPr>
              <w:t>由物资回收公司回收利用</w:t>
            </w:r>
            <w:r>
              <w:rPr>
                <w:rFonts w:hint="eastAsia"/>
                <w:color w:val="auto"/>
                <w:kern w:val="0"/>
                <w:sz w:val="24"/>
                <w:szCs w:val="24"/>
              </w:rPr>
              <w:t>。</w:t>
            </w:r>
          </w:p>
          <w:p>
            <w:pPr>
              <w:spacing w:line="360" w:lineRule="auto"/>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highlight w:val="none"/>
                <w:lang w:val="en-US" w:eastAsia="zh-CN"/>
              </w:rPr>
              <w:t>8.2.5、</w:t>
            </w:r>
            <w:r>
              <w:rPr>
                <w:rFonts w:hint="default" w:ascii="Times New Roman" w:hAnsi="Times New Roman" w:eastAsia="宋体" w:cs="Times New Roman"/>
                <w:b/>
                <w:bCs/>
                <w:sz w:val="24"/>
                <w:szCs w:val="24"/>
                <w:highlight w:val="none"/>
                <w:lang w:val="en-US" w:eastAsia="zh-CN"/>
              </w:rPr>
              <w:t>污染物排放总量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污染物</w:t>
            </w:r>
            <w:r>
              <w:rPr>
                <w:rFonts w:hint="eastAsia"/>
                <w:kern w:val="0"/>
                <w:sz w:val="24"/>
                <w:lang w:val="en-US" w:eastAsia="zh-CN" w:bidi="ar"/>
              </w:rPr>
              <w:t>颗粒物、SO</w:t>
            </w:r>
            <w:r>
              <w:rPr>
                <w:rFonts w:hint="eastAsia"/>
                <w:kern w:val="0"/>
                <w:sz w:val="24"/>
                <w:vertAlign w:val="subscript"/>
                <w:lang w:val="en-US" w:eastAsia="zh-CN" w:bidi="ar"/>
              </w:rPr>
              <w:t>2</w:t>
            </w:r>
            <w:r>
              <w:rPr>
                <w:rFonts w:hint="eastAsia"/>
                <w:kern w:val="0"/>
                <w:sz w:val="24"/>
                <w:lang w:val="en-US" w:eastAsia="zh-CN" w:bidi="ar"/>
              </w:rPr>
              <w:t>、NOx</w:t>
            </w:r>
            <w:r>
              <w:rPr>
                <w:rFonts w:hint="eastAsia" w:ascii="Times New Roman" w:hAnsi="Times New Roman" w:eastAsia="宋体" w:cs="Times New Roman"/>
                <w:color w:val="auto"/>
                <w:sz w:val="24"/>
                <w:highlight w:val="none"/>
                <w:lang w:val="en-US" w:eastAsia="zh-CN"/>
              </w:rPr>
              <w:t>排放总量</w:t>
            </w:r>
            <w:r>
              <w:rPr>
                <w:rFonts w:hint="default" w:ascii="Times New Roman" w:hAnsi="Times New Roman" w:eastAsia="宋体" w:cs="Times New Roman"/>
                <w:color w:val="auto"/>
                <w:sz w:val="24"/>
                <w:highlight w:val="none"/>
                <w:lang w:val="en-US" w:eastAsia="zh-CN"/>
              </w:rPr>
              <w:t>分别为</w:t>
            </w:r>
            <w:r>
              <w:rPr>
                <w:rFonts w:hint="eastAsia"/>
                <w:kern w:val="0"/>
                <w:sz w:val="24"/>
                <w:lang w:val="en-US" w:eastAsia="zh-CN" w:bidi="ar"/>
              </w:rPr>
              <w:t>0.005t/a、-t/a、0.008t/a</w:t>
            </w:r>
            <w:r>
              <w:rPr>
                <w:rFonts w:hint="eastAsia" w:ascii="Times New Roman" w:hAnsi="Times New Roman" w:cs="Times New Roman"/>
                <w:color w:val="auto"/>
                <w:sz w:val="24"/>
                <w:highlight w:val="none"/>
                <w:lang w:val="en-US" w:eastAsia="zh-CN"/>
              </w:rPr>
              <w:t>满足环评和批复中污染物总量控制要求</w:t>
            </w:r>
            <w:r>
              <w:rPr>
                <w:rFonts w:hint="default" w:ascii="Times New Roman" w:hAnsi="Times New Roman" w:eastAsia="宋体" w:cs="Times New Roman"/>
                <w:color w:val="auto"/>
                <w:sz w:val="24"/>
                <w:highlight w:val="none"/>
                <w:lang w:val="en-US" w:eastAsia="zh-CN"/>
              </w:rPr>
              <w:t>。</w:t>
            </w:r>
          </w:p>
          <w:p>
            <w:pPr>
              <w:snapToGrid w:val="0"/>
              <w:spacing w:line="360" w:lineRule="auto"/>
              <w:rPr>
                <w:b/>
                <w:color w:val="auto"/>
                <w:sz w:val="28"/>
                <w:szCs w:val="28"/>
              </w:rPr>
            </w:pPr>
            <w:r>
              <w:rPr>
                <w:b/>
                <w:bCs/>
                <w:sz w:val="28"/>
                <w:szCs w:val="28"/>
              </w:rPr>
              <w:t>8.3、</w:t>
            </w:r>
            <w:r>
              <w:rPr>
                <w:rFonts w:hint="eastAsia"/>
                <w:b/>
                <w:color w:val="auto"/>
                <w:sz w:val="28"/>
                <w:szCs w:val="28"/>
              </w:rPr>
              <w:t>验收结论</w:t>
            </w:r>
          </w:p>
          <w:p>
            <w:pPr>
              <w:spacing w:line="360" w:lineRule="auto"/>
              <w:ind w:firstLine="480" w:firstLineChars="200"/>
              <w:rPr>
                <w:color w:val="auto"/>
                <w:sz w:val="24"/>
                <w:szCs w:val="24"/>
              </w:rPr>
            </w:pPr>
            <w:r>
              <w:rPr>
                <w:rFonts w:hint="eastAsia"/>
                <w:color w:val="auto"/>
                <w:sz w:val="24"/>
                <w:szCs w:val="24"/>
              </w:rPr>
              <w:t>综上所述，</w:t>
            </w:r>
            <w:r>
              <w:rPr>
                <w:rFonts w:hint="eastAsia" w:hAnsi="宋体" w:eastAsia="宋体"/>
                <w:sz w:val="24"/>
                <w:szCs w:val="22"/>
                <w:lang w:eastAsia="zh-CN"/>
              </w:rPr>
              <w:t>合肥市清润药业有限公司</w:t>
            </w:r>
            <w:r>
              <w:rPr>
                <w:rFonts w:hint="eastAsia"/>
                <w:color w:val="000000"/>
                <w:sz w:val="24"/>
                <w:lang w:val="en-US" w:eastAsia="zh-CN"/>
              </w:rPr>
              <w:t>抗（抑）菌制剂（液体）、（净化）生产项目</w:t>
            </w:r>
            <w:r>
              <w:rPr>
                <w:rFonts w:hint="eastAsia"/>
                <w:color w:val="auto"/>
                <w:sz w:val="24"/>
                <w:szCs w:val="24"/>
              </w:rPr>
              <w:t>环评审批手续齐全，主要污染防治设施已建成，且验收期间均能实现达标排放，具备竣工环保验收条件，符合《建设项目竣工环境保护验收暂行办法》要求，建议通过竣工环保验收。</w:t>
            </w:r>
          </w:p>
          <w:p>
            <w:pPr>
              <w:spacing w:line="360" w:lineRule="auto"/>
              <w:rPr>
                <w:sz w:val="24"/>
              </w:rPr>
            </w:pPr>
          </w:p>
        </w:tc>
      </w:tr>
    </w:tbl>
    <w:p>
      <w:pPr>
        <w:adjustRightInd w:val="0"/>
        <w:rPr>
          <w:rFonts w:ascii="宋体" w:hAnsi="宋体"/>
          <w:b/>
          <w:bCs/>
          <w:color w:val="000000"/>
          <w:spacing w:val="20"/>
          <w:sz w:val="28"/>
          <w:szCs w:val="28"/>
        </w:rPr>
        <w:sectPr>
          <w:footerReference r:id="rId8" w:type="default"/>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adjustRightInd w:val="0"/>
        <w:rPr>
          <w:rFonts w:eastAsia="仿宋_GB2312"/>
          <w:b/>
          <w:bCs/>
          <w:color w:val="000000"/>
          <w:spacing w:val="20"/>
          <w:sz w:val="28"/>
          <w:szCs w:val="28"/>
        </w:rPr>
      </w:pPr>
      <w:r>
        <w:rPr>
          <w:rFonts w:ascii="宋体" w:hAnsi="宋体"/>
          <w:b/>
          <w:bCs/>
          <w:color w:val="000000"/>
          <w:spacing w:val="20"/>
          <w:sz w:val="28"/>
          <w:szCs w:val="28"/>
        </w:rPr>
        <w:t>表</w:t>
      </w:r>
      <w:r>
        <w:rPr>
          <w:rFonts w:hint="eastAsia" w:ascii="宋体" w:hAnsi="宋体"/>
          <w:b/>
          <w:bCs/>
          <w:color w:val="000000"/>
          <w:spacing w:val="20"/>
          <w:sz w:val="28"/>
          <w:szCs w:val="28"/>
        </w:rPr>
        <w:t>九、附件</w:t>
      </w:r>
    </w:p>
    <w:tbl>
      <w:tblPr>
        <w:tblStyle w:val="20"/>
        <w:tblpPr w:leftFromText="181" w:rightFromText="181" w:vertAnchor="text" w:tblpXSpec="center" w:tblpY="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1" w:hRule="atLeast"/>
          <w:jc w:val="center"/>
        </w:trPr>
        <w:tc>
          <w:tcPr>
            <w:tcW w:w="9356" w:type="dxa"/>
          </w:tcPr>
          <w:p>
            <w:pPr>
              <w:spacing w:line="360" w:lineRule="auto"/>
              <w:ind w:left="105" w:leftChars="50"/>
              <w:rPr>
                <w:b/>
                <w:color w:val="000000"/>
                <w:sz w:val="28"/>
                <w:szCs w:val="28"/>
              </w:rPr>
            </w:pPr>
            <w:r>
              <w:rPr>
                <w:rFonts w:hint="eastAsia"/>
                <w:b/>
                <w:color w:val="000000"/>
                <w:sz w:val="28"/>
                <w:szCs w:val="28"/>
              </w:rPr>
              <w:t>附件说明</w:t>
            </w:r>
          </w:p>
          <w:p>
            <w:pPr>
              <w:spacing w:line="360" w:lineRule="auto"/>
              <w:ind w:firstLine="480" w:firstLineChars="200"/>
              <w:jc w:val="left"/>
              <w:rPr>
                <w:bCs/>
                <w:color w:val="000000"/>
                <w:sz w:val="24"/>
              </w:rPr>
            </w:pPr>
            <w:r>
              <w:rPr>
                <w:bCs/>
                <w:color w:val="000000"/>
                <w:sz w:val="24"/>
              </w:rPr>
              <w:t>附</w:t>
            </w:r>
            <w:r>
              <w:rPr>
                <w:rFonts w:hint="eastAsia"/>
                <w:bCs/>
                <w:color w:val="000000"/>
                <w:sz w:val="24"/>
                <w:lang w:val="en-US" w:eastAsia="zh-CN"/>
              </w:rPr>
              <w:t>图</w:t>
            </w:r>
            <w:r>
              <w:rPr>
                <w:bCs/>
                <w:color w:val="000000"/>
                <w:sz w:val="24"/>
              </w:rPr>
              <w:t>1、项目地理位置图</w:t>
            </w:r>
          </w:p>
          <w:p>
            <w:pPr>
              <w:spacing w:line="360" w:lineRule="auto"/>
              <w:ind w:firstLine="480" w:firstLineChars="200"/>
              <w:jc w:val="left"/>
              <w:rPr>
                <w:bCs/>
                <w:color w:val="000000"/>
                <w:sz w:val="24"/>
              </w:rPr>
            </w:pPr>
            <w:r>
              <w:rPr>
                <w:bCs/>
                <w:color w:val="000000"/>
                <w:sz w:val="24"/>
              </w:rPr>
              <w:t>附</w:t>
            </w:r>
            <w:r>
              <w:rPr>
                <w:rFonts w:hint="eastAsia"/>
                <w:bCs/>
                <w:color w:val="000000"/>
                <w:sz w:val="24"/>
                <w:lang w:val="en-US" w:eastAsia="zh-CN"/>
              </w:rPr>
              <w:t>图</w:t>
            </w:r>
            <w:r>
              <w:rPr>
                <w:bCs/>
                <w:color w:val="000000"/>
                <w:sz w:val="24"/>
              </w:rPr>
              <w:t>2、项目周边环境概况图</w:t>
            </w:r>
          </w:p>
          <w:p>
            <w:pPr>
              <w:spacing w:line="360" w:lineRule="auto"/>
              <w:ind w:firstLine="480" w:firstLineChars="200"/>
              <w:jc w:val="left"/>
              <w:rPr>
                <w:bCs/>
                <w:color w:val="000000"/>
                <w:sz w:val="24"/>
              </w:rPr>
            </w:pPr>
            <w:r>
              <w:rPr>
                <w:bCs/>
                <w:color w:val="000000"/>
                <w:sz w:val="24"/>
              </w:rPr>
              <w:t>附</w:t>
            </w:r>
            <w:r>
              <w:rPr>
                <w:rFonts w:hint="eastAsia"/>
                <w:bCs/>
                <w:color w:val="000000"/>
                <w:sz w:val="24"/>
                <w:lang w:val="en-US" w:eastAsia="zh-CN"/>
              </w:rPr>
              <w:t>图</w:t>
            </w:r>
            <w:r>
              <w:rPr>
                <w:bCs/>
                <w:color w:val="000000"/>
                <w:sz w:val="24"/>
              </w:rPr>
              <w:t>3、项目平面布置图</w:t>
            </w:r>
          </w:p>
          <w:p>
            <w:pPr>
              <w:spacing w:line="360" w:lineRule="auto"/>
              <w:ind w:firstLine="480" w:firstLineChars="200"/>
              <w:jc w:val="left"/>
              <w:rPr>
                <w:rFonts w:hint="eastAsia" w:eastAsia="宋体"/>
                <w:bCs/>
                <w:color w:val="000000"/>
                <w:sz w:val="24"/>
                <w:lang w:val="en-US" w:eastAsia="zh-CN"/>
              </w:rPr>
            </w:pPr>
            <w:r>
              <w:rPr>
                <w:bCs/>
                <w:color w:val="000000"/>
                <w:sz w:val="24"/>
              </w:rPr>
              <w:t>附</w:t>
            </w:r>
            <w:r>
              <w:rPr>
                <w:rFonts w:hint="eastAsia"/>
                <w:bCs/>
                <w:color w:val="000000"/>
                <w:sz w:val="24"/>
                <w:lang w:val="en-US" w:eastAsia="zh-CN"/>
              </w:rPr>
              <w:t>图</w:t>
            </w:r>
            <w:r>
              <w:rPr>
                <w:rFonts w:hint="eastAsia"/>
                <w:bCs/>
                <w:color w:val="000000"/>
                <w:sz w:val="24"/>
              </w:rPr>
              <w:t>4</w:t>
            </w:r>
            <w:r>
              <w:rPr>
                <w:bCs/>
                <w:color w:val="000000"/>
                <w:sz w:val="24"/>
              </w:rPr>
              <w:t>、</w:t>
            </w:r>
            <w:r>
              <w:rPr>
                <w:rFonts w:hint="eastAsia"/>
                <w:bCs/>
                <w:color w:val="000000"/>
                <w:sz w:val="24"/>
                <w:lang w:val="en-US" w:eastAsia="zh-CN"/>
              </w:rPr>
              <w:t>环境保护目标图</w:t>
            </w:r>
          </w:p>
          <w:p>
            <w:pPr>
              <w:spacing w:line="360" w:lineRule="auto"/>
              <w:ind w:left="1439" w:leftChars="228" w:hanging="960" w:hangingChars="400"/>
              <w:jc w:val="left"/>
              <w:rPr>
                <w:rFonts w:hint="eastAsia"/>
                <w:bCs/>
                <w:color w:val="000000"/>
                <w:sz w:val="24"/>
                <w:lang w:val="en-US" w:eastAsia="zh-CN"/>
              </w:rPr>
            </w:pPr>
            <w:r>
              <w:rPr>
                <w:bCs/>
                <w:color w:val="000000"/>
                <w:sz w:val="24"/>
              </w:rPr>
              <w:t>附</w:t>
            </w:r>
            <w:r>
              <w:rPr>
                <w:rFonts w:hint="eastAsia"/>
                <w:bCs/>
                <w:color w:val="000000"/>
                <w:sz w:val="24"/>
                <w:lang w:val="en-US" w:eastAsia="zh-CN"/>
              </w:rPr>
              <w:t>件1</w:t>
            </w:r>
            <w:r>
              <w:rPr>
                <w:bCs/>
                <w:color w:val="000000"/>
                <w:sz w:val="24"/>
              </w:rPr>
              <w:t>、</w:t>
            </w:r>
            <w:r>
              <w:rPr>
                <w:rFonts w:hint="eastAsia"/>
                <w:bCs/>
                <w:color w:val="000000"/>
                <w:sz w:val="24"/>
                <w:lang w:val="en-US" w:eastAsia="zh-CN"/>
              </w:rPr>
              <w:t>入园协议</w:t>
            </w:r>
          </w:p>
          <w:p>
            <w:pPr>
              <w:spacing w:line="360" w:lineRule="auto"/>
              <w:ind w:left="1439" w:leftChars="228" w:hanging="960" w:hangingChars="400"/>
              <w:jc w:val="left"/>
              <w:rPr>
                <w:rFonts w:hint="eastAsia" w:eastAsia="宋体"/>
                <w:bCs/>
                <w:color w:val="000000"/>
                <w:sz w:val="24"/>
                <w:lang w:eastAsia="zh-CN"/>
              </w:rPr>
            </w:pPr>
            <w:r>
              <w:rPr>
                <w:rFonts w:hint="eastAsia"/>
                <w:bCs/>
                <w:color w:val="000000"/>
                <w:sz w:val="24"/>
              </w:rPr>
              <w:t>附件</w:t>
            </w:r>
            <w:r>
              <w:rPr>
                <w:rFonts w:hint="eastAsia"/>
                <w:bCs/>
                <w:color w:val="000000"/>
                <w:sz w:val="24"/>
                <w:lang w:val="en-US" w:eastAsia="zh-CN"/>
              </w:rPr>
              <w:t>2</w:t>
            </w:r>
            <w:r>
              <w:rPr>
                <w:rFonts w:hint="eastAsia"/>
                <w:bCs/>
                <w:color w:val="000000"/>
                <w:sz w:val="24"/>
              </w:rPr>
              <w:t>、</w:t>
            </w:r>
            <w:r>
              <w:rPr>
                <w:rFonts w:hint="eastAsia"/>
                <w:bCs/>
                <w:color w:val="000000"/>
                <w:sz w:val="24"/>
                <w:lang w:val="en-US" w:eastAsia="zh-CN"/>
              </w:rPr>
              <w:t>环评批复</w:t>
            </w:r>
          </w:p>
          <w:p>
            <w:pPr>
              <w:spacing w:line="360" w:lineRule="auto"/>
              <w:ind w:firstLine="480" w:firstLineChars="200"/>
              <w:jc w:val="left"/>
              <w:rPr>
                <w:rFonts w:hint="eastAsia" w:eastAsia="宋体"/>
                <w:bCs/>
                <w:color w:val="000000"/>
                <w:sz w:val="24"/>
                <w:lang w:val="en-US" w:eastAsia="zh-CN"/>
              </w:rPr>
            </w:pPr>
            <w:r>
              <w:rPr>
                <w:rFonts w:hint="eastAsia"/>
                <w:bCs/>
                <w:color w:val="000000"/>
                <w:sz w:val="24"/>
              </w:rPr>
              <w:t>附件</w:t>
            </w:r>
            <w:r>
              <w:rPr>
                <w:rFonts w:hint="eastAsia"/>
                <w:bCs/>
                <w:color w:val="000000"/>
                <w:sz w:val="24"/>
                <w:lang w:val="en-US" w:eastAsia="zh-CN"/>
              </w:rPr>
              <w:t>3</w:t>
            </w:r>
            <w:r>
              <w:rPr>
                <w:rFonts w:hint="eastAsia"/>
                <w:bCs/>
                <w:color w:val="000000"/>
                <w:sz w:val="24"/>
              </w:rPr>
              <w:t>、</w:t>
            </w:r>
            <w:r>
              <w:rPr>
                <w:rFonts w:hint="eastAsia"/>
                <w:bCs/>
                <w:color w:val="000000"/>
                <w:sz w:val="24"/>
                <w:lang w:val="en-US" w:eastAsia="zh-CN"/>
              </w:rPr>
              <w:t>生产日报表</w:t>
            </w:r>
          </w:p>
          <w:p>
            <w:pPr>
              <w:spacing w:line="360" w:lineRule="auto"/>
              <w:ind w:left="1439" w:leftChars="228" w:hanging="960" w:hangingChars="400"/>
              <w:jc w:val="left"/>
              <w:rPr>
                <w:rFonts w:hint="eastAsia"/>
                <w:bCs/>
                <w:color w:val="000000"/>
                <w:sz w:val="24"/>
              </w:rPr>
            </w:pPr>
            <w:r>
              <w:rPr>
                <w:rFonts w:hint="eastAsia"/>
                <w:bCs/>
                <w:color w:val="000000"/>
                <w:sz w:val="24"/>
              </w:rPr>
              <w:t>附件</w:t>
            </w:r>
            <w:r>
              <w:rPr>
                <w:rFonts w:hint="eastAsia"/>
                <w:bCs/>
                <w:color w:val="000000"/>
                <w:sz w:val="24"/>
                <w:lang w:val="en-US" w:eastAsia="zh-CN"/>
              </w:rPr>
              <w:t>4</w:t>
            </w:r>
            <w:r>
              <w:rPr>
                <w:rFonts w:hint="eastAsia"/>
                <w:bCs/>
                <w:color w:val="000000"/>
                <w:sz w:val="24"/>
              </w:rPr>
              <w:t>、</w:t>
            </w:r>
            <w:r>
              <w:rPr>
                <w:rFonts w:hint="eastAsia"/>
                <w:bCs/>
                <w:color w:val="000000"/>
                <w:sz w:val="24"/>
                <w:lang w:val="en-US" w:eastAsia="zh-CN"/>
              </w:rPr>
              <w:t>检测报告</w:t>
            </w:r>
          </w:p>
          <w:p>
            <w:pPr>
              <w:spacing w:line="360" w:lineRule="auto"/>
              <w:ind w:firstLine="480" w:firstLineChars="200"/>
              <w:jc w:val="left"/>
              <w:rPr>
                <w:rFonts w:hint="default" w:eastAsia="宋体"/>
                <w:bCs/>
                <w:color w:val="000000"/>
                <w:sz w:val="24"/>
                <w:lang w:val="en-US" w:eastAsia="zh-CN"/>
              </w:rPr>
            </w:pPr>
            <w:r>
              <w:rPr>
                <w:bCs/>
                <w:color w:val="000000"/>
                <w:sz w:val="24"/>
              </w:rPr>
              <w:drawing>
                <wp:inline distT="0" distB="0" distL="114300" distR="114300">
                  <wp:extent cx="635" cy="0"/>
                  <wp:effectExtent l="0" t="0" r="0" b="0"/>
                  <wp:docPr id="54" name="图片 10" descr="A078烟尘采样器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descr="A078烟尘采样器证书1"/>
                          <pic:cNvPicPr>
                            <a:picLocks noChangeAspect="1"/>
                          </pic:cNvPicPr>
                        </pic:nvPicPr>
                        <pic:blipFill>
                          <a:blip r:embed="rId15"/>
                          <a:stretch>
                            <a:fillRect/>
                          </a:stretch>
                        </pic:blipFill>
                        <pic:spPr>
                          <a:xfrm>
                            <a:off x="0" y="0"/>
                            <a:ext cx="635" cy="0"/>
                          </a:xfrm>
                          <a:prstGeom prst="rect">
                            <a:avLst/>
                          </a:prstGeom>
                          <a:noFill/>
                          <a:ln w="9525">
                            <a:noFill/>
                          </a:ln>
                        </pic:spPr>
                      </pic:pic>
                    </a:graphicData>
                  </a:graphic>
                </wp:inline>
              </w:drawing>
            </w:r>
            <w:r>
              <w:rPr>
                <w:bCs/>
                <w:color w:val="000000"/>
                <w:sz w:val="24"/>
              </w:rPr>
              <w:t>附件</w:t>
            </w:r>
            <w:r>
              <w:rPr>
                <w:rFonts w:hint="eastAsia"/>
                <w:bCs/>
                <w:color w:val="000000"/>
                <w:sz w:val="24"/>
                <w:lang w:val="en-US" w:eastAsia="zh-CN"/>
              </w:rPr>
              <w:t>5</w:t>
            </w:r>
            <w:r>
              <w:rPr>
                <w:bCs/>
                <w:color w:val="000000"/>
                <w:sz w:val="24"/>
              </w:rPr>
              <w:t>、</w:t>
            </w:r>
            <w:r>
              <w:rPr>
                <w:rFonts w:hint="eastAsia"/>
                <w:bCs/>
                <w:color w:val="000000"/>
                <w:sz w:val="24"/>
                <w:lang w:val="en-US" w:eastAsia="zh-CN"/>
              </w:rPr>
              <w:t>排污许可登记表</w:t>
            </w:r>
          </w:p>
          <w:p>
            <w:pPr>
              <w:spacing w:line="360" w:lineRule="auto"/>
              <w:ind w:firstLine="480" w:firstLineChars="200"/>
              <w:jc w:val="left"/>
              <w:rPr>
                <w:rFonts w:hint="eastAsia"/>
                <w:bCs/>
                <w:color w:val="000000"/>
                <w:sz w:val="24"/>
              </w:rPr>
            </w:pPr>
            <w:r>
              <w:rPr>
                <w:rFonts w:hint="eastAsia"/>
                <w:bCs/>
                <w:color w:val="000000"/>
                <w:sz w:val="24"/>
              </w:rPr>
              <w:t>附件</w:t>
            </w:r>
            <w:r>
              <w:rPr>
                <w:rFonts w:hint="eastAsia"/>
                <w:bCs/>
                <w:color w:val="000000"/>
                <w:sz w:val="24"/>
                <w:lang w:val="en-US" w:eastAsia="zh-CN"/>
              </w:rPr>
              <w:t>6</w:t>
            </w:r>
            <w:r>
              <w:rPr>
                <w:rFonts w:hint="eastAsia"/>
                <w:bCs/>
                <w:color w:val="000000"/>
                <w:sz w:val="24"/>
              </w:rPr>
              <w:t>、</w:t>
            </w:r>
            <w:r>
              <w:rPr>
                <w:bCs/>
                <w:color w:val="000000"/>
                <w:sz w:val="24"/>
              </w:rPr>
              <w:t>建设项目工程竣工环境保护“三同时”验收登记表</w:t>
            </w:r>
          </w:p>
          <w:p>
            <w:pPr>
              <w:spacing w:line="360" w:lineRule="auto"/>
              <w:ind w:firstLine="480" w:firstLineChars="200"/>
              <w:jc w:val="left"/>
              <w:rPr>
                <w:rFonts w:hint="eastAsia"/>
                <w:bCs/>
                <w:color w:val="000000"/>
                <w:sz w:val="24"/>
                <w:lang w:val="en-US" w:eastAsia="zh-CN"/>
              </w:rPr>
            </w:pPr>
          </w:p>
          <w:p>
            <w:pPr>
              <w:spacing w:line="360" w:lineRule="auto"/>
              <w:ind w:firstLine="480" w:firstLineChars="200"/>
              <w:jc w:val="left"/>
              <w:rPr>
                <w:bCs/>
                <w:color w:val="000000"/>
                <w:sz w:val="24"/>
              </w:rPr>
            </w:pPr>
          </w:p>
          <w:p>
            <w:pPr>
              <w:spacing w:line="360" w:lineRule="auto"/>
              <w:ind w:firstLine="480" w:firstLineChars="200"/>
              <w:jc w:val="left"/>
              <w:rPr>
                <w:bCs/>
                <w:color w:val="000000"/>
                <w:sz w:val="24"/>
              </w:rPr>
            </w:pPr>
          </w:p>
          <w:p>
            <w:pPr>
              <w:spacing w:line="360" w:lineRule="auto"/>
              <w:rPr>
                <w:bCs/>
                <w:color w:val="FF0000"/>
                <w:sz w:val="24"/>
              </w:rPr>
            </w:pPr>
          </w:p>
        </w:tc>
      </w:tr>
    </w:tbl>
    <w:p>
      <w:pPr>
        <w:ind w:right="560"/>
        <w:rPr>
          <w:b/>
          <w:color w:val="000000"/>
          <w:sz w:val="24"/>
        </w:rPr>
      </w:pPr>
    </w:p>
    <w:p>
      <w:pPr>
        <w:ind w:right="560"/>
        <w:rPr>
          <w:b/>
          <w:color w:val="000000"/>
          <w:sz w:val="24"/>
        </w:rPr>
      </w:pPr>
    </w:p>
    <w:p>
      <w:pPr>
        <w:ind w:right="560"/>
        <w:rPr>
          <w:b/>
          <w:color w:val="000000"/>
          <w:sz w:val="24"/>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ind w:right="560"/>
        <w:jc w:val="center"/>
        <w:rPr>
          <w:b/>
          <w:color w:val="000000"/>
          <w:sz w:val="24"/>
        </w:rPr>
      </w:pPr>
      <w:r>
        <w:drawing>
          <wp:inline distT="0" distB="0" distL="114300" distR="114300">
            <wp:extent cx="7969885" cy="5274945"/>
            <wp:effectExtent l="0" t="0" r="1206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7969885" cy="5274945"/>
                    </a:xfrm>
                    <a:prstGeom prst="rect">
                      <a:avLst/>
                    </a:prstGeom>
                    <a:noFill/>
                    <a:ln>
                      <a:noFill/>
                    </a:ln>
                  </pic:spPr>
                </pic:pic>
              </a:graphicData>
            </a:graphic>
          </wp:inline>
        </w:drawing>
      </w:r>
      <w:r>
        <w:drawing>
          <wp:inline distT="0" distB="0" distL="114300" distR="114300">
            <wp:extent cx="8862695" cy="5201920"/>
            <wp:effectExtent l="0" t="0" r="14605"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8862695" cy="5201920"/>
                    </a:xfrm>
                    <a:prstGeom prst="rect">
                      <a:avLst/>
                    </a:prstGeom>
                    <a:noFill/>
                    <a:ln>
                      <a:noFill/>
                    </a:ln>
                  </pic:spPr>
                </pic:pic>
              </a:graphicData>
            </a:graphic>
          </wp:inline>
        </w:drawing>
      </w:r>
    </w:p>
    <w:p>
      <w:pPr>
        <w:ind w:right="560"/>
        <w:jc w:val="center"/>
      </w:pPr>
      <w:r>
        <w:drawing>
          <wp:inline distT="0" distB="0" distL="114300" distR="114300">
            <wp:extent cx="8424545" cy="5274945"/>
            <wp:effectExtent l="0" t="0" r="1460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8424545" cy="5274945"/>
                    </a:xfrm>
                    <a:prstGeom prst="rect">
                      <a:avLst/>
                    </a:prstGeom>
                    <a:noFill/>
                    <a:ln>
                      <a:noFill/>
                    </a:ln>
                  </pic:spPr>
                </pic:pic>
              </a:graphicData>
            </a:graphic>
          </wp:inline>
        </w:drawing>
      </w:r>
    </w:p>
    <w:p>
      <w:pPr>
        <w:ind w:right="560"/>
        <w:jc w:val="center"/>
        <w:rPr>
          <w:rFonts w:hint="eastAsia" w:eastAsia="宋体"/>
          <w:lang w:eastAsia="zh-CN"/>
        </w:rPr>
        <w:sectPr>
          <w:footerReference r:id="rId9" w:type="default"/>
          <w:pgSz w:w="16838" w:h="11906" w:orient="landscape"/>
          <w:pgMar w:top="1797" w:right="1440" w:bottom="1797" w:left="1440" w:header="850" w:footer="992" w:gutter="0"/>
          <w:pgBorders>
            <w:top w:val="none" w:sz="0" w:space="0"/>
            <w:left w:val="none" w:sz="0" w:space="0"/>
            <w:bottom w:val="none" w:sz="0" w:space="0"/>
            <w:right w:val="none" w:sz="0" w:space="0"/>
          </w:pgBorders>
          <w:pgNumType w:fmt="decimal"/>
          <w:cols w:space="720" w:num="1"/>
          <w:docGrid w:type="lines" w:linePitch="319" w:charSpace="0"/>
        </w:sectPr>
      </w:pPr>
      <w:r>
        <w:drawing>
          <wp:inline distT="0" distB="0" distL="114300" distR="114300">
            <wp:extent cx="7711440" cy="5275580"/>
            <wp:effectExtent l="0" t="0" r="3810"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7711440" cy="5275580"/>
                    </a:xfrm>
                    <a:prstGeom prst="rect">
                      <a:avLst/>
                    </a:prstGeom>
                    <a:noFill/>
                    <a:ln>
                      <a:noFill/>
                    </a:ln>
                  </pic:spPr>
                </pic:pic>
              </a:graphicData>
            </a:graphic>
          </wp:inline>
        </w:drawing>
      </w:r>
    </w:p>
    <w:p>
      <w:pPr>
        <w:spacing w:line="360" w:lineRule="auto"/>
        <w:ind w:right="560"/>
        <w:jc w:val="left"/>
        <w:rPr>
          <w:rFonts w:hint="eastAsia" w:eastAsia="宋体"/>
          <w:lang w:eastAsia="zh-CN"/>
        </w:rPr>
      </w:pPr>
      <w:r>
        <w:rPr>
          <w:rFonts w:hint="eastAsia"/>
          <w:b/>
          <w:bCs/>
          <w:sz w:val="24"/>
          <w:szCs w:val="24"/>
          <w:lang w:val="en-US" w:eastAsia="zh-CN"/>
        </w:rPr>
        <w:t>附件1：入园协议</w:t>
      </w:r>
    </w:p>
    <w:p>
      <w:pPr>
        <w:ind w:right="560"/>
        <w:jc w:val="left"/>
        <w:rPr>
          <w:rFonts w:hint="eastAsia" w:eastAsia="宋体"/>
          <w:lang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default"/>
          <w:lang w:val="en-US" w:eastAsia="zh-CN"/>
        </w:rPr>
        <w:drawing>
          <wp:inline distT="0" distB="0" distL="114300" distR="114300">
            <wp:extent cx="4972685" cy="8172450"/>
            <wp:effectExtent l="0" t="0" r="18415" b="0"/>
            <wp:docPr id="11" name="图片 11" descr="3d23144012a1248e02c113c6f4b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d23144012a1248e02c113c6f4b5597"/>
                    <pic:cNvPicPr>
                      <a:picLocks noChangeAspect="1"/>
                    </pic:cNvPicPr>
                  </pic:nvPicPr>
                  <pic:blipFill>
                    <a:blip r:embed="rId20"/>
                    <a:stretch>
                      <a:fillRect/>
                    </a:stretch>
                  </pic:blipFill>
                  <pic:spPr>
                    <a:xfrm>
                      <a:off x="0" y="0"/>
                      <a:ext cx="4972685" cy="8172450"/>
                    </a:xfrm>
                    <a:prstGeom prst="rect">
                      <a:avLst/>
                    </a:prstGeom>
                  </pic:spPr>
                </pic:pic>
              </a:graphicData>
            </a:graphic>
          </wp:inline>
        </w:drawing>
      </w:r>
    </w:p>
    <w:p>
      <w:pPr>
        <w:spacing w:line="360" w:lineRule="auto"/>
        <w:ind w:right="560"/>
        <w:jc w:val="both"/>
        <w:rPr>
          <w:rFonts w:hint="eastAsia"/>
          <w:b/>
          <w:bCs/>
          <w:sz w:val="24"/>
          <w:szCs w:val="24"/>
          <w:lang w:val="en-US" w:eastAsia="zh-CN"/>
        </w:rPr>
      </w:pPr>
      <w:r>
        <w:rPr>
          <w:rFonts w:hint="eastAsia"/>
          <w:b/>
          <w:bCs/>
          <w:sz w:val="24"/>
          <w:szCs w:val="24"/>
          <w:lang w:val="en-US" w:eastAsia="zh-CN"/>
        </w:rPr>
        <w:t>附件2：环评批复</w:t>
      </w:r>
    </w:p>
    <w:p>
      <w:pPr>
        <w:spacing w:line="360" w:lineRule="auto"/>
        <w:ind w:right="560"/>
        <w:jc w:val="both"/>
        <w:rPr>
          <w:rFonts w:hint="default" w:eastAsia="宋体"/>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drawing>
          <wp:inline distT="0" distB="0" distL="114300" distR="114300">
            <wp:extent cx="5273675" cy="7401560"/>
            <wp:effectExtent l="0" t="0" r="3175" b="889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1"/>
                    <a:stretch>
                      <a:fillRect/>
                    </a:stretch>
                  </pic:blipFill>
                  <pic:spPr>
                    <a:xfrm>
                      <a:off x="0" y="0"/>
                      <a:ext cx="5273675" cy="7401560"/>
                    </a:xfrm>
                    <a:prstGeom prst="rect">
                      <a:avLst/>
                    </a:prstGeom>
                    <a:noFill/>
                    <a:ln>
                      <a:noFill/>
                    </a:ln>
                  </pic:spPr>
                </pic:pic>
              </a:graphicData>
            </a:graphic>
          </wp:inline>
        </w:drawing>
      </w:r>
      <w:r>
        <w:drawing>
          <wp:inline distT="0" distB="0" distL="114300" distR="114300">
            <wp:extent cx="5274945" cy="7325360"/>
            <wp:effectExtent l="0" t="0" r="1905" b="889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2"/>
                    <a:stretch>
                      <a:fillRect/>
                    </a:stretch>
                  </pic:blipFill>
                  <pic:spPr>
                    <a:xfrm>
                      <a:off x="0" y="0"/>
                      <a:ext cx="5274945" cy="7325360"/>
                    </a:xfrm>
                    <a:prstGeom prst="rect">
                      <a:avLst/>
                    </a:prstGeom>
                    <a:noFill/>
                    <a:ln>
                      <a:noFill/>
                    </a:ln>
                  </pic:spPr>
                </pic:pic>
              </a:graphicData>
            </a:graphic>
          </wp:inline>
        </w:drawing>
      </w:r>
    </w:p>
    <w:p>
      <w:pPr>
        <w:spacing w:line="360" w:lineRule="auto"/>
        <w:jc w:val="left"/>
        <w:rPr>
          <w:rFonts w:hint="eastAsia"/>
          <w:b/>
          <w:bCs/>
          <w:sz w:val="24"/>
          <w:lang w:val="en-US" w:eastAsia="zh-CN"/>
        </w:rPr>
      </w:pPr>
      <w:r>
        <w:rPr>
          <w:rFonts w:hint="eastAsia"/>
          <w:b/>
          <w:bCs w:val="0"/>
          <w:color w:val="000000"/>
          <w:sz w:val="24"/>
          <w:lang w:val="en-US" w:eastAsia="zh-CN"/>
        </w:rPr>
        <w:t>附件3：</w:t>
      </w:r>
      <w:r>
        <w:rPr>
          <w:rFonts w:hint="eastAsia"/>
          <w:b/>
          <w:bCs/>
          <w:sz w:val="24"/>
          <w:lang w:val="en-US" w:eastAsia="zh-CN"/>
        </w:rPr>
        <w:t>验收期间工况说明</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8"/>
          <w:szCs w:val="28"/>
        </w:rPr>
      </w:pPr>
      <w:r>
        <w:rPr>
          <w:rFonts w:hint="eastAsia"/>
          <w:b/>
          <w:bCs/>
          <w:sz w:val="28"/>
          <w:szCs w:val="28"/>
        </w:rPr>
        <w:t>合肥市清润药业有限公司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8"/>
          <w:szCs w:val="28"/>
        </w:rPr>
      </w:pPr>
      <w:r>
        <w:rPr>
          <w:rFonts w:hint="eastAsia"/>
          <w:b/>
          <w:bCs/>
          <w:sz w:val="28"/>
          <w:szCs w:val="28"/>
        </w:rPr>
        <w:t>抗（抑）菌制剂（液体）、（净化）生产项目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sz w:val="28"/>
          <w:szCs w:val="28"/>
        </w:rPr>
      </w:pPr>
      <w:r>
        <w:rPr>
          <w:b/>
          <w:bCs/>
          <w:sz w:val="28"/>
          <w:szCs w:val="28"/>
        </w:rPr>
        <w:t>监测期间生产工况</w:t>
      </w:r>
    </w:p>
    <w:tbl>
      <w:tblPr>
        <w:tblStyle w:val="20"/>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3792"/>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39"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mc:AlternateContent>
                <mc:Choice Requires="wpsCustomData">
                  <wpsCustomData:diagonalParaType/>
                </mc:Choice>
              </mc:AlternateContent>
              <w:rPr>
                <w:color w:val="auto"/>
                <w:sz w:val="21"/>
                <w:szCs w:val="21"/>
                <w:highlight w:val="none"/>
              </w:rPr>
            </w:pPr>
            <w:r>
              <w:rPr>
                <w:color w:val="auto"/>
                <w:sz w:val="21"/>
                <w:szCs w:val="21"/>
                <w:highlight w:val="none"/>
              </w:rPr>
              <w:t>项目</w:t>
            </w:r>
          </w:p>
          <w:p>
            <w:pPr>
              <w:rPr>
                <w:color w:val="auto"/>
                <w:sz w:val="21"/>
                <w:szCs w:val="21"/>
                <w:highlight w:val="none"/>
              </w:rPr>
            </w:pPr>
            <w:r>
              <w:rPr>
                <w:color w:val="auto"/>
                <w:sz w:val="21"/>
                <w:szCs w:val="21"/>
                <w:highlight w:val="none"/>
              </w:rPr>
              <w:t>日期</w:t>
            </w:r>
          </w:p>
        </w:tc>
        <w:tc>
          <w:tcPr>
            <w:tcW w:w="3792"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11月10日</w:t>
            </w:r>
          </w:p>
        </w:tc>
        <w:tc>
          <w:tcPr>
            <w:tcW w:w="3409"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39" w:type="dxa"/>
            <w:vAlign w:val="center"/>
          </w:tcPr>
          <w:p>
            <w:pPr>
              <w:jc w:val="center"/>
              <w:rPr>
                <w:color w:val="auto"/>
                <w:sz w:val="21"/>
                <w:szCs w:val="21"/>
                <w:highlight w:val="none"/>
              </w:rPr>
            </w:pPr>
            <w:r>
              <w:rPr>
                <w:color w:val="auto"/>
                <w:sz w:val="21"/>
                <w:szCs w:val="21"/>
                <w:highlight w:val="none"/>
              </w:rPr>
              <w:t>设计生产能力</w:t>
            </w:r>
          </w:p>
        </w:tc>
        <w:tc>
          <w:tcPr>
            <w:tcW w:w="7201" w:type="dxa"/>
            <w:gridSpan w:val="2"/>
            <w:vAlign w:val="center"/>
          </w:tcPr>
          <w:p>
            <w:pPr>
              <w:jc w:val="center"/>
              <w:rPr>
                <w:rFonts w:hint="eastAsia"/>
                <w:bCs/>
                <w:color w:val="auto"/>
                <w:sz w:val="21"/>
                <w:szCs w:val="21"/>
                <w:highlight w:val="none"/>
              </w:rPr>
            </w:pPr>
            <w:r>
              <w:rPr>
                <w:rFonts w:hint="eastAsia"/>
                <w:color w:val="auto"/>
                <w:sz w:val="21"/>
                <w:szCs w:val="21"/>
              </w:rPr>
              <w:t>抑菌剂</w:t>
            </w:r>
            <w:r>
              <w:rPr>
                <w:rFonts w:hint="eastAsia"/>
                <w:color w:val="auto"/>
                <w:sz w:val="21"/>
                <w:szCs w:val="21"/>
                <w:lang w:val="en-US" w:eastAsia="zh-CN"/>
              </w:rPr>
              <w:t>200件/d</w:t>
            </w:r>
            <w:r>
              <w:rPr>
                <w:bCs/>
                <w:color w:val="auto"/>
                <w:sz w:val="21"/>
                <w:szCs w:val="21"/>
                <w:highlight w:val="none"/>
              </w:rPr>
              <w:t>（年工作</w:t>
            </w:r>
            <w:r>
              <w:rPr>
                <w:rFonts w:hint="eastAsia"/>
                <w:bCs/>
                <w:color w:val="auto"/>
                <w:sz w:val="21"/>
                <w:szCs w:val="21"/>
                <w:highlight w:val="none"/>
                <w:lang w:val="en-US" w:eastAsia="zh-CN"/>
              </w:rPr>
              <w:t>300</w:t>
            </w:r>
            <w:r>
              <w:rPr>
                <w:bCs/>
                <w:color w:val="auto"/>
                <w:sz w:val="21"/>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39" w:type="dxa"/>
            <w:vMerge w:val="restart"/>
            <w:vAlign w:val="center"/>
          </w:tcPr>
          <w:p>
            <w:pPr>
              <w:jc w:val="center"/>
              <w:rPr>
                <w:rFonts w:hint="default" w:eastAsia="宋体"/>
                <w:color w:val="auto"/>
                <w:sz w:val="21"/>
                <w:szCs w:val="21"/>
                <w:highlight w:val="none"/>
                <w:lang w:val="en-US" w:eastAsia="zh-CN"/>
              </w:rPr>
            </w:pPr>
            <w:r>
              <w:rPr>
                <w:color w:val="auto"/>
                <w:sz w:val="21"/>
                <w:szCs w:val="21"/>
                <w:highlight w:val="none"/>
              </w:rPr>
              <w:t>实际生产量</w:t>
            </w:r>
            <w:r>
              <w:rPr>
                <w:rFonts w:hint="eastAsia"/>
                <w:color w:val="auto"/>
                <w:sz w:val="21"/>
                <w:szCs w:val="21"/>
                <w:highlight w:val="none"/>
                <w:lang w:val="en-US" w:eastAsia="zh-CN"/>
              </w:rPr>
              <w:t>件/d</w:t>
            </w:r>
          </w:p>
        </w:tc>
        <w:tc>
          <w:tcPr>
            <w:tcW w:w="3792" w:type="dxa"/>
            <w:vAlign w:val="center"/>
          </w:tcPr>
          <w:p>
            <w:pPr>
              <w:jc w:val="center"/>
              <w:rPr>
                <w:rFonts w:hint="eastAsia" w:eastAsia="宋体"/>
                <w:bCs/>
                <w:color w:val="auto"/>
                <w:sz w:val="21"/>
                <w:szCs w:val="21"/>
                <w:highlight w:val="none"/>
                <w:lang w:val="en-US" w:eastAsia="zh-CN"/>
              </w:rPr>
            </w:pPr>
            <w:r>
              <w:rPr>
                <w:rFonts w:hint="eastAsia"/>
                <w:color w:val="auto"/>
                <w:sz w:val="21"/>
                <w:szCs w:val="21"/>
              </w:rPr>
              <w:t>抑菌剂</w:t>
            </w:r>
          </w:p>
        </w:tc>
        <w:tc>
          <w:tcPr>
            <w:tcW w:w="3409" w:type="dxa"/>
            <w:vAlign w:val="center"/>
          </w:tcPr>
          <w:p>
            <w:pPr>
              <w:jc w:val="center"/>
              <w:rPr>
                <w:rFonts w:hint="eastAsia"/>
                <w:bCs/>
                <w:color w:val="auto"/>
                <w:sz w:val="21"/>
                <w:szCs w:val="21"/>
                <w:highlight w:val="none"/>
                <w:lang w:val="en-US" w:eastAsia="zh-CN"/>
              </w:rPr>
            </w:pPr>
            <w:r>
              <w:rPr>
                <w:rFonts w:hint="eastAsia"/>
                <w:color w:val="auto"/>
                <w:sz w:val="21"/>
                <w:szCs w:val="21"/>
              </w:rPr>
              <w:t>抑菌剂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539" w:type="dxa"/>
            <w:vMerge w:val="continue"/>
            <w:vAlign w:val="center"/>
          </w:tcPr>
          <w:p>
            <w:pPr>
              <w:jc w:val="center"/>
              <w:rPr>
                <w:color w:val="auto"/>
                <w:sz w:val="21"/>
                <w:szCs w:val="21"/>
                <w:highlight w:val="none"/>
              </w:rPr>
            </w:pPr>
          </w:p>
        </w:tc>
        <w:tc>
          <w:tcPr>
            <w:tcW w:w="3792" w:type="dxa"/>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150</w:t>
            </w:r>
          </w:p>
        </w:tc>
        <w:tc>
          <w:tcPr>
            <w:tcW w:w="3409" w:type="dxa"/>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539" w:type="dxa"/>
            <w:vAlign w:val="center"/>
          </w:tcPr>
          <w:p>
            <w:pPr>
              <w:jc w:val="center"/>
              <w:rPr>
                <w:color w:val="auto"/>
                <w:sz w:val="21"/>
                <w:szCs w:val="21"/>
                <w:highlight w:val="none"/>
              </w:rPr>
            </w:pPr>
            <w:r>
              <w:rPr>
                <w:color w:val="auto"/>
                <w:sz w:val="21"/>
                <w:szCs w:val="21"/>
                <w:highlight w:val="none"/>
              </w:rPr>
              <w:t>生产负荷（%）</w:t>
            </w:r>
          </w:p>
        </w:tc>
        <w:tc>
          <w:tcPr>
            <w:tcW w:w="3792" w:type="dxa"/>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75</w:t>
            </w:r>
          </w:p>
        </w:tc>
        <w:tc>
          <w:tcPr>
            <w:tcW w:w="3409" w:type="dxa"/>
            <w:vAlign w:val="center"/>
          </w:tcPr>
          <w:p>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80</w:t>
            </w:r>
          </w:p>
        </w:tc>
      </w:tr>
    </w:tbl>
    <w:p>
      <w:pPr>
        <w:spacing w:line="360" w:lineRule="auto"/>
        <w:jc w:val="left"/>
        <w:rPr>
          <w:rFonts w:hint="eastAsia"/>
          <w:b/>
          <w:bCs w:val="0"/>
          <w:color w:val="000000"/>
          <w:sz w:val="24"/>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spacing w:line="360" w:lineRule="auto"/>
        <w:jc w:val="left"/>
        <w:rPr>
          <w:rFonts w:hint="default"/>
          <w:lang w:val="en-US" w:eastAsia="zh-CN"/>
        </w:rPr>
      </w:pPr>
      <w:r>
        <w:rPr>
          <w:rFonts w:hint="eastAsia"/>
          <w:b/>
          <w:bCs w:val="0"/>
          <w:color w:val="000000"/>
          <w:sz w:val="24"/>
          <w:lang w:val="en-US" w:eastAsia="zh-CN"/>
        </w:rPr>
        <w:t>附件4：监测报告</w:t>
      </w:r>
    </w:p>
    <w:p>
      <w:pPr>
        <w:rPr>
          <w:rFonts w:hint="default"/>
          <w:lang w:val="en-US" w:eastAsia="zh-CN"/>
        </w:rPr>
      </w:pPr>
    </w:p>
    <w:p>
      <w:pPr>
        <w:pStyle w:val="8"/>
        <w:rPr>
          <w:rFonts w:hint="eastAsia" w:eastAsia="宋体"/>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drawing>
          <wp:inline distT="0" distB="0" distL="114300" distR="114300">
            <wp:extent cx="5272405" cy="7569200"/>
            <wp:effectExtent l="0" t="0" r="4445"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3"/>
                    <a:stretch>
                      <a:fillRect/>
                    </a:stretch>
                  </pic:blipFill>
                  <pic:spPr>
                    <a:xfrm>
                      <a:off x="0" y="0"/>
                      <a:ext cx="5272405" cy="7569200"/>
                    </a:xfrm>
                    <a:prstGeom prst="rect">
                      <a:avLst/>
                    </a:prstGeom>
                    <a:noFill/>
                    <a:ln>
                      <a:noFill/>
                    </a:ln>
                  </pic:spPr>
                </pic:pic>
              </a:graphicData>
            </a:graphic>
          </wp:inline>
        </w:drawing>
      </w:r>
      <w:r>
        <w:drawing>
          <wp:inline distT="0" distB="0" distL="114300" distR="114300">
            <wp:extent cx="5272405" cy="7603490"/>
            <wp:effectExtent l="0" t="0" r="4445" b="1651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4"/>
                    <a:stretch>
                      <a:fillRect/>
                    </a:stretch>
                  </pic:blipFill>
                  <pic:spPr>
                    <a:xfrm>
                      <a:off x="0" y="0"/>
                      <a:ext cx="5272405" cy="7603490"/>
                    </a:xfrm>
                    <a:prstGeom prst="rect">
                      <a:avLst/>
                    </a:prstGeom>
                    <a:noFill/>
                    <a:ln>
                      <a:noFill/>
                    </a:ln>
                  </pic:spPr>
                </pic:pic>
              </a:graphicData>
            </a:graphic>
          </wp:inline>
        </w:drawing>
      </w:r>
      <w:r>
        <w:drawing>
          <wp:inline distT="0" distB="0" distL="114300" distR="114300">
            <wp:extent cx="5278120" cy="7595235"/>
            <wp:effectExtent l="0" t="0" r="17780" b="571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5"/>
                    <a:stretch>
                      <a:fillRect/>
                    </a:stretch>
                  </pic:blipFill>
                  <pic:spPr>
                    <a:xfrm>
                      <a:off x="0" y="0"/>
                      <a:ext cx="5278120" cy="7595235"/>
                    </a:xfrm>
                    <a:prstGeom prst="rect">
                      <a:avLst/>
                    </a:prstGeom>
                    <a:noFill/>
                    <a:ln>
                      <a:noFill/>
                    </a:ln>
                  </pic:spPr>
                </pic:pic>
              </a:graphicData>
            </a:graphic>
          </wp:inline>
        </w:drawing>
      </w:r>
      <w:r>
        <w:drawing>
          <wp:inline distT="0" distB="0" distL="114300" distR="114300">
            <wp:extent cx="5274945" cy="7672070"/>
            <wp:effectExtent l="0" t="0" r="1905" b="508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6"/>
                    <a:stretch>
                      <a:fillRect/>
                    </a:stretch>
                  </pic:blipFill>
                  <pic:spPr>
                    <a:xfrm>
                      <a:off x="0" y="0"/>
                      <a:ext cx="5274945" cy="7672070"/>
                    </a:xfrm>
                    <a:prstGeom prst="rect">
                      <a:avLst/>
                    </a:prstGeom>
                    <a:noFill/>
                    <a:ln>
                      <a:noFill/>
                    </a:ln>
                  </pic:spPr>
                </pic:pic>
              </a:graphicData>
            </a:graphic>
          </wp:inline>
        </w:drawing>
      </w:r>
      <w:r>
        <w:drawing>
          <wp:inline distT="0" distB="0" distL="114300" distR="114300">
            <wp:extent cx="5274310" cy="7655560"/>
            <wp:effectExtent l="0" t="0" r="2540" b="254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7"/>
                    <a:stretch>
                      <a:fillRect/>
                    </a:stretch>
                  </pic:blipFill>
                  <pic:spPr>
                    <a:xfrm>
                      <a:off x="0" y="0"/>
                      <a:ext cx="5274310" cy="7655560"/>
                    </a:xfrm>
                    <a:prstGeom prst="rect">
                      <a:avLst/>
                    </a:prstGeom>
                    <a:noFill/>
                    <a:ln>
                      <a:noFill/>
                    </a:ln>
                  </pic:spPr>
                </pic:pic>
              </a:graphicData>
            </a:graphic>
          </wp:inline>
        </w:drawing>
      </w:r>
      <w:r>
        <w:drawing>
          <wp:inline distT="0" distB="0" distL="114300" distR="114300">
            <wp:extent cx="5272405" cy="7569200"/>
            <wp:effectExtent l="0" t="0" r="4445" b="1270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8"/>
                    <a:stretch>
                      <a:fillRect/>
                    </a:stretch>
                  </pic:blipFill>
                  <pic:spPr>
                    <a:xfrm>
                      <a:off x="0" y="0"/>
                      <a:ext cx="5272405" cy="7569200"/>
                    </a:xfrm>
                    <a:prstGeom prst="rect">
                      <a:avLst/>
                    </a:prstGeom>
                    <a:noFill/>
                    <a:ln>
                      <a:noFill/>
                    </a:ln>
                  </pic:spPr>
                </pic:pic>
              </a:graphicData>
            </a:graphic>
          </wp:inline>
        </w:drawing>
      </w:r>
      <w:r>
        <w:drawing>
          <wp:inline distT="0" distB="0" distL="114300" distR="114300">
            <wp:extent cx="5272405" cy="7524750"/>
            <wp:effectExtent l="0" t="0" r="4445" b="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9"/>
                    <a:stretch>
                      <a:fillRect/>
                    </a:stretch>
                  </pic:blipFill>
                  <pic:spPr>
                    <a:xfrm>
                      <a:off x="0" y="0"/>
                      <a:ext cx="5272405" cy="7524750"/>
                    </a:xfrm>
                    <a:prstGeom prst="rect">
                      <a:avLst/>
                    </a:prstGeom>
                    <a:noFill/>
                    <a:ln>
                      <a:noFill/>
                    </a:ln>
                  </pic:spPr>
                </pic:pic>
              </a:graphicData>
            </a:graphic>
          </wp:inline>
        </w:drawing>
      </w:r>
      <w:r>
        <w:drawing>
          <wp:inline distT="0" distB="0" distL="114300" distR="114300">
            <wp:extent cx="5272405" cy="7560310"/>
            <wp:effectExtent l="0" t="0" r="4445" b="254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30"/>
                    <a:stretch>
                      <a:fillRect/>
                    </a:stretch>
                  </pic:blipFill>
                  <pic:spPr>
                    <a:xfrm>
                      <a:off x="0" y="0"/>
                      <a:ext cx="5272405" cy="7560310"/>
                    </a:xfrm>
                    <a:prstGeom prst="rect">
                      <a:avLst/>
                    </a:prstGeom>
                    <a:noFill/>
                    <a:ln>
                      <a:noFill/>
                    </a:ln>
                  </pic:spPr>
                </pic:pic>
              </a:graphicData>
            </a:graphic>
          </wp:inline>
        </w:drawing>
      </w:r>
      <w:r>
        <w:drawing>
          <wp:inline distT="0" distB="0" distL="114300" distR="114300">
            <wp:extent cx="5276215" cy="7441565"/>
            <wp:effectExtent l="0" t="0" r="635" b="698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31"/>
                    <a:stretch>
                      <a:fillRect/>
                    </a:stretch>
                  </pic:blipFill>
                  <pic:spPr>
                    <a:xfrm>
                      <a:off x="0" y="0"/>
                      <a:ext cx="5276215" cy="7441565"/>
                    </a:xfrm>
                    <a:prstGeom prst="rect">
                      <a:avLst/>
                    </a:prstGeom>
                    <a:noFill/>
                    <a:ln>
                      <a:noFill/>
                    </a:ln>
                  </pic:spPr>
                </pic:pic>
              </a:graphicData>
            </a:graphic>
          </wp:inline>
        </w:drawing>
      </w:r>
      <w:r>
        <w:rPr>
          <w:rFonts w:hint="eastAsia" w:eastAsia="宋体"/>
          <w:lang w:val="en-US" w:eastAsia="zh-CN"/>
        </w:rPr>
        <w:drawing>
          <wp:inline distT="0" distB="0" distL="114300" distR="114300">
            <wp:extent cx="5276215" cy="7461250"/>
            <wp:effectExtent l="0" t="0" r="635" b="6350"/>
            <wp:docPr id="39" name="图片 39" descr="1aa1b03b20827081c8754f9054cb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aa1b03b20827081c8754f9054cb24c"/>
                    <pic:cNvPicPr>
                      <a:picLocks noChangeAspect="1"/>
                    </pic:cNvPicPr>
                  </pic:nvPicPr>
                  <pic:blipFill>
                    <a:blip r:embed="rId32"/>
                    <a:stretch>
                      <a:fillRect/>
                    </a:stretch>
                  </pic:blipFill>
                  <pic:spPr>
                    <a:xfrm>
                      <a:off x="0" y="0"/>
                      <a:ext cx="5276215" cy="7461250"/>
                    </a:xfrm>
                    <a:prstGeom prst="rect">
                      <a:avLst/>
                    </a:prstGeom>
                  </pic:spPr>
                </pic:pic>
              </a:graphicData>
            </a:graphic>
          </wp:inline>
        </w:drawing>
      </w:r>
      <w:bookmarkStart w:id="108" w:name="_GoBack"/>
      <w:bookmarkEnd w:id="108"/>
    </w:p>
    <w:p>
      <w:pPr>
        <w:spacing w:line="240" w:lineRule="atLeast"/>
        <w:jc w:val="center"/>
        <w:outlineLvl w:val="0"/>
        <w:rPr>
          <w:b/>
          <w:color w:val="000000"/>
          <w:sz w:val="24"/>
        </w:rPr>
      </w:pPr>
      <w:bookmarkStart w:id="106" w:name="_Toc18230"/>
      <w:r>
        <w:rPr>
          <w:b/>
          <w:color w:val="000000"/>
          <w:sz w:val="24"/>
        </w:rPr>
        <w:t>建设项目工程竣工环境保护“三同时”验收登记表</w:t>
      </w:r>
      <w:bookmarkEnd w:id="106"/>
    </w:p>
    <w:p>
      <w:pPr>
        <w:rPr>
          <w:color w:val="000000"/>
          <w:sz w:val="15"/>
          <w:szCs w:val="15"/>
        </w:rPr>
      </w:pPr>
      <w:r>
        <w:rPr>
          <w:color w:val="000000"/>
          <w:sz w:val="15"/>
          <w:szCs w:val="15"/>
        </w:rPr>
        <w:t>填表单位（盖章）：</w:t>
      </w:r>
      <w:r>
        <w:rPr>
          <w:rFonts w:hint="eastAsia"/>
          <w:color w:val="000000"/>
          <w:sz w:val="15"/>
          <w:szCs w:val="15"/>
          <w:lang w:val="en-US" w:eastAsia="zh-CN"/>
        </w:rPr>
        <w:t>合肥市清润药业有限公司</w:t>
      </w:r>
      <w:r>
        <w:rPr>
          <w:color w:val="000000"/>
          <w:sz w:val="15"/>
          <w:szCs w:val="15"/>
        </w:rPr>
        <w:t xml:space="preserve">                                   </w:t>
      </w:r>
      <w:r>
        <w:rPr>
          <w:color w:val="000000"/>
          <w:sz w:val="18"/>
          <w:szCs w:val="18"/>
        </w:rPr>
        <w:t xml:space="preserve">        </w:t>
      </w:r>
      <w:r>
        <w:rPr>
          <w:color w:val="000000"/>
          <w:sz w:val="15"/>
          <w:szCs w:val="15"/>
        </w:rPr>
        <w:t>填表人（签字）</w:t>
      </w:r>
      <w:r>
        <w:rPr>
          <w:rFonts w:hint="eastAsia"/>
          <w:color w:val="000000"/>
          <w:sz w:val="15"/>
          <w:szCs w:val="15"/>
        </w:rPr>
        <w:t xml:space="preserve">：  </w:t>
      </w:r>
      <w:r>
        <w:rPr>
          <w:color w:val="000000"/>
          <w:sz w:val="15"/>
          <w:szCs w:val="15"/>
        </w:rPr>
        <w:t xml:space="preserve">                              项目经办人（签字）：</w:t>
      </w:r>
      <w:r>
        <w:rPr>
          <w:rFonts w:hint="eastAsia"/>
          <w:color w:val="000000"/>
          <w:sz w:val="15"/>
          <w:szCs w:val="15"/>
        </w:rPr>
        <w:t xml:space="preserve"> </w:t>
      </w:r>
    </w:p>
    <w:tbl>
      <w:tblPr>
        <w:tblStyle w:val="20"/>
        <w:tblW w:w="14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
        <w:gridCol w:w="230"/>
        <w:gridCol w:w="942"/>
        <w:gridCol w:w="532"/>
        <w:gridCol w:w="558"/>
        <w:gridCol w:w="235"/>
        <w:gridCol w:w="941"/>
        <w:gridCol w:w="84"/>
        <w:gridCol w:w="416"/>
        <w:gridCol w:w="584"/>
        <w:gridCol w:w="560"/>
        <w:gridCol w:w="334"/>
        <w:gridCol w:w="510"/>
        <w:gridCol w:w="492"/>
        <w:gridCol w:w="1054"/>
        <w:gridCol w:w="1078"/>
        <w:gridCol w:w="1190"/>
        <w:gridCol w:w="398"/>
        <w:gridCol w:w="520"/>
        <w:gridCol w:w="742"/>
        <w:gridCol w:w="208"/>
        <w:gridCol w:w="688"/>
        <w:gridCol w:w="510"/>
        <w:gridCol w:w="238"/>
        <w:gridCol w:w="182"/>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restart"/>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建</w:t>
            </w:r>
          </w:p>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设</w:t>
            </w:r>
          </w:p>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项</w:t>
            </w:r>
          </w:p>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目</w:t>
            </w:r>
          </w:p>
        </w:tc>
        <w:tc>
          <w:tcPr>
            <w:tcW w:w="1704"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项目名称</w:t>
            </w:r>
          </w:p>
        </w:tc>
        <w:tc>
          <w:tcPr>
            <w:tcW w:w="4222" w:type="dxa"/>
            <w:gridSpan w:val="9"/>
            <w:vAlign w:val="center"/>
          </w:tcPr>
          <w:p>
            <w:pPr>
              <w:widowControl/>
              <w:spacing w:line="200" w:lineRule="exact"/>
              <w:jc w:val="center"/>
              <w:rPr>
                <w:rFonts w:ascii="宋体" w:hAnsi="宋体"/>
                <w:color w:val="000000"/>
                <w:kern w:val="0"/>
                <w:sz w:val="13"/>
                <w:szCs w:val="13"/>
              </w:rPr>
            </w:pPr>
            <w:r>
              <w:rPr>
                <w:rFonts w:hint="eastAsia" w:ascii="宋体" w:hAnsi="宋体"/>
                <w:color w:val="000000"/>
                <w:kern w:val="0"/>
                <w:sz w:val="13"/>
                <w:szCs w:val="13"/>
              </w:rPr>
              <w:t>抗（抑）菌制剂（液体）、（净化）生产项目</w:t>
            </w:r>
          </w:p>
        </w:tc>
        <w:tc>
          <w:tcPr>
            <w:tcW w:w="1546"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项目代码</w:t>
            </w:r>
          </w:p>
        </w:tc>
        <w:tc>
          <w:tcPr>
            <w:tcW w:w="2666" w:type="dxa"/>
            <w:gridSpan w:val="3"/>
            <w:vAlign w:val="center"/>
          </w:tcPr>
          <w:p>
            <w:pPr>
              <w:widowControl/>
              <w:spacing w:line="200" w:lineRule="exact"/>
              <w:jc w:val="center"/>
              <w:rPr>
                <w:rFonts w:hint="eastAsia" w:ascii="宋体" w:hAnsi="宋体" w:eastAsia="宋体" w:cs="宋体"/>
                <w:color w:val="000000"/>
                <w:kern w:val="0"/>
                <w:sz w:val="13"/>
                <w:szCs w:val="13"/>
                <w:lang w:eastAsia="zh-CN"/>
              </w:rPr>
            </w:pPr>
            <w:r>
              <w:rPr>
                <w:rFonts w:hint="eastAsia" w:ascii="宋体" w:hAnsi="宋体" w:cs="宋体"/>
                <w:color w:val="000000"/>
                <w:kern w:val="0"/>
                <w:sz w:val="13"/>
                <w:szCs w:val="13"/>
                <w:lang w:val="en-US" w:eastAsia="zh-CN"/>
              </w:rPr>
              <w:t>-</w:t>
            </w:r>
          </w:p>
        </w:tc>
        <w:tc>
          <w:tcPr>
            <w:tcW w:w="1262"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建设地点</w:t>
            </w:r>
          </w:p>
        </w:tc>
        <w:tc>
          <w:tcPr>
            <w:tcW w:w="3061" w:type="dxa"/>
            <w:gridSpan w:val="6"/>
            <w:vAlign w:val="center"/>
          </w:tcPr>
          <w:p>
            <w:pPr>
              <w:widowControl/>
              <w:spacing w:line="200" w:lineRule="exact"/>
              <w:jc w:val="center"/>
              <w:rPr>
                <w:rFonts w:ascii="宋体" w:hAnsi="宋体"/>
                <w:color w:val="000000"/>
                <w:kern w:val="0"/>
                <w:sz w:val="13"/>
                <w:szCs w:val="13"/>
              </w:rPr>
            </w:pPr>
            <w:r>
              <w:rPr>
                <w:rFonts w:hint="eastAsia" w:ascii="宋体" w:hAnsi="宋体"/>
                <w:color w:val="000000"/>
                <w:kern w:val="0"/>
                <w:sz w:val="13"/>
                <w:szCs w:val="13"/>
              </w:rPr>
              <w:t>合肥市肥西县桃花工业园桥弯路3号万鹏机电有限公司4号楼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行业类别（分类管理名录）</w:t>
            </w:r>
          </w:p>
        </w:tc>
        <w:tc>
          <w:tcPr>
            <w:tcW w:w="4222" w:type="dxa"/>
            <w:gridSpan w:val="9"/>
            <w:vAlign w:val="center"/>
          </w:tcPr>
          <w:p>
            <w:pPr>
              <w:widowControl/>
              <w:spacing w:line="200" w:lineRule="exact"/>
              <w:jc w:val="center"/>
              <w:rPr>
                <w:rFonts w:ascii="宋体" w:hAnsi="宋体"/>
                <w:color w:val="000000"/>
                <w:kern w:val="0"/>
                <w:sz w:val="13"/>
                <w:szCs w:val="13"/>
              </w:rPr>
            </w:pPr>
            <w:r>
              <w:rPr>
                <w:rFonts w:hint="eastAsia" w:ascii="宋体" w:hAnsi="宋体"/>
                <w:color w:val="000000"/>
                <w:kern w:val="0"/>
                <w:sz w:val="13"/>
                <w:szCs w:val="13"/>
              </w:rPr>
              <w:t>十六，医药制品业，43 卫生材料及医药用品制造</w:t>
            </w:r>
          </w:p>
        </w:tc>
        <w:tc>
          <w:tcPr>
            <w:tcW w:w="1546"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建设性质</w:t>
            </w:r>
          </w:p>
        </w:tc>
        <w:tc>
          <w:tcPr>
            <w:tcW w:w="3928" w:type="dxa"/>
            <w:gridSpan w:val="5"/>
            <w:vAlign w:val="center"/>
          </w:tcPr>
          <w:p>
            <w:pPr>
              <w:widowControl/>
              <w:spacing w:line="200" w:lineRule="exact"/>
              <w:rPr>
                <w:rFonts w:ascii="宋体" w:hAnsi="宋体" w:cs="宋体"/>
                <w:color w:val="000000"/>
                <w:kern w:val="0"/>
                <w:sz w:val="13"/>
                <w:szCs w:val="13"/>
              </w:rPr>
            </w:pPr>
            <w:r>
              <w:rPr>
                <w:rFonts w:hint="eastAsia" w:ascii="宋体" w:hAnsi="宋体" w:cs="宋体"/>
                <w:color w:val="000000"/>
                <w:kern w:val="0"/>
                <w:sz w:val="13"/>
                <w:szCs w:val="13"/>
              </w:rPr>
              <w:t>新建（√  ） 改扩建（ ）技术改造（  ）  现状评价（  ）</w:t>
            </w:r>
          </w:p>
        </w:tc>
        <w:tc>
          <w:tcPr>
            <w:tcW w:w="1406" w:type="dxa"/>
            <w:gridSpan w:val="3"/>
            <w:vAlign w:val="center"/>
          </w:tcPr>
          <w:p>
            <w:pPr>
              <w:widowControl/>
              <w:spacing w:line="200" w:lineRule="exact"/>
              <w:jc w:val="center"/>
              <w:rPr>
                <w:rFonts w:ascii="宋体" w:hAnsi="宋体"/>
                <w:color w:val="000000"/>
                <w:kern w:val="0"/>
                <w:sz w:val="13"/>
                <w:szCs w:val="13"/>
              </w:rPr>
            </w:pPr>
            <w:r>
              <w:rPr>
                <w:rFonts w:hint="eastAsia" w:ascii="宋体" w:hAnsi="宋体"/>
                <w:color w:val="000000"/>
                <w:kern w:val="0"/>
                <w:sz w:val="13"/>
                <w:szCs w:val="13"/>
              </w:rPr>
              <w:t>项目厂区中心经纬度</w:t>
            </w:r>
          </w:p>
        </w:tc>
        <w:tc>
          <w:tcPr>
            <w:tcW w:w="1655" w:type="dxa"/>
            <w:gridSpan w:val="3"/>
            <w:vAlign w:val="center"/>
          </w:tcPr>
          <w:p>
            <w:pPr>
              <w:widowControl/>
              <w:spacing w:line="200" w:lineRule="exact"/>
              <w:jc w:val="both"/>
              <w:rPr>
                <w:rFonts w:hint="eastAsia" w:ascii="宋体" w:hAnsi="宋体" w:eastAsia="宋体"/>
                <w:color w:val="000000"/>
                <w:kern w:val="0"/>
                <w:sz w:val="13"/>
                <w:szCs w:val="13"/>
                <w:lang w:val="en-US" w:eastAsia="zh-CN"/>
              </w:rPr>
            </w:pPr>
            <w:r>
              <w:rPr>
                <w:rFonts w:hint="eastAsia" w:ascii="宋体" w:hAnsi="宋体"/>
                <w:color w:val="000000"/>
                <w:kern w:val="0"/>
                <w:sz w:val="13"/>
                <w:szCs w:val="13"/>
                <w:lang w:val="en-US" w:eastAsia="zh-CN"/>
              </w:rPr>
              <w:t>117.1572932；31.7717767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设计生产能力</w:t>
            </w:r>
          </w:p>
        </w:tc>
        <w:tc>
          <w:tcPr>
            <w:tcW w:w="4222" w:type="dxa"/>
            <w:gridSpan w:val="9"/>
            <w:vAlign w:val="center"/>
          </w:tcPr>
          <w:p>
            <w:pPr>
              <w:widowControl/>
              <w:spacing w:line="200" w:lineRule="exact"/>
              <w:jc w:val="center"/>
              <w:rPr>
                <w:rFonts w:ascii="宋体" w:hAnsi="宋体"/>
                <w:color w:val="000000"/>
                <w:kern w:val="0"/>
                <w:sz w:val="13"/>
                <w:szCs w:val="13"/>
              </w:rPr>
            </w:pPr>
            <w:r>
              <w:rPr>
                <w:rFonts w:hint="eastAsia" w:ascii="宋体" w:hAnsi="宋体"/>
                <w:color w:val="000000"/>
                <w:kern w:val="0"/>
                <w:sz w:val="13"/>
                <w:szCs w:val="13"/>
              </w:rPr>
              <w:t>年产6万件抑菌剂</w:t>
            </w:r>
          </w:p>
        </w:tc>
        <w:tc>
          <w:tcPr>
            <w:tcW w:w="1546"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实际生产能力</w:t>
            </w:r>
          </w:p>
        </w:tc>
        <w:tc>
          <w:tcPr>
            <w:tcW w:w="2666"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olor w:val="000000"/>
                <w:kern w:val="0"/>
                <w:sz w:val="13"/>
                <w:szCs w:val="13"/>
              </w:rPr>
              <w:t>年产6万件抑菌剂</w:t>
            </w:r>
          </w:p>
        </w:tc>
        <w:tc>
          <w:tcPr>
            <w:tcW w:w="1262"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环评单位</w:t>
            </w:r>
          </w:p>
        </w:tc>
        <w:tc>
          <w:tcPr>
            <w:tcW w:w="3061" w:type="dxa"/>
            <w:gridSpan w:val="6"/>
            <w:vAlign w:val="center"/>
          </w:tcPr>
          <w:p>
            <w:pPr>
              <w:widowControl/>
              <w:spacing w:line="200" w:lineRule="exact"/>
              <w:jc w:val="center"/>
              <w:rPr>
                <w:rFonts w:hint="default" w:ascii="宋体" w:hAnsi="宋体" w:eastAsia="宋体"/>
                <w:color w:val="000000"/>
                <w:kern w:val="0"/>
                <w:sz w:val="13"/>
                <w:szCs w:val="13"/>
                <w:lang w:val="en-US" w:eastAsia="zh-CN"/>
              </w:rPr>
            </w:pPr>
            <w:r>
              <w:rPr>
                <w:rFonts w:hint="eastAsia" w:ascii="宋体" w:hAnsi="宋体"/>
                <w:color w:val="000000"/>
                <w:kern w:val="0"/>
                <w:sz w:val="13"/>
                <w:szCs w:val="13"/>
                <w:lang w:val="en-US" w:eastAsia="zh-CN"/>
              </w:rPr>
              <w:t>安徽启晨环境科技有限公司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环评文件审批机关</w:t>
            </w:r>
          </w:p>
        </w:tc>
        <w:tc>
          <w:tcPr>
            <w:tcW w:w="4222" w:type="dxa"/>
            <w:gridSpan w:val="9"/>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肥西县环境保护局</w:t>
            </w:r>
          </w:p>
        </w:tc>
        <w:tc>
          <w:tcPr>
            <w:tcW w:w="1546"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审批文号</w:t>
            </w:r>
          </w:p>
        </w:tc>
        <w:tc>
          <w:tcPr>
            <w:tcW w:w="2666"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肥环建告【2020】007号</w:t>
            </w:r>
          </w:p>
        </w:tc>
        <w:tc>
          <w:tcPr>
            <w:tcW w:w="1262"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环评文件类型</w:t>
            </w:r>
          </w:p>
        </w:tc>
        <w:tc>
          <w:tcPr>
            <w:tcW w:w="3061" w:type="dxa"/>
            <w:gridSpan w:val="6"/>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开工日期</w:t>
            </w:r>
          </w:p>
        </w:tc>
        <w:tc>
          <w:tcPr>
            <w:tcW w:w="4222" w:type="dxa"/>
            <w:gridSpan w:val="9"/>
            <w:vAlign w:val="center"/>
          </w:tcPr>
          <w:p>
            <w:pPr>
              <w:widowControl/>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2020.10</w:t>
            </w:r>
          </w:p>
        </w:tc>
        <w:tc>
          <w:tcPr>
            <w:tcW w:w="1546"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竣工日期</w:t>
            </w:r>
          </w:p>
        </w:tc>
        <w:tc>
          <w:tcPr>
            <w:tcW w:w="2666" w:type="dxa"/>
            <w:gridSpan w:val="3"/>
            <w:vAlign w:val="center"/>
          </w:tcPr>
          <w:p>
            <w:pPr>
              <w:widowControl/>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2020.11</w:t>
            </w:r>
          </w:p>
        </w:tc>
        <w:tc>
          <w:tcPr>
            <w:tcW w:w="1262"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排污许可证申领时间</w:t>
            </w:r>
          </w:p>
        </w:tc>
        <w:tc>
          <w:tcPr>
            <w:tcW w:w="3061" w:type="dxa"/>
            <w:gridSpan w:val="6"/>
            <w:vAlign w:val="center"/>
          </w:tcPr>
          <w:p>
            <w:pPr>
              <w:widowControl/>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2020.5.26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kern w:val="0"/>
                <w:sz w:val="13"/>
                <w:szCs w:val="13"/>
              </w:rPr>
              <w:t>环保设施设计单位</w:t>
            </w:r>
          </w:p>
        </w:tc>
        <w:tc>
          <w:tcPr>
            <w:tcW w:w="4222" w:type="dxa"/>
            <w:gridSpan w:val="9"/>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546"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环保设施施工单位</w:t>
            </w:r>
          </w:p>
        </w:tc>
        <w:tc>
          <w:tcPr>
            <w:tcW w:w="2666"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262"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本工程排污许可证编号</w:t>
            </w:r>
          </w:p>
        </w:tc>
        <w:tc>
          <w:tcPr>
            <w:tcW w:w="3061" w:type="dxa"/>
            <w:gridSpan w:val="6"/>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91340123563419155W001Z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kern w:val="0"/>
                <w:sz w:val="13"/>
                <w:szCs w:val="13"/>
              </w:rPr>
            </w:pPr>
            <w:r>
              <w:rPr>
                <w:rFonts w:hint="eastAsia" w:ascii="宋体" w:hAnsi="宋体" w:cs="宋体"/>
                <w:kern w:val="0"/>
                <w:sz w:val="13"/>
                <w:szCs w:val="13"/>
              </w:rPr>
              <w:t>验收单位</w:t>
            </w:r>
          </w:p>
        </w:tc>
        <w:tc>
          <w:tcPr>
            <w:tcW w:w="4222" w:type="dxa"/>
            <w:gridSpan w:val="9"/>
            <w:vAlign w:val="center"/>
          </w:tcPr>
          <w:p>
            <w:pPr>
              <w:widowControl/>
              <w:spacing w:line="200" w:lineRule="exact"/>
              <w:jc w:val="center"/>
              <w:rPr>
                <w:rFonts w:ascii="宋体" w:hAnsi="宋体" w:cs="宋体"/>
                <w:kern w:val="0"/>
                <w:sz w:val="13"/>
                <w:szCs w:val="13"/>
              </w:rPr>
            </w:pPr>
            <w:r>
              <w:rPr>
                <w:rFonts w:hint="eastAsia"/>
                <w:color w:val="000000"/>
                <w:sz w:val="15"/>
                <w:szCs w:val="15"/>
                <w:lang w:val="en-US" w:eastAsia="zh-CN"/>
              </w:rPr>
              <w:t>合肥市清润药业有限公司</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监测单位</w:t>
            </w:r>
          </w:p>
        </w:tc>
        <w:tc>
          <w:tcPr>
            <w:tcW w:w="2666"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安徽尚德谱检测技术有限责任公司</w:t>
            </w:r>
          </w:p>
        </w:tc>
        <w:tc>
          <w:tcPr>
            <w:tcW w:w="1262"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验收监测时工况</w:t>
            </w:r>
          </w:p>
        </w:tc>
        <w:tc>
          <w:tcPr>
            <w:tcW w:w="3061" w:type="dxa"/>
            <w:gridSpan w:val="6"/>
            <w:vAlign w:val="center"/>
          </w:tcPr>
          <w:p>
            <w:pPr>
              <w:widowControl/>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kern w:val="0"/>
                <w:sz w:val="13"/>
                <w:szCs w:val="13"/>
              </w:rPr>
            </w:pPr>
            <w:r>
              <w:rPr>
                <w:rFonts w:hint="eastAsia" w:ascii="宋体" w:hAnsi="宋体" w:cs="宋体"/>
                <w:color w:val="000000"/>
                <w:kern w:val="0"/>
                <w:sz w:val="13"/>
                <w:szCs w:val="13"/>
              </w:rPr>
              <w:t>投资总概算（万元）</w:t>
            </w:r>
          </w:p>
        </w:tc>
        <w:tc>
          <w:tcPr>
            <w:tcW w:w="4222" w:type="dxa"/>
            <w:gridSpan w:val="9"/>
            <w:vAlign w:val="center"/>
          </w:tcPr>
          <w:p>
            <w:pPr>
              <w:widowControl/>
              <w:spacing w:line="200" w:lineRule="exact"/>
              <w:jc w:val="center"/>
              <w:rPr>
                <w:rFonts w:hint="default" w:ascii="宋体" w:hAnsi="宋体" w:eastAsia="宋体" w:cs="宋体"/>
                <w:kern w:val="0"/>
                <w:sz w:val="13"/>
                <w:szCs w:val="13"/>
                <w:lang w:val="en-US" w:eastAsia="zh-CN"/>
              </w:rPr>
            </w:pPr>
            <w:r>
              <w:rPr>
                <w:rFonts w:hint="eastAsia" w:ascii="宋体" w:hAnsi="宋体" w:cs="宋体"/>
                <w:kern w:val="0"/>
                <w:sz w:val="13"/>
                <w:szCs w:val="13"/>
                <w:lang w:val="en-US" w:eastAsia="zh-CN"/>
              </w:rPr>
              <w:t>200</w:t>
            </w:r>
          </w:p>
        </w:tc>
        <w:tc>
          <w:tcPr>
            <w:tcW w:w="1546" w:type="dxa"/>
            <w:gridSpan w:val="2"/>
            <w:vAlign w:val="center"/>
          </w:tcPr>
          <w:p>
            <w:pPr>
              <w:widowControl/>
              <w:spacing w:line="200" w:lineRule="exact"/>
              <w:jc w:val="center"/>
              <w:rPr>
                <w:rFonts w:ascii="宋体" w:hAnsi="宋体" w:cs="宋体"/>
                <w:kern w:val="0"/>
                <w:sz w:val="13"/>
                <w:szCs w:val="13"/>
              </w:rPr>
            </w:pPr>
            <w:r>
              <w:rPr>
                <w:rFonts w:hint="eastAsia" w:ascii="宋体" w:hAnsi="宋体" w:cs="宋体"/>
                <w:color w:val="000000"/>
                <w:kern w:val="0"/>
                <w:sz w:val="13"/>
                <w:szCs w:val="13"/>
              </w:rPr>
              <w:t>环保投资总概算（万元）</w:t>
            </w:r>
          </w:p>
        </w:tc>
        <w:tc>
          <w:tcPr>
            <w:tcW w:w="2666" w:type="dxa"/>
            <w:gridSpan w:val="3"/>
            <w:vAlign w:val="center"/>
          </w:tcPr>
          <w:p>
            <w:pPr>
              <w:widowControl/>
              <w:spacing w:line="200" w:lineRule="exact"/>
              <w:jc w:val="center"/>
              <w:rPr>
                <w:rFonts w:hint="default" w:ascii="宋体" w:hAnsi="宋体" w:eastAsia="宋体" w:cs="宋体"/>
                <w:kern w:val="0"/>
                <w:sz w:val="13"/>
                <w:szCs w:val="13"/>
                <w:lang w:val="en-US" w:eastAsia="zh-CN"/>
              </w:rPr>
            </w:pPr>
            <w:r>
              <w:rPr>
                <w:rFonts w:hint="eastAsia" w:ascii="宋体" w:hAnsi="宋体" w:cs="宋体"/>
                <w:kern w:val="0"/>
                <w:sz w:val="13"/>
                <w:szCs w:val="13"/>
                <w:lang w:val="en-US" w:eastAsia="zh-CN"/>
              </w:rPr>
              <w:t>20</w:t>
            </w:r>
          </w:p>
        </w:tc>
        <w:tc>
          <w:tcPr>
            <w:tcW w:w="1262" w:type="dxa"/>
            <w:gridSpan w:val="2"/>
            <w:vAlign w:val="center"/>
          </w:tcPr>
          <w:p>
            <w:pPr>
              <w:widowControl/>
              <w:spacing w:line="200" w:lineRule="exact"/>
              <w:jc w:val="center"/>
              <w:rPr>
                <w:rFonts w:ascii="宋体" w:hAnsi="宋体" w:cs="宋体"/>
                <w:kern w:val="0"/>
                <w:sz w:val="13"/>
                <w:szCs w:val="13"/>
              </w:rPr>
            </w:pPr>
            <w:r>
              <w:rPr>
                <w:rFonts w:hint="eastAsia" w:ascii="宋体" w:hAnsi="宋体" w:cs="宋体"/>
                <w:color w:val="000000"/>
                <w:kern w:val="0"/>
                <w:sz w:val="13"/>
                <w:szCs w:val="13"/>
              </w:rPr>
              <w:t>所占比列（%）</w:t>
            </w:r>
          </w:p>
        </w:tc>
        <w:tc>
          <w:tcPr>
            <w:tcW w:w="3061" w:type="dxa"/>
            <w:gridSpan w:val="6"/>
            <w:vAlign w:val="center"/>
          </w:tcPr>
          <w:p>
            <w:pPr>
              <w:widowControl/>
              <w:spacing w:line="200" w:lineRule="exact"/>
              <w:jc w:val="center"/>
              <w:rPr>
                <w:rFonts w:hint="default" w:ascii="宋体" w:hAnsi="宋体" w:eastAsia="宋体" w:cs="宋体"/>
                <w:kern w:val="0"/>
                <w:sz w:val="13"/>
                <w:szCs w:val="13"/>
                <w:lang w:val="en-US" w:eastAsia="zh-CN"/>
              </w:rPr>
            </w:pPr>
            <w:r>
              <w:rPr>
                <w:rFonts w:hint="eastAsia" w:ascii="宋体" w:hAnsi="宋体" w:cs="宋体"/>
                <w:kern w:val="0"/>
                <w:sz w:val="13"/>
                <w:szCs w:val="13"/>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kern w:val="0"/>
                <w:sz w:val="13"/>
                <w:szCs w:val="13"/>
              </w:rPr>
            </w:pPr>
            <w:r>
              <w:rPr>
                <w:rFonts w:hint="eastAsia" w:ascii="宋体" w:hAnsi="宋体" w:cs="宋体"/>
                <w:kern w:val="0"/>
                <w:sz w:val="13"/>
                <w:szCs w:val="13"/>
              </w:rPr>
              <w:t>实际总投资（万元）</w:t>
            </w:r>
          </w:p>
        </w:tc>
        <w:tc>
          <w:tcPr>
            <w:tcW w:w="4222" w:type="dxa"/>
            <w:gridSpan w:val="9"/>
            <w:vAlign w:val="center"/>
          </w:tcPr>
          <w:p>
            <w:pPr>
              <w:widowControl/>
              <w:spacing w:line="200" w:lineRule="exact"/>
              <w:jc w:val="center"/>
              <w:rPr>
                <w:rFonts w:hint="default" w:ascii="宋体" w:hAnsi="宋体" w:cs="宋体"/>
                <w:color w:val="000000"/>
                <w:kern w:val="0"/>
                <w:sz w:val="13"/>
                <w:szCs w:val="13"/>
                <w:lang w:val="en-US"/>
              </w:rPr>
            </w:pPr>
            <w:r>
              <w:rPr>
                <w:rFonts w:hint="eastAsia" w:ascii="宋体" w:hAnsi="宋体" w:cs="宋体"/>
                <w:color w:val="000000"/>
                <w:kern w:val="0"/>
                <w:sz w:val="13"/>
                <w:szCs w:val="13"/>
                <w:lang w:val="en-US" w:eastAsia="zh-CN"/>
              </w:rPr>
              <w:t>200</w:t>
            </w:r>
          </w:p>
        </w:tc>
        <w:tc>
          <w:tcPr>
            <w:tcW w:w="1546" w:type="dxa"/>
            <w:gridSpan w:val="2"/>
            <w:vAlign w:val="center"/>
          </w:tcPr>
          <w:p>
            <w:pPr>
              <w:widowControl/>
              <w:spacing w:line="200" w:lineRule="exact"/>
              <w:jc w:val="center"/>
              <w:rPr>
                <w:rFonts w:ascii="宋体" w:hAnsi="宋体" w:cs="宋体"/>
                <w:kern w:val="0"/>
                <w:sz w:val="13"/>
                <w:szCs w:val="13"/>
              </w:rPr>
            </w:pPr>
            <w:r>
              <w:rPr>
                <w:rFonts w:hint="eastAsia" w:ascii="宋体" w:hAnsi="宋体" w:cs="宋体"/>
                <w:kern w:val="0"/>
                <w:sz w:val="13"/>
                <w:szCs w:val="13"/>
              </w:rPr>
              <w:t>实际环保投资（万元）</w:t>
            </w:r>
          </w:p>
        </w:tc>
        <w:tc>
          <w:tcPr>
            <w:tcW w:w="2666" w:type="dxa"/>
            <w:gridSpan w:val="3"/>
            <w:vAlign w:val="center"/>
          </w:tcPr>
          <w:p>
            <w:pPr>
              <w:widowControl/>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20</w:t>
            </w:r>
          </w:p>
        </w:tc>
        <w:tc>
          <w:tcPr>
            <w:tcW w:w="1262" w:type="dxa"/>
            <w:gridSpan w:val="2"/>
            <w:vAlign w:val="center"/>
          </w:tcPr>
          <w:p>
            <w:pPr>
              <w:widowControl/>
              <w:spacing w:line="200" w:lineRule="exact"/>
              <w:jc w:val="center"/>
              <w:rPr>
                <w:rFonts w:ascii="宋体" w:hAnsi="宋体" w:cs="宋体"/>
                <w:kern w:val="0"/>
                <w:sz w:val="13"/>
                <w:szCs w:val="13"/>
              </w:rPr>
            </w:pPr>
            <w:r>
              <w:rPr>
                <w:rFonts w:hint="eastAsia" w:ascii="宋体" w:hAnsi="宋体" w:cs="宋体"/>
                <w:kern w:val="0"/>
                <w:sz w:val="13"/>
                <w:szCs w:val="13"/>
              </w:rPr>
              <w:t>所占比例（%）</w:t>
            </w:r>
          </w:p>
        </w:tc>
        <w:tc>
          <w:tcPr>
            <w:tcW w:w="3061" w:type="dxa"/>
            <w:gridSpan w:val="6"/>
            <w:vAlign w:val="center"/>
          </w:tcPr>
          <w:p>
            <w:pPr>
              <w:widowControl/>
              <w:spacing w:line="200" w:lineRule="exact"/>
              <w:jc w:val="center"/>
              <w:rPr>
                <w:rFonts w:hint="default" w:ascii="宋体" w:hAnsi="宋体" w:eastAsia="宋体" w:cs="宋体"/>
                <w:kern w:val="0"/>
                <w:sz w:val="13"/>
                <w:szCs w:val="13"/>
                <w:lang w:val="en-US" w:eastAsia="zh-CN"/>
              </w:rPr>
            </w:pPr>
            <w:r>
              <w:rPr>
                <w:rFonts w:hint="eastAsia" w:ascii="宋体" w:hAnsi="宋体" w:cs="宋体"/>
                <w:kern w:val="0"/>
                <w:sz w:val="13"/>
                <w:szCs w:val="13"/>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废水治理 （万元）</w:t>
            </w:r>
          </w:p>
        </w:tc>
        <w:tc>
          <w:tcPr>
            <w:tcW w:w="558" w:type="dxa"/>
            <w:vAlign w:val="center"/>
          </w:tcPr>
          <w:p>
            <w:pPr>
              <w:widowControl/>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w:t>
            </w:r>
          </w:p>
        </w:tc>
        <w:tc>
          <w:tcPr>
            <w:tcW w:w="1176"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废气治理（万元）</w:t>
            </w:r>
          </w:p>
        </w:tc>
        <w:tc>
          <w:tcPr>
            <w:tcW w:w="500" w:type="dxa"/>
            <w:gridSpan w:val="2"/>
            <w:vAlign w:val="center"/>
          </w:tcPr>
          <w:p>
            <w:pPr>
              <w:widowControl/>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10</w:t>
            </w:r>
          </w:p>
        </w:tc>
        <w:tc>
          <w:tcPr>
            <w:tcW w:w="114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噪声治理（万元）</w:t>
            </w:r>
          </w:p>
        </w:tc>
        <w:tc>
          <w:tcPr>
            <w:tcW w:w="844" w:type="dxa"/>
            <w:gridSpan w:val="2"/>
            <w:vAlign w:val="center"/>
          </w:tcPr>
          <w:p>
            <w:pPr>
              <w:widowControl/>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w:t>
            </w:r>
          </w:p>
        </w:tc>
        <w:tc>
          <w:tcPr>
            <w:tcW w:w="1546"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固废治理 （万元）</w:t>
            </w:r>
          </w:p>
        </w:tc>
        <w:tc>
          <w:tcPr>
            <w:tcW w:w="2666" w:type="dxa"/>
            <w:gridSpan w:val="3"/>
            <w:vAlign w:val="center"/>
          </w:tcPr>
          <w:p>
            <w:pPr>
              <w:widowControl/>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w:t>
            </w:r>
          </w:p>
        </w:tc>
        <w:tc>
          <w:tcPr>
            <w:tcW w:w="1262"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绿化及生态（万元）</w:t>
            </w:r>
          </w:p>
        </w:tc>
        <w:tc>
          <w:tcPr>
            <w:tcW w:w="896" w:type="dxa"/>
            <w:gridSpan w:val="2"/>
            <w:vAlign w:val="center"/>
          </w:tcPr>
          <w:p>
            <w:pPr>
              <w:widowControl/>
              <w:spacing w:line="200" w:lineRule="exact"/>
              <w:jc w:val="center"/>
              <w:rPr>
                <w:rFonts w:ascii="宋体" w:hAnsi="宋体" w:cs="宋体"/>
                <w:color w:val="000000"/>
                <w:kern w:val="0"/>
                <w:sz w:val="13"/>
                <w:szCs w:val="13"/>
              </w:rPr>
            </w:pPr>
            <w:r>
              <w:rPr>
                <w:color w:val="000000"/>
                <w:kern w:val="0"/>
                <w:sz w:val="13"/>
                <w:szCs w:val="13"/>
              </w:rPr>
              <w:t>——</w:t>
            </w:r>
          </w:p>
        </w:tc>
        <w:tc>
          <w:tcPr>
            <w:tcW w:w="930"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其他（万元）</w:t>
            </w:r>
          </w:p>
        </w:tc>
        <w:tc>
          <w:tcPr>
            <w:tcW w:w="1235" w:type="dxa"/>
            <w:vAlign w:val="center"/>
          </w:tcPr>
          <w:p>
            <w:pPr>
              <w:widowControl/>
              <w:spacing w:line="200" w:lineRule="exact"/>
              <w:jc w:val="center"/>
              <w:rPr>
                <w:rFonts w:ascii="宋体" w:hAnsi="宋体" w:cs="宋体"/>
                <w:color w:val="000000"/>
                <w:kern w:val="0"/>
                <w:sz w:val="13"/>
                <w:szCs w:val="13"/>
              </w:rPr>
            </w:pPr>
            <w:r>
              <w:rPr>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dxa"/>
            <w:vMerge w:val="continue"/>
            <w:vAlign w:val="center"/>
          </w:tcPr>
          <w:p>
            <w:pPr>
              <w:widowControl/>
              <w:spacing w:line="200" w:lineRule="exact"/>
              <w:jc w:val="center"/>
              <w:rPr>
                <w:rFonts w:ascii="宋体" w:hAnsi="宋体" w:cs="宋体"/>
                <w:color w:val="000000"/>
                <w:kern w:val="0"/>
                <w:sz w:val="13"/>
                <w:szCs w:val="13"/>
              </w:rPr>
            </w:pPr>
          </w:p>
        </w:tc>
        <w:tc>
          <w:tcPr>
            <w:tcW w:w="1704"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新增废水处理设施能力</w:t>
            </w:r>
          </w:p>
        </w:tc>
        <w:tc>
          <w:tcPr>
            <w:tcW w:w="4222" w:type="dxa"/>
            <w:gridSpan w:val="9"/>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546"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新增废气处理设施能力</w:t>
            </w:r>
          </w:p>
        </w:tc>
        <w:tc>
          <w:tcPr>
            <w:tcW w:w="2666"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262"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年平均工作时（h/a）</w:t>
            </w:r>
          </w:p>
        </w:tc>
        <w:tc>
          <w:tcPr>
            <w:tcW w:w="3061" w:type="dxa"/>
            <w:gridSpan w:val="6"/>
            <w:vAlign w:val="center"/>
          </w:tcPr>
          <w:p>
            <w:pPr>
              <w:widowControl/>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1" w:type="dxa"/>
            <w:gridSpan w:val="4"/>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运营单位</w:t>
            </w:r>
          </w:p>
        </w:tc>
        <w:tc>
          <w:tcPr>
            <w:tcW w:w="2818" w:type="dxa"/>
            <w:gridSpan w:val="6"/>
            <w:vAlign w:val="center"/>
          </w:tcPr>
          <w:p>
            <w:pPr>
              <w:widowControl/>
              <w:spacing w:line="200" w:lineRule="exact"/>
              <w:jc w:val="center"/>
              <w:rPr>
                <w:rFonts w:ascii="宋体" w:hAnsi="宋体" w:cs="宋体"/>
                <w:color w:val="000000"/>
                <w:kern w:val="0"/>
                <w:sz w:val="13"/>
                <w:szCs w:val="13"/>
              </w:rPr>
            </w:pPr>
            <w:r>
              <w:rPr>
                <w:rFonts w:hint="eastAsia"/>
                <w:color w:val="000000"/>
                <w:sz w:val="15"/>
                <w:szCs w:val="15"/>
                <w:lang w:val="en-US" w:eastAsia="zh-CN"/>
              </w:rPr>
              <w:t>合肥市清润药业有限公司</w:t>
            </w:r>
          </w:p>
        </w:tc>
        <w:tc>
          <w:tcPr>
            <w:tcW w:w="2950" w:type="dxa"/>
            <w:gridSpan w:val="5"/>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运营单位社会统一信用代码（或组织机构代码）</w:t>
            </w:r>
          </w:p>
        </w:tc>
        <w:tc>
          <w:tcPr>
            <w:tcW w:w="2666" w:type="dxa"/>
            <w:gridSpan w:val="3"/>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91340123563419155W</w:t>
            </w:r>
          </w:p>
        </w:tc>
        <w:tc>
          <w:tcPr>
            <w:tcW w:w="1262"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验收时间</w:t>
            </w:r>
          </w:p>
        </w:tc>
        <w:tc>
          <w:tcPr>
            <w:tcW w:w="3061" w:type="dxa"/>
            <w:gridSpan w:val="6"/>
            <w:vAlign w:val="center"/>
          </w:tcPr>
          <w:p>
            <w:pPr>
              <w:widowControl/>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auto"/>
                <w:kern w:val="0"/>
                <w:sz w:val="13"/>
                <w:szCs w:val="13"/>
              </w:rPr>
              <w:t>20</w:t>
            </w:r>
            <w:r>
              <w:rPr>
                <w:rFonts w:hint="eastAsia" w:ascii="宋体" w:hAnsi="宋体" w:cs="宋体"/>
                <w:color w:val="auto"/>
                <w:kern w:val="0"/>
                <w:sz w:val="13"/>
                <w:szCs w:val="13"/>
                <w:lang w:val="en-US" w:eastAsia="zh-CN"/>
              </w:rPr>
              <w:t>20</w:t>
            </w:r>
            <w:r>
              <w:rPr>
                <w:rFonts w:hint="eastAsia" w:ascii="宋体" w:hAnsi="宋体" w:cs="宋体"/>
                <w:color w:val="auto"/>
                <w:kern w:val="0"/>
                <w:sz w:val="13"/>
                <w:szCs w:val="13"/>
              </w:rPr>
              <w:t>.</w:t>
            </w:r>
            <w:r>
              <w:rPr>
                <w:rFonts w:hint="eastAsia" w:ascii="宋体" w:hAnsi="宋体" w:cs="宋体"/>
                <w:color w:val="auto"/>
                <w:kern w:val="0"/>
                <w:sz w:val="13"/>
                <w:szCs w:val="13"/>
                <w:lang w:val="en-US" w:eastAsia="zh-CN"/>
              </w:rPr>
              <w:t>11.10</w:t>
            </w:r>
            <w:r>
              <w:rPr>
                <w:rFonts w:hint="eastAsia" w:ascii="宋体" w:hAnsi="宋体" w:cs="宋体"/>
                <w:color w:val="auto"/>
                <w:kern w:val="0"/>
                <w:sz w:val="13"/>
                <w:szCs w:val="13"/>
              </w:rPr>
              <w:t>-</w:t>
            </w:r>
            <w:r>
              <w:rPr>
                <w:rFonts w:hint="eastAsia" w:ascii="宋体" w:hAnsi="宋体" w:cs="宋体"/>
                <w:color w:val="auto"/>
                <w:kern w:val="0"/>
                <w:sz w:val="13"/>
                <w:szCs w:val="13"/>
                <w:lang w:val="en-US" w:eastAsia="zh-CN"/>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restart"/>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污染物排放达标与总量控制（工业建设项目详填）</w:t>
            </w: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污染物</w:t>
            </w:r>
          </w:p>
        </w:tc>
        <w:tc>
          <w:tcPr>
            <w:tcW w:w="793"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原有排放量（1）</w:t>
            </w:r>
          </w:p>
        </w:tc>
        <w:tc>
          <w:tcPr>
            <w:tcW w:w="1025"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本期工程实际排放浓度（2）</w:t>
            </w:r>
          </w:p>
        </w:tc>
        <w:tc>
          <w:tcPr>
            <w:tcW w:w="100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本期工程允许排放浓度（3）</w:t>
            </w:r>
          </w:p>
        </w:tc>
        <w:tc>
          <w:tcPr>
            <w:tcW w:w="894"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本期工程产生量（4）</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本期工程自身削减量（5）</w:t>
            </w:r>
          </w:p>
        </w:tc>
        <w:tc>
          <w:tcPr>
            <w:tcW w:w="1054" w:type="dxa"/>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本期工程实际排放量（6）</w:t>
            </w:r>
          </w:p>
        </w:tc>
        <w:tc>
          <w:tcPr>
            <w:tcW w:w="1078"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本期工程核定排放总量（7）</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本期工程“以新带老”削减量（8）</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全厂实际排放总量（9）</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全厂核定排放总量（10）</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区域平衡替代削减量（11）</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废水</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100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894"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0.204</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0.204</w:t>
            </w:r>
          </w:p>
        </w:tc>
        <w:tc>
          <w:tcPr>
            <w:tcW w:w="1078"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0.204</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0.204</w:t>
            </w:r>
          </w:p>
        </w:tc>
        <w:tc>
          <w:tcPr>
            <w:tcW w:w="950"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0.204</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化学需氧量</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157</w:t>
            </w:r>
          </w:p>
        </w:tc>
        <w:tc>
          <w:tcPr>
            <w:tcW w:w="1000"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330</w:t>
            </w:r>
          </w:p>
        </w:tc>
        <w:tc>
          <w:tcPr>
            <w:tcW w:w="894"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0.32</w:t>
            </w:r>
          </w:p>
        </w:tc>
        <w:tc>
          <w:tcPr>
            <w:tcW w:w="1078"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0.673</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0.32</w:t>
            </w:r>
          </w:p>
        </w:tc>
        <w:tc>
          <w:tcPr>
            <w:tcW w:w="950"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0.673</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氨氮</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9</w:t>
            </w:r>
          </w:p>
        </w:tc>
        <w:tc>
          <w:tcPr>
            <w:tcW w:w="1000"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20</w:t>
            </w:r>
          </w:p>
        </w:tc>
        <w:tc>
          <w:tcPr>
            <w:tcW w:w="894"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0.018</w:t>
            </w:r>
          </w:p>
        </w:tc>
        <w:tc>
          <w:tcPr>
            <w:tcW w:w="1078"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0.041</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0.018</w:t>
            </w:r>
          </w:p>
        </w:tc>
        <w:tc>
          <w:tcPr>
            <w:tcW w:w="950"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0.041</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石油类</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894"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78"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废气</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894"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90</w:t>
            </w:r>
          </w:p>
        </w:tc>
        <w:tc>
          <w:tcPr>
            <w:tcW w:w="1078"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120</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lang w:val="en-US" w:eastAsia="zh-CN"/>
              </w:rPr>
              <w:t>90</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lang w:val="en-US" w:eastAsia="zh-CN"/>
              </w:rPr>
              <w:t>120</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二氧化硫</w:t>
            </w:r>
          </w:p>
        </w:tc>
        <w:tc>
          <w:tcPr>
            <w:tcW w:w="793" w:type="dxa"/>
            <w:gridSpan w:val="2"/>
            <w:vAlign w:val="center"/>
          </w:tcPr>
          <w:p>
            <w:pPr>
              <w:spacing w:line="200" w:lineRule="exact"/>
              <w:jc w:val="center"/>
              <w:rPr>
                <w:rFonts w:hint="eastAsia" w:ascii="宋体" w:hAnsi="宋体" w:eastAsia="宋体" w:cs="宋体"/>
                <w:color w:val="000000"/>
                <w:kern w:val="0"/>
                <w:sz w:val="13"/>
                <w:szCs w:val="13"/>
                <w:lang w:eastAsia="zh-CN"/>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0"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50</w:t>
            </w:r>
          </w:p>
        </w:tc>
        <w:tc>
          <w:tcPr>
            <w:tcW w:w="894" w:type="dxa"/>
            <w:gridSpan w:val="2"/>
            <w:vAlign w:val="center"/>
          </w:tcPr>
          <w:p>
            <w:pPr>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78"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烟尘</w:t>
            </w:r>
          </w:p>
        </w:tc>
        <w:tc>
          <w:tcPr>
            <w:tcW w:w="793" w:type="dxa"/>
            <w:gridSpan w:val="2"/>
            <w:vAlign w:val="center"/>
          </w:tcPr>
          <w:p>
            <w:pPr>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5.4</w:t>
            </w:r>
          </w:p>
        </w:tc>
        <w:tc>
          <w:tcPr>
            <w:tcW w:w="1000"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20</w:t>
            </w:r>
          </w:p>
        </w:tc>
        <w:tc>
          <w:tcPr>
            <w:tcW w:w="894" w:type="dxa"/>
            <w:gridSpan w:val="2"/>
            <w:vAlign w:val="center"/>
          </w:tcPr>
          <w:p>
            <w:pPr>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0.005</w:t>
            </w:r>
          </w:p>
        </w:tc>
        <w:tc>
          <w:tcPr>
            <w:tcW w:w="1078"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0.005</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lang w:val="en-US" w:eastAsia="zh-CN"/>
              </w:rPr>
              <w:t>0.005</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lang w:val="en-US" w:eastAsia="zh-CN"/>
              </w:rPr>
              <w:t>0.005</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工业粉尘</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894"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78"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氮氧化物</w:t>
            </w:r>
          </w:p>
        </w:tc>
        <w:tc>
          <w:tcPr>
            <w:tcW w:w="793" w:type="dxa"/>
            <w:gridSpan w:val="2"/>
            <w:vAlign w:val="center"/>
          </w:tcPr>
          <w:p>
            <w:pPr>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11</w:t>
            </w:r>
          </w:p>
        </w:tc>
        <w:tc>
          <w:tcPr>
            <w:tcW w:w="1000"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30</w:t>
            </w:r>
          </w:p>
        </w:tc>
        <w:tc>
          <w:tcPr>
            <w:tcW w:w="894" w:type="dxa"/>
            <w:gridSpan w:val="2"/>
            <w:vAlign w:val="center"/>
          </w:tcPr>
          <w:p>
            <w:pPr>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0.008</w:t>
            </w:r>
          </w:p>
        </w:tc>
        <w:tc>
          <w:tcPr>
            <w:tcW w:w="1078" w:type="dxa"/>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0.049</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lang w:val="en-US" w:eastAsia="zh-CN"/>
              </w:rPr>
              <w:t>0.008</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lang w:val="en-US" w:eastAsia="zh-CN"/>
              </w:rPr>
              <w:t>0.049</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1474" w:type="dxa"/>
            <w:gridSpan w:val="2"/>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工业固体废物</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894" w:type="dxa"/>
            <w:gridSpan w:val="2"/>
            <w:vAlign w:val="center"/>
          </w:tcPr>
          <w:p>
            <w:pPr>
              <w:spacing w:line="200" w:lineRule="exact"/>
              <w:jc w:val="center"/>
              <w:rPr>
                <w:rFonts w:hint="default" w:ascii="宋体" w:hAnsi="宋体" w:eastAsia="宋体" w:cs="宋体"/>
                <w:color w:val="000000"/>
                <w:kern w:val="0"/>
                <w:sz w:val="13"/>
                <w:szCs w:val="13"/>
                <w:lang w:val="en-US" w:eastAsia="zh-CN"/>
              </w:rPr>
            </w:pPr>
            <w:r>
              <w:rPr>
                <w:rFonts w:hint="eastAsia" w:ascii="宋体" w:hAnsi="宋体" w:cs="宋体"/>
                <w:color w:val="000000"/>
                <w:kern w:val="0"/>
                <w:sz w:val="13"/>
                <w:szCs w:val="13"/>
                <w:lang w:val="en-US" w:eastAsia="zh-CN"/>
              </w:rPr>
              <w:t>2.5</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78"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942" w:type="dxa"/>
            <w:vMerge w:val="restart"/>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与项目有关的其他特征污染物</w:t>
            </w:r>
          </w:p>
        </w:tc>
        <w:tc>
          <w:tcPr>
            <w:tcW w:w="532" w:type="dxa"/>
            <w:vAlign w:val="center"/>
          </w:tcPr>
          <w:p>
            <w:pPr>
              <w:widowControl/>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100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894"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hint="eastAsia" w:ascii="宋体" w:hAnsi="宋体" w:eastAsia="宋体" w:cs="宋体"/>
                <w:color w:val="000000"/>
                <w:kern w:val="0"/>
                <w:sz w:val="13"/>
                <w:szCs w:val="13"/>
                <w:lang w:val="en-US" w:eastAsia="zh-CN"/>
              </w:rPr>
            </w:pPr>
            <w:r>
              <w:rPr>
                <w:rFonts w:hint="eastAsia" w:ascii="宋体" w:hAnsi="宋体" w:cs="宋体"/>
                <w:color w:val="000000"/>
                <w:kern w:val="0"/>
                <w:sz w:val="13"/>
                <w:szCs w:val="13"/>
              </w:rPr>
              <w:t>——</w:t>
            </w:r>
          </w:p>
        </w:tc>
        <w:tc>
          <w:tcPr>
            <w:tcW w:w="1078"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942" w:type="dxa"/>
            <w:vMerge w:val="continue"/>
            <w:vAlign w:val="center"/>
          </w:tcPr>
          <w:p>
            <w:pPr>
              <w:widowControl/>
              <w:spacing w:line="200" w:lineRule="exact"/>
              <w:jc w:val="center"/>
              <w:rPr>
                <w:rFonts w:ascii="宋体" w:hAnsi="宋体" w:cs="宋体"/>
                <w:color w:val="000000"/>
                <w:kern w:val="0"/>
                <w:sz w:val="13"/>
                <w:szCs w:val="13"/>
              </w:rPr>
            </w:pPr>
          </w:p>
        </w:tc>
        <w:tc>
          <w:tcPr>
            <w:tcW w:w="532" w:type="dxa"/>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894"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78"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7" w:type="dxa"/>
            <w:gridSpan w:val="2"/>
            <w:vMerge w:val="continue"/>
            <w:vAlign w:val="center"/>
          </w:tcPr>
          <w:p>
            <w:pPr>
              <w:spacing w:line="200" w:lineRule="exact"/>
              <w:jc w:val="center"/>
              <w:rPr>
                <w:rFonts w:ascii="宋体" w:hAnsi="宋体" w:cs="宋体"/>
                <w:color w:val="000000"/>
                <w:kern w:val="0"/>
                <w:sz w:val="13"/>
                <w:szCs w:val="13"/>
              </w:rPr>
            </w:pPr>
          </w:p>
        </w:tc>
        <w:tc>
          <w:tcPr>
            <w:tcW w:w="942" w:type="dxa"/>
            <w:vMerge w:val="continue"/>
            <w:vAlign w:val="center"/>
          </w:tcPr>
          <w:p>
            <w:pPr>
              <w:widowControl/>
              <w:spacing w:line="200" w:lineRule="exact"/>
              <w:jc w:val="center"/>
              <w:rPr>
                <w:rFonts w:ascii="宋体" w:hAnsi="宋体" w:cs="宋体"/>
                <w:color w:val="000000"/>
                <w:kern w:val="0"/>
                <w:sz w:val="13"/>
                <w:szCs w:val="13"/>
              </w:rPr>
            </w:pPr>
          </w:p>
        </w:tc>
        <w:tc>
          <w:tcPr>
            <w:tcW w:w="532" w:type="dxa"/>
            <w:vAlign w:val="center"/>
          </w:tcPr>
          <w:p>
            <w:pPr>
              <w:widowControl/>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793"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25"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894"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02"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54"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078"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190" w:type="dxa"/>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18"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950"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36" w:type="dxa"/>
            <w:gridSpan w:val="3"/>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c>
          <w:tcPr>
            <w:tcW w:w="1417" w:type="dxa"/>
            <w:gridSpan w:val="2"/>
            <w:vAlign w:val="center"/>
          </w:tcPr>
          <w:p>
            <w:pPr>
              <w:spacing w:line="200" w:lineRule="exact"/>
              <w:jc w:val="center"/>
              <w:rPr>
                <w:rFonts w:ascii="宋体" w:hAnsi="宋体" w:cs="宋体"/>
                <w:color w:val="000000"/>
                <w:kern w:val="0"/>
                <w:sz w:val="13"/>
                <w:szCs w:val="13"/>
              </w:rPr>
            </w:pPr>
            <w:r>
              <w:rPr>
                <w:rFonts w:hint="eastAsia" w:ascii="宋体" w:hAnsi="宋体" w:cs="宋体"/>
                <w:color w:val="000000"/>
                <w:kern w:val="0"/>
                <w:sz w:val="13"/>
                <w:szCs w:val="13"/>
              </w:rPr>
              <w:t>——</w:t>
            </w:r>
          </w:p>
        </w:tc>
      </w:tr>
    </w:tbl>
    <w:p>
      <w:pPr>
        <w:spacing w:line="240" w:lineRule="exact"/>
        <w:ind w:firstLine="363"/>
        <w:rPr>
          <w:color w:val="000000"/>
          <w:sz w:val="15"/>
          <w:szCs w:val="15"/>
        </w:rPr>
      </w:pPr>
      <w:r>
        <w:rPr>
          <w:rFonts w:hint="eastAsia"/>
          <w:color w:val="000000"/>
          <w:sz w:val="15"/>
          <w:szCs w:val="15"/>
        </w:rPr>
        <w:t>注：1、排放增减量：（＋）表示增加，（</w:t>
      </w:r>
      <w:r>
        <w:rPr>
          <w:rFonts w:hint="eastAsia" w:ascii="宋体" w:hAnsi="宋体"/>
          <w:color w:val="000000"/>
          <w:sz w:val="15"/>
          <w:szCs w:val="15"/>
        </w:rPr>
        <w:t>-</w:t>
      </w:r>
      <w:r>
        <w:rPr>
          <w:rFonts w:hint="eastAsia"/>
          <w:color w:val="000000"/>
          <w:sz w:val="15"/>
          <w:szCs w:val="15"/>
        </w:rPr>
        <w:t>）表示减少；2、（12）=（6）-（8）</w:t>
      </w:r>
      <w:r>
        <w:rPr>
          <w:rFonts w:hint="eastAsia" w:ascii="宋体" w:hAnsi="宋体"/>
          <w:color w:val="000000"/>
          <w:sz w:val="15"/>
          <w:szCs w:val="15"/>
        </w:rPr>
        <w:t>-</w:t>
      </w:r>
      <w:r>
        <w:rPr>
          <w:rFonts w:hint="eastAsia"/>
          <w:color w:val="000000"/>
          <w:sz w:val="15"/>
          <w:szCs w:val="15"/>
        </w:rPr>
        <w:t>（11），（9）=（4）</w:t>
      </w:r>
      <w:r>
        <w:rPr>
          <w:rFonts w:hint="eastAsia" w:ascii="宋体" w:hAnsi="宋体"/>
          <w:color w:val="000000"/>
          <w:sz w:val="15"/>
          <w:szCs w:val="15"/>
        </w:rPr>
        <w:t>-</w:t>
      </w:r>
      <w:r>
        <w:rPr>
          <w:rFonts w:hint="eastAsia"/>
          <w:color w:val="000000"/>
          <w:sz w:val="15"/>
          <w:szCs w:val="15"/>
        </w:rPr>
        <w:t>（5）-（8）</w:t>
      </w:r>
      <w:r>
        <w:rPr>
          <w:rFonts w:hint="eastAsia" w:ascii="宋体" w:hAnsi="宋体"/>
          <w:color w:val="000000"/>
          <w:sz w:val="15"/>
          <w:szCs w:val="15"/>
        </w:rPr>
        <w:t>-</w:t>
      </w:r>
      <w:r>
        <w:rPr>
          <w:rFonts w:hint="eastAsia"/>
          <w:color w:val="000000"/>
          <w:sz w:val="15"/>
          <w:szCs w:val="15"/>
        </w:rPr>
        <w:t>（11）+（1）</w:t>
      </w:r>
    </w:p>
    <w:p>
      <w:pPr>
        <w:numPr>
          <w:ilvl w:val="0"/>
          <w:numId w:val="4"/>
        </w:numPr>
        <w:spacing w:line="240" w:lineRule="exact"/>
        <w:ind w:firstLine="300" w:firstLineChars="200"/>
        <w:sectPr>
          <w:footerReference r:id="rId10" w:type="default"/>
          <w:pgSz w:w="16838" w:h="11906" w:orient="landscape"/>
          <w:pgMar w:top="1440" w:right="1644" w:bottom="1440" w:left="2098"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color w:val="000000"/>
          <w:sz w:val="15"/>
          <w:szCs w:val="15"/>
        </w:rPr>
        <w:t>计量单位：废水排放量—万吨/年；废气排放量—万标立方米/年；工业固体废物排放量—万吨/年；水污染排放浓度—毫克/升； 大气污染物排放浓度—毫克/立方米；水污染物排放量—吨/年；大气污染物排放量—吨/年</w:t>
      </w: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52"/>
          <w:szCs w:val="52"/>
        </w:rPr>
      </w:pPr>
      <w:r>
        <w:rPr>
          <w:rFonts w:hint="default" w:ascii="Times New Roman" w:hAnsi="Times New Roman" w:eastAsia="宋体" w:cs="Times New Roman"/>
          <w:b/>
          <w:spacing w:val="20"/>
          <w:sz w:val="52"/>
          <w:szCs w:val="52"/>
        </w:rPr>
        <w:t>第二部分</w:t>
      </w:r>
    </w:p>
    <w:tbl>
      <w:tblPr>
        <w:tblStyle w:val="20"/>
        <w:tblpPr w:leftFromText="180" w:rightFromText="180" w:vertAnchor="text" w:horzAnchor="page" w:tblpX="1786" w:tblpY="3051"/>
        <w:tblOverlap w:val="never"/>
        <w:tblW w:w="8625" w:type="dxa"/>
        <w:jc w:val="center"/>
        <w:tblLayout w:type="fixed"/>
        <w:tblCellMar>
          <w:top w:w="0" w:type="dxa"/>
          <w:left w:w="108" w:type="dxa"/>
          <w:bottom w:w="0" w:type="dxa"/>
          <w:right w:w="108" w:type="dxa"/>
        </w:tblCellMar>
      </w:tblPr>
      <w:tblGrid>
        <w:gridCol w:w="8625"/>
      </w:tblGrid>
      <w:tr>
        <w:tblPrEx>
          <w:tblCellMar>
            <w:top w:w="0" w:type="dxa"/>
            <w:left w:w="108" w:type="dxa"/>
            <w:bottom w:w="0" w:type="dxa"/>
            <w:right w:w="108" w:type="dxa"/>
          </w:tblCellMar>
        </w:tblPrEx>
        <w:trPr>
          <w:trHeight w:val="1339" w:hRule="atLeast"/>
          <w:jc w:val="center"/>
        </w:trPr>
        <w:tc>
          <w:tcPr>
            <w:tcW w:w="8625" w:type="dxa"/>
            <w:noWrap w:val="0"/>
            <w:vAlign w:val="top"/>
          </w:tcPr>
          <w:p>
            <w:pPr>
              <w:jc w:val="center"/>
              <w:rPr>
                <w:rFonts w:hint="default" w:ascii="Times New Roman" w:hAnsi="Times New Roman" w:eastAsia="宋体" w:cs="Times New Roman"/>
                <w:b/>
                <w:spacing w:val="8"/>
                <w:w w:val="94"/>
                <w:kern w:val="0"/>
                <w:sz w:val="48"/>
                <w:szCs w:val="48"/>
              </w:rPr>
            </w:pPr>
            <w:r>
              <w:rPr>
                <w:rFonts w:hint="default" w:ascii="Times New Roman" w:hAnsi="Times New Roman" w:eastAsia="宋体" w:cs="Times New Roman"/>
                <w:b/>
                <w:spacing w:val="8"/>
                <w:w w:val="94"/>
                <w:kern w:val="0"/>
                <w:sz w:val="48"/>
                <w:szCs w:val="48"/>
              </w:rPr>
              <w:t>建设项目竣工环境保护</w:t>
            </w:r>
          </w:p>
          <w:p>
            <w:pPr>
              <w:jc w:val="center"/>
              <w:rPr>
                <w:rFonts w:hint="default" w:ascii="Times New Roman" w:hAnsi="Times New Roman" w:eastAsia="宋体" w:cs="Times New Roman"/>
                <w:b/>
                <w:spacing w:val="8"/>
                <w:w w:val="94"/>
                <w:kern w:val="0"/>
                <w:sz w:val="48"/>
                <w:szCs w:val="48"/>
              </w:rPr>
            </w:pPr>
          </w:p>
          <w:p>
            <w:pPr>
              <w:jc w:val="center"/>
              <w:rPr>
                <w:rFonts w:hint="default" w:ascii="Times New Roman" w:hAnsi="Times New Roman" w:eastAsia="宋体" w:cs="Times New Roman"/>
                <w:b/>
                <w:spacing w:val="20"/>
                <w:sz w:val="72"/>
                <w:szCs w:val="72"/>
              </w:rPr>
            </w:pPr>
            <w:r>
              <w:rPr>
                <w:rFonts w:hint="default" w:ascii="Times New Roman" w:hAnsi="Times New Roman" w:eastAsia="宋体" w:cs="Times New Roman"/>
                <w:b/>
                <w:spacing w:val="8"/>
                <w:w w:val="94"/>
                <w:kern w:val="0"/>
                <w:sz w:val="48"/>
                <w:szCs w:val="48"/>
              </w:rPr>
              <w:t>验</w:t>
            </w:r>
            <w:r>
              <w:rPr>
                <w:rFonts w:hint="default" w:ascii="Times New Roman" w:hAnsi="Times New Roman" w:eastAsia="宋体" w:cs="Times New Roman"/>
                <w:b/>
                <w:spacing w:val="6"/>
                <w:w w:val="94"/>
                <w:kern w:val="0"/>
                <w:sz w:val="48"/>
                <w:szCs w:val="48"/>
              </w:rPr>
              <w:t>收</w:t>
            </w:r>
            <w:r>
              <w:rPr>
                <w:rFonts w:hint="default" w:ascii="Times New Roman" w:hAnsi="Times New Roman" w:eastAsia="宋体" w:cs="Times New Roman"/>
                <w:b/>
                <w:spacing w:val="20"/>
                <w:sz w:val="48"/>
                <w:szCs w:val="48"/>
              </w:rPr>
              <w:t>意见</w:t>
            </w:r>
          </w:p>
        </w:tc>
      </w:tr>
    </w:tbl>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p>
      <w:pPr>
        <w:spacing w:line="480" w:lineRule="auto"/>
        <w:jc w:val="center"/>
        <w:rPr>
          <w:rFonts w:hint="eastAsia" w:ascii="Times New Roman" w:hAnsi="Times New Roman" w:cs="Times New Roman"/>
          <w:b w:val="0"/>
          <w:bCs/>
          <w:sz w:val="32"/>
          <w:szCs w:val="32"/>
          <w:lang w:eastAsia="zh-CN"/>
        </w:rPr>
        <w:sectPr>
          <w:pgSz w:w="11906" w:h="16838"/>
          <w:pgMar w:top="1440" w:right="1627" w:bottom="1440" w:left="1797"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spacing w:line="480" w:lineRule="auto"/>
        <w:jc w:val="center"/>
        <w:rPr>
          <w:rFonts w:hint="eastAsia" w:ascii="Times New Roman" w:hAnsi="Times New Roman" w:cs="Times New Roman"/>
          <w:b w:val="0"/>
          <w:bCs/>
          <w:sz w:val="32"/>
          <w:szCs w:val="32"/>
          <w:lang w:eastAsia="zh-CN"/>
        </w:rPr>
      </w:pPr>
      <w:r>
        <w:rPr>
          <w:rFonts w:hint="eastAsia" w:ascii="Times New Roman" w:hAnsi="Times New Roman" w:cs="Times New Roman"/>
          <w:b w:val="0"/>
          <w:bCs/>
          <w:sz w:val="32"/>
          <w:szCs w:val="32"/>
          <w:lang w:eastAsia="zh-CN"/>
        </w:rPr>
        <w:t>合肥市清润药业有限公司</w:t>
      </w:r>
    </w:p>
    <w:p>
      <w:pPr>
        <w:spacing w:line="480" w:lineRule="auto"/>
        <w:jc w:val="center"/>
        <w:rPr>
          <w:rFonts w:hint="eastAsia" w:ascii="Times New Roman" w:hAnsi="Times New Roman" w:cs="Times New Roman"/>
          <w:b w:val="0"/>
          <w:bCs/>
          <w:sz w:val="32"/>
          <w:szCs w:val="32"/>
          <w:lang w:val="zh-CN" w:eastAsia="zh-CN"/>
        </w:rPr>
      </w:pPr>
      <w:r>
        <w:rPr>
          <w:rFonts w:hint="eastAsia" w:ascii="Times New Roman" w:hAnsi="Times New Roman" w:cs="Times New Roman"/>
          <w:b w:val="0"/>
          <w:bCs/>
          <w:sz w:val="32"/>
          <w:szCs w:val="32"/>
          <w:lang w:val="zh-CN" w:eastAsia="zh-CN"/>
        </w:rPr>
        <w:t>抗（抑）菌制剂（液体）、（净化）生产项目</w:t>
      </w:r>
    </w:p>
    <w:p>
      <w:pPr>
        <w:spacing w:line="480" w:lineRule="auto"/>
        <w:jc w:val="center"/>
        <w:rPr>
          <w:rFonts w:hint="default" w:ascii="Times New Roman" w:hAnsi="Times New Roman" w:cs="Times New Roman"/>
          <w:b w:val="0"/>
          <w:bCs/>
          <w:sz w:val="32"/>
          <w:szCs w:val="32"/>
          <w:lang w:eastAsia="zh-CN"/>
        </w:rPr>
      </w:pPr>
      <w:r>
        <w:rPr>
          <w:rFonts w:hint="default" w:ascii="Times New Roman" w:hAnsi="Times New Roman" w:cs="Times New Roman"/>
          <w:b w:val="0"/>
          <w:bCs/>
          <w:sz w:val="32"/>
          <w:szCs w:val="32"/>
          <w:lang w:eastAsia="zh-CN"/>
        </w:rPr>
        <w:t>竣工环境保护验收意见</w:t>
      </w:r>
    </w:p>
    <w:p>
      <w:pPr>
        <w:adjustRightInd w:val="0"/>
        <w:snapToGrid w:val="0"/>
        <w:spacing w:line="360" w:lineRule="auto"/>
        <w:ind w:firstLine="480" w:firstLineChars="200"/>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z w:val="24"/>
          <w:szCs w:val="24"/>
          <w:lang w:val="en-US" w:eastAsia="zh-CN"/>
        </w:rPr>
        <w:t>20</w:t>
      </w:r>
      <w:r>
        <w:rPr>
          <w:rFonts w:hint="eastAsia" w:ascii="Times New Roman" w:hAnsi="Times New Roman" w:eastAsia="仿宋" w:cs="Times New Roman"/>
          <w:b w:val="0"/>
          <w:bCs/>
          <w:color w:val="auto"/>
          <w:sz w:val="24"/>
          <w:szCs w:val="24"/>
          <w:lang w:val="en-US" w:eastAsia="zh-CN"/>
        </w:rPr>
        <w:t>20</w:t>
      </w:r>
      <w:r>
        <w:rPr>
          <w:rFonts w:hint="default" w:ascii="Times New Roman" w:hAnsi="Times New Roman" w:eastAsia="仿宋" w:cs="Times New Roman"/>
          <w:b w:val="0"/>
          <w:bCs/>
          <w:color w:val="auto"/>
          <w:sz w:val="24"/>
          <w:szCs w:val="24"/>
          <w:lang w:val="en-US" w:eastAsia="zh-CN"/>
        </w:rPr>
        <w:t>年</w:t>
      </w:r>
      <w:r>
        <w:rPr>
          <w:rFonts w:hint="eastAsia" w:ascii="Times New Roman" w:hAnsi="Times New Roman" w:eastAsia="仿宋" w:cs="Times New Roman"/>
          <w:b w:val="0"/>
          <w:bCs/>
          <w:color w:val="auto"/>
          <w:sz w:val="24"/>
          <w:szCs w:val="24"/>
          <w:lang w:val="en-US" w:eastAsia="zh-CN"/>
        </w:rPr>
        <w:t>11</w:t>
      </w:r>
      <w:r>
        <w:rPr>
          <w:rFonts w:hint="default" w:ascii="Times New Roman" w:hAnsi="Times New Roman" w:eastAsia="仿宋" w:cs="Times New Roman"/>
          <w:b w:val="0"/>
          <w:bCs/>
          <w:color w:val="auto"/>
          <w:sz w:val="24"/>
          <w:szCs w:val="24"/>
          <w:lang w:val="en-US" w:eastAsia="zh-CN"/>
        </w:rPr>
        <w:t>月</w:t>
      </w:r>
      <w:r>
        <w:rPr>
          <w:rFonts w:hint="eastAsia" w:ascii="Times New Roman" w:hAnsi="Times New Roman" w:eastAsia="仿宋" w:cs="Times New Roman"/>
          <w:b w:val="0"/>
          <w:bCs/>
          <w:color w:val="auto"/>
          <w:sz w:val="24"/>
          <w:szCs w:val="24"/>
          <w:lang w:val="en-US" w:eastAsia="zh-CN"/>
        </w:rPr>
        <w:t>17</w:t>
      </w:r>
      <w:r>
        <w:rPr>
          <w:rFonts w:hint="default" w:ascii="Times New Roman" w:hAnsi="Times New Roman" w:eastAsia="仿宋" w:cs="Times New Roman"/>
          <w:b w:val="0"/>
          <w:bCs/>
          <w:color w:val="auto"/>
          <w:sz w:val="24"/>
          <w:szCs w:val="24"/>
          <w:lang w:val="en-US" w:eastAsia="zh-CN"/>
        </w:rPr>
        <w:t>日</w:t>
      </w:r>
      <w:r>
        <w:rPr>
          <w:rFonts w:hint="eastAsia" w:ascii="Times New Roman" w:hAnsi="Times New Roman" w:eastAsia="仿宋" w:cs="Times New Roman"/>
          <w:b w:val="0"/>
          <w:bCs/>
          <w:color w:val="auto"/>
          <w:sz w:val="24"/>
          <w:szCs w:val="24"/>
          <w:lang w:val="en-US" w:eastAsia="zh-CN"/>
        </w:rPr>
        <w:t>合肥市清润药业有限公司</w:t>
      </w:r>
      <w:r>
        <w:rPr>
          <w:rFonts w:hint="default" w:ascii="Times New Roman" w:hAnsi="Times New Roman" w:eastAsia="仿宋" w:cs="Times New Roman"/>
          <w:b w:val="0"/>
          <w:bCs/>
          <w:color w:val="auto"/>
          <w:sz w:val="24"/>
          <w:szCs w:val="24"/>
          <w:lang w:val="en-US" w:eastAsia="zh-CN"/>
        </w:rPr>
        <w:t>在</w:t>
      </w:r>
      <w:r>
        <w:rPr>
          <w:rFonts w:hint="eastAsia" w:ascii="Times New Roman" w:hAnsi="Times New Roman" w:eastAsia="仿宋" w:cs="Times New Roman"/>
          <w:b w:val="0"/>
          <w:bCs/>
          <w:color w:val="auto"/>
          <w:sz w:val="24"/>
          <w:szCs w:val="24"/>
          <w:lang w:val="en-US" w:eastAsia="zh-CN"/>
        </w:rPr>
        <w:t>公司</w:t>
      </w:r>
      <w:r>
        <w:rPr>
          <w:rFonts w:hint="default" w:ascii="Times New Roman" w:hAnsi="Times New Roman" w:eastAsia="仿宋" w:cs="Times New Roman"/>
          <w:b w:val="0"/>
          <w:bCs/>
          <w:color w:val="auto"/>
          <w:sz w:val="24"/>
          <w:szCs w:val="24"/>
          <w:lang w:val="en-US" w:eastAsia="zh-CN"/>
        </w:rPr>
        <w:t>组织召开了</w:t>
      </w:r>
      <w:r>
        <w:rPr>
          <w:rFonts w:hint="eastAsia" w:ascii="Times New Roman" w:hAnsi="Times New Roman" w:eastAsia="仿宋" w:cs="Times New Roman"/>
          <w:b w:val="0"/>
          <w:bCs/>
          <w:color w:val="auto"/>
          <w:sz w:val="24"/>
          <w:szCs w:val="24"/>
          <w:lang w:val="en-US" w:eastAsia="zh-CN"/>
        </w:rPr>
        <w:t>合肥市清润药业有限公司抗（抑）菌制剂（液体）、（净化）生产项目</w:t>
      </w:r>
      <w:r>
        <w:rPr>
          <w:rFonts w:hint="default" w:ascii="Times New Roman" w:hAnsi="Times New Roman" w:eastAsia="仿宋" w:cs="Times New Roman"/>
          <w:b w:val="0"/>
          <w:bCs/>
          <w:color w:val="auto"/>
          <w:sz w:val="24"/>
          <w:szCs w:val="24"/>
          <w:lang w:val="en-US" w:eastAsia="zh-CN"/>
        </w:rPr>
        <w:t>竣工环境保护验收会。参加会议的有</w:t>
      </w:r>
      <w:r>
        <w:rPr>
          <w:rFonts w:hint="eastAsia" w:ascii="Times New Roman" w:hAnsi="Times New Roman" w:eastAsia="仿宋" w:cs="Times New Roman"/>
          <w:b w:val="0"/>
          <w:bCs/>
          <w:color w:val="auto"/>
          <w:sz w:val="24"/>
          <w:szCs w:val="24"/>
          <w:lang w:val="en-US" w:eastAsia="zh-CN"/>
        </w:rPr>
        <w:t>合肥市清润药业有限公司</w:t>
      </w:r>
      <w:r>
        <w:rPr>
          <w:rFonts w:hint="default" w:ascii="Times New Roman" w:hAnsi="Times New Roman" w:eastAsia="仿宋" w:cs="Times New Roman"/>
          <w:b w:val="0"/>
          <w:bCs/>
          <w:color w:val="auto"/>
          <w:sz w:val="24"/>
          <w:szCs w:val="24"/>
          <w:lang w:val="en-US" w:eastAsia="zh-CN"/>
        </w:rPr>
        <w:t>（验收监测报告表编制单位）、</w:t>
      </w:r>
      <w:r>
        <w:rPr>
          <w:rFonts w:hint="eastAsia" w:ascii="Times New Roman" w:hAnsi="Times New Roman" w:eastAsia="仿宋" w:cs="Times New Roman"/>
          <w:b w:val="0"/>
          <w:bCs/>
          <w:color w:val="auto"/>
          <w:sz w:val="24"/>
          <w:szCs w:val="24"/>
          <w:lang w:val="en-US" w:eastAsia="zh-CN"/>
        </w:rPr>
        <w:t>安徽尚德谱检测技术有限责任公司</w:t>
      </w:r>
      <w:r>
        <w:rPr>
          <w:rFonts w:hint="default" w:ascii="Times New Roman" w:hAnsi="Times New Roman" w:eastAsia="仿宋" w:cs="Times New Roman"/>
          <w:b w:val="0"/>
          <w:bCs/>
          <w:color w:val="auto"/>
          <w:sz w:val="24"/>
          <w:szCs w:val="24"/>
          <w:lang w:val="en-US" w:eastAsia="zh-CN"/>
        </w:rPr>
        <w:t>（监测单位）等单位的代表及专家共</w:t>
      </w:r>
      <w:r>
        <w:rPr>
          <w:rFonts w:hint="eastAsia" w:ascii="Times New Roman" w:hAnsi="Times New Roman" w:eastAsia="仿宋" w:cs="Times New Roman"/>
          <w:b w:val="0"/>
          <w:bCs/>
          <w:color w:val="auto"/>
          <w:sz w:val="24"/>
          <w:szCs w:val="24"/>
          <w:lang w:val="en-US" w:eastAsia="zh-CN"/>
        </w:rPr>
        <w:t>4</w:t>
      </w:r>
      <w:r>
        <w:rPr>
          <w:rFonts w:hint="default" w:ascii="Times New Roman" w:hAnsi="Times New Roman" w:eastAsia="仿宋" w:cs="Times New Roman"/>
          <w:b w:val="0"/>
          <w:bCs/>
          <w:color w:val="auto"/>
          <w:sz w:val="24"/>
          <w:szCs w:val="24"/>
          <w:lang w:val="en-US" w:eastAsia="zh-CN"/>
        </w:rPr>
        <w:t>位，会议邀请1位</w:t>
      </w:r>
      <w:r>
        <w:rPr>
          <w:rFonts w:hint="default" w:ascii="Times New Roman" w:hAnsi="Times New Roman" w:eastAsia="仿宋" w:cs="Times New Roman"/>
          <w:b w:val="0"/>
          <w:bCs/>
          <w:color w:val="auto"/>
          <w:sz w:val="24"/>
          <w:szCs w:val="24"/>
          <w:lang w:eastAsia="zh-CN"/>
        </w:rPr>
        <w:t>专家组成验收工作组（名单附后），与会代表查看了项目现场及周边环境，并根据《</w:t>
      </w:r>
      <w:r>
        <w:rPr>
          <w:rFonts w:hint="eastAsia" w:ascii="Times New Roman" w:hAnsi="Times New Roman" w:eastAsia="仿宋" w:cs="Times New Roman"/>
          <w:b w:val="0"/>
          <w:bCs/>
          <w:color w:val="auto"/>
          <w:sz w:val="24"/>
          <w:szCs w:val="24"/>
          <w:lang w:eastAsia="zh-CN"/>
        </w:rPr>
        <w:t>合肥市清润药业有限公司抗（抑）菌制剂（液体）、（净化）生产项目</w:t>
      </w:r>
      <w:r>
        <w:rPr>
          <w:rFonts w:hint="default" w:ascii="Times New Roman" w:hAnsi="Times New Roman" w:eastAsia="仿宋" w:cs="Times New Roman"/>
          <w:b w:val="0"/>
          <w:bCs/>
          <w:color w:val="auto"/>
          <w:sz w:val="24"/>
          <w:szCs w:val="24"/>
          <w:lang w:eastAsia="zh-CN"/>
        </w:rPr>
        <w:t>竣工环境保护验收监测报告表》及《建设项目竣工环境保护验收暂行办法》，严格依照国家有关法律</w:t>
      </w:r>
      <w:r>
        <w:rPr>
          <w:rFonts w:hint="default" w:ascii="Times New Roman" w:hAnsi="Times New Roman" w:eastAsia="仿宋" w:cs="Times New Roman"/>
          <w:b w:val="0"/>
          <w:bCs/>
          <w:color w:val="auto"/>
          <w:spacing w:val="0"/>
          <w:kern w:val="2"/>
          <w:sz w:val="24"/>
          <w:szCs w:val="24"/>
          <w:lang w:val="en-US" w:eastAsia="zh-CN" w:bidi="ar-SA"/>
        </w:rPr>
        <w:t>法规、建设项目竣工环境保护验收技术规范指南、本项目环境影响评价报告表和审批部门审批决定等要求对本项目进行验收，提出意见如下：</w:t>
      </w:r>
    </w:p>
    <w:p>
      <w:pPr>
        <w:adjustRightInd w:val="0"/>
        <w:snapToGrid w:val="0"/>
        <w:spacing w:line="360" w:lineRule="auto"/>
        <w:rPr>
          <w:rFonts w:hint="default" w:ascii="Times New Roman" w:hAnsi="Times New Roman" w:eastAsia="仿宋" w:cs="Times New Roman"/>
          <w:b/>
          <w:bCs w:val="0"/>
          <w:color w:val="auto"/>
          <w:spacing w:val="0"/>
          <w:kern w:val="2"/>
          <w:sz w:val="24"/>
          <w:szCs w:val="24"/>
          <w:lang w:val="en-US" w:eastAsia="zh-CN" w:bidi="ar-SA"/>
        </w:rPr>
      </w:pPr>
      <w:r>
        <w:rPr>
          <w:rFonts w:hint="default" w:ascii="Times New Roman" w:hAnsi="Times New Roman" w:eastAsia="仿宋" w:cs="Times New Roman"/>
          <w:b/>
          <w:bCs w:val="0"/>
          <w:color w:val="auto"/>
          <w:spacing w:val="0"/>
          <w:kern w:val="2"/>
          <w:sz w:val="24"/>
          <w:szCs w:val="24"/>
          <w:lang w:val="en-US" w:eastAsia="zh-CN" w:bidi="ar-SA"/>
        </w:rPr>
        <w:t>一、项目基本情况</w:t>
      </w:r>
    </w:p>
    <w:p>
      <w:pPr>
        <w:adjustRightInd w:val="0"/>
        <w:snapToGrid w:val="0"/>
        <w:spacing w:line="360" w:lineRule="auto"/>
        <w:ind w:firstLine="480" w:firstLineChars="200"/>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pacing w:val="0"/>
          <w:kern w:val="2"/>
          <w:sz w:val="24"/>
          <w:szCs w:val="24"/>
          <w:lang w:val="en-US" w:eastAsia="zh-CN" w:bidi="ar-SA"/>
        </w:rPr>
        <w:t>（一）建设地点、规模、主要建设内容</w:t>
      </w:r>
    </w:p>
    <w:p>
      <w:pPr>
        <w:adjustRightInd w:val="0"/>
        <w:snapToGrid w:val="0"/>
        <w:spacing w:line="360" w:lineRule="auto"/>
        <w:ind w:firstLine="480" w:firstLineChars="200"/>
        <w:rPr>
          <w:rFonts w:hint="default" w:ascii="Times New Roman" w:hAnsi="Times New Roman" w:eastAsia="仿宋" w:cs="Times New Roman"/>
          <w:sz w:val="24"/>
          <w:szCs w:val="22"/>
          <w:lang w:val="en-US" w:eastAsia="zh-CN"/>
        </w:rPr>
      </w:pPr>
      <w:r>
        <w:rPr>
          <w:rFonts w:hint="default" w:ascii="Times New Roman" w:hAnsi="Times New Roman" w:eastAsia="仿宋" w:cs="Times New Roman"/>
          <w:sz w:val="24"/>
          <w:szCs w:val="22"/>
          <w:lang w:val="en-US" w:eastAsia="zh-CN"/>
        </w:rPr>
        <w:t>合肥市清润药业有限公司位于合肥市肥西县桃花工业园桥弯路3号，租赁合肥万鹏机电有限公司4#厂房，租赁面积1660平方米，主要从事</w:t>
      </w:r>
      <w:r>
        <w:rPr>
          <w:rFonts w:hint="default" w:ascii="Times New Roman" w:hAnsi="Times New Roman" w:eastAsia="仿宋" w:cs="Times New Roman"/>
          <w:bCs/>
          <w:color w:val="auto"/>
          <w:sz w:val="24"/>
          <w:szCs w:val="24"/>
          <w:lang w:val="en-US" w:eastAsia="zh-CN"/>
        </w:rPr>
        <w:t>抑菌剂生产，项目建设后形成</w:t>
      </w:r>
      <w:r>
        <w:rPr>
          <w:rFonts w:hint="default" w:ascii="Times New Roman" w:hAnsi="Times New Roman" w:eastAsia="仿宋" w:cs="Times New Roman"/>
          <w:color w:val="auto"/>
          <w:sz w:val="24"/>
          <w:szCs w:val="24"/>
        </w:rPr>
        <w:t>年产</w:t>
      </w:r>
      <w:r>
        <w:rPr>
          <w:rFonts w:hint="default" w:ascii="Times New Roman" w:hAnsi="Times New Roman" w:eastAsia="仿宋" w:cs="Times New Roman"/>
          <w:color w:val="auto"/>
          <w:sz w:val="24"/>
          <w:szCs w:val="24"/>
          <w:lang w:val="en-US" w:eastAsia="zh-CN"/>
        </w:rPr>
        <w:t>6万件</w:t>
      </w:r>
      <w:r>
        <w:rPr>
          <w:rFonts w:hint="default" w:ascii="Times New Roman" w:hAnsi="Times New Roman" w:eastAsia="仿宋" w:cs="Times New Roman"/>
          <w:bCs/>
          <w:color w:val="auto"/>
          <w:sz w:val="24"/>
          <w:szCs w:val="24"/>
          <w:lang w:val="en-US" w:eastAsia="zh-CN"/>
        </w:rPr>
        <w:t>抑菌剂的生产能力。</w:t>
      </w:r>
      <w:r>
        <w:rPr>
          <w:rFonts w:hint="default" w:ascii="Times New Roman" w:hAnsi="Times New Roman" w:eastAsia="仿宋" w:cs="Times New Roman"/>
          <w:sz w:val="24"/>
          <w:szCs w:val="22"/>
          <w:lang w:val="en-US" w:eastAsia="zh-CN"/>
        </w:rPr>
        <w:t>项目总投资200万元，实际环保投资20万元。</w:t>
      </w:r>
    </w:p>
    <w:p>
      <w:pPr>
        <w:keepNext w:val="0"/>
        <w:keepLines w:val="0"/>
        <w:pageBreakBefore w:val="0"/>
        <w:widowControl w:val="0"/>
        <w:kinsoku/>
        <w:wordWrap/>
        <w:overflowPunct/>
        <w:topLinePunct w:val="0"/>
        <w:autoSpaceDE/>
        <w:autoSpaceDN/>
        <w:bidi w:val="0"/>
        <w:spacing w:line="360" w:lineRule="auto"/>
        <w:ind w:firstLine="470" w:firstLineChars="196"/>
        <w:textAlignment w:val="auto"/>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pacing w:val="0"/>
          <w:kern w:val="2"/>
          <w:sz w:val="24"/>
          <w:szCs w:val="24"/>
          <w:lang w:val="en-US" w:eastAsia="zh-CN" w:bidi="ar-SA"/>
        </w:rPr>
        <w:t>（二）建设过程及环保审批情况</w:t>
      </w:r>
    </w:p>
    <w:p>
      <w:pPr>
        <w:adjustRightInd w:val="0"/>
        <w:snapToGrid w:val="0"/>
        <w:spacing w:line="360" w:lineRule="auto"/>
        <w:ind w:firstLine="480" w:firstLineChars="200"/>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kern w:val="0"/>
          <w:sz w:val="24"/>
        </w:rPr>
        <w:t>20</w:t>
      </w:r>
      <w:r>
        <w:rPr>
          <w:rFonts w:hint="default" w:ascii="Times New Roman" w:hAnsi="Times New Roman" w:eastAsia="仿宋" w:cs="Times New Roman"/>
          <w:kern w:val="0"/>
          <w:sz w:val="24"/>
          <w:lang w:val="en-US" w:eastAsia="zh-CN"/>
        </w:rPr>
        <w:t>20</w:t>
      </w:r>
      <w:r>
        <w:rPr>
          <w:rFonts w:hint="default" w:ascii="Times New Roman" w:hAnsi="Times New Roman" w:eastAsia="仿宋" w:cs="Times New Roman"/>
          <w:kern w:val="0"/>
          <w:sz w:val="24"/>
        </w:rPr>
        <w:t>年</w:t>
      </w:r>
      <w:r>
        <w:rPr>
          <w:rFonts w:hint="default" w:ascii="Times New Roman" w:hAnsi="Times New Roman" w:eastAsia="仿宋" w:cs="Times New Roman"/>
          <w:kern w:val="0"/>
          <w:sz w:val="24"/>
          <w:lang w:val="en-US" w:eastAsia="zh-CN"/>
        </w:rPr>
        <w:t>8</w:t>
      </w:r>
      <w:r>
        <w:rPr>
          <w:rFonts w:hint="default" w:ascii="Times New Roman" w:hAnsi="Times New Roman" w:eastAsia="仿宋" w:cs="Times New Roman"/>
          <w:kern w:val="0"/>
          <w:sz w:val="24"/>
        </w:rPr>
        <w:t>月</w:t>
      </w:r>
      <w:r>
        <w:rPr>
          <w:rFonts w:hint="default" w:ascii="Times New Roman" w:hAnsi="Times New Roman" w:eastAsia="仿宋" w:cs="Times New Roman"/>
          <w:sz w:val="24"/>
          <w:szCs w:val="22"/>
          <w:lang w:eastAsia="zh-CN"/>
        </w:rPr>
        <w:t>合肥市清润药业有限公司</w:t>
      </w:r>
      <w:r>
        <w:rPr>
          <w:rFonts w:hint="default" w:ascii="Times New Roman" w:hAnsi="Times New Roman" w:eastAsia="仿宋" w:cs="Times New Roman"/>
          <w:kern w:val="0"/>
          <w:sz w:val="24"/>
        </w:rPr>
        <w:t>委托</w:t>
      </w:r>
      <w:r>
        <w:rPr>
          <w:rFonts w:hint="default" w:ascii="Times New Roman" w:hAnsi="Times New Roman" w:eastAsia="仿宋" w:cs="Times New Roman"/>
          <w:kern w:val="0"/>
          <w:sz w:val="24"/>
          <w:lang w:val="en-US" w:eastAsia="zh-CN"/>
        </w:rPr>
        <w:t>安徽启晨环境科技有限公司</w:t>
      </w:r>
      <w:r>
        <w:rPr>
          <w:rFonts w:hint="default" w:ascii="Times New Roman" w:hAnsi="Times New Roman" w:eastAsia="仿宋" w:cs="Times New Roman"/>
          <w:kern w:val="0"/>
          <w:sz w:val="24"/>
        </w:rPr>
        <w:t>承担本项目的环境影响报告表的编制工作，</w:t>
      </w:r>
      <w:r>
        <w:rPr>
          <w:rFonts w:hint="default" w:ascii="Times New Roman" w:hAnsi="Times New Roman" w:eastAsia="仿宋" w:cs="Times New Roman"/>
          <w:color w:val="auto"/>
          <w:kern w:val="0"/>
          <w:sz w:val="24"/>
        </w:rPr>
        <w:t>并于20</w:t>
      </w:r>
      <w:r>
        <w:rPr>
          <w:rFonts w:hint="default" w:ascii="Times New Roman" w:hAnsi="Times New Roman" w:eastAsia="仿宋" w:cs="Times New Roman"/>
          <w:color w:val="auto"/>
          <w:kern w:val="0"/>
          <w:sz w:val="24"/>
          <w:lang w:val="en-US" w:eastAsia="zh-CN"/>
        </w:rPr>
        <w:t>20</w:t>
      </w:r>
      <w:r>
        <w:rPr>
          <w:rFonts w:hint="default" w:ascii="Times New Roman" w:hAnsi="Times New Roman" w:eastAsia="仿宋" w:cs="Times New Roman"/>
          <w:color w:val="auto"/>
          <w:kern w:val="0"/>
          <w:sz w:val="24"/>
        </w:rPr>
        <w:t>年1</w:t>
      </w:r>
      <w:r>
        <w:rPr>
          <w:rFonts w:hint="default" w:ascii="Times New Roman" w:hAnsi="Times New Roman" w:eastAsia="仿宋" w:cs="Times New Roman"/>
          <w:color w:val="auto"/>
          <w:kern w:val="0"/>
          <w:sz w:val="24"/>
          <w:lang w:val="en-US" w:eastAsia="zh-CN"/>
        </w:rPr>
        <w:t>0</w:t>
      </w:r>
      <w:r>
        <w:rPr>
          <w:rFonts w:hint="default" w:ascii="Times New Roman" w:hAnsi="Times New Roman" w:eastAsia="仿宋" w:cs="Times New Roman"/>
          <w:color w:val="auto"/>
          <w:kern w:val="0"/>
          <w:sz w:val="24"/>
        </w:rPr>
        <w:t>月</w:t>
      </w:r>
      <w:r>
        <w:rPr>
          <w:rFonts w:hint="default" w:ascii="Times New Roman" w:hAnsi="Times New Roman" w:eastAsia="仿宋" w:cs="Times New Roman"/>
          <w:color w:val="auto"/>
          <w:kern w:val="0"/>
          <w:sz w:val="24"/>
          <w:lang w:val="en-US" w:eastAsia="zh-CN"/>
        </w:rPr>
        <w:t>29日</w:t>
      </w:r>
      <w:r>
        <w:rPr>
          <w:rFonts w:hint="default" w:ascii="Times New Roman" w:hAnsi="Times New Roman" w:eastAsia="仿宋" w:cs="Times New Roman"/>
          <w:color w:val="auto"/>
          <w:kern w:val="0"/>
          <w:sz w:val="24"/>
        </w:rPr>
        <w:t>取得</w:t>
      </w:r>
      <w:r>
        <w:rPr>
          <w:rFonts w:hint="default" w:ascii="Times New Roman" w:hAnsi="Times New Roman" w:eastAsia="仿宋" w:cs="Times New Roman"/>
          <w:color w:val="auto"/>
          <w:kern w:val="0"/>
          <w:sz w:val="24"/>
          <w:lang w:val="en-US" w:eastAsia="zh-CN"/>
        </w:rPr>
        <w:t>肥西县环境保护局</w:t>
      </w:r>
      <w:r>
        <w:rPr>
          <w:rFonts w:hint="default" w:ascii="Times New Roman" w:hAnsi="Times New Roman" w:eastAsia="仿宋" w:cs="Times New Roman"/>
          <w:color w:val="auto"/>
          <w:kern w:val="0"/>
          <w:sz w:val="24"/>
        </w:rPr>
        <w:t>以</w:t>
      </w:r>
      <w:r>
        <w:rPr>
          <w:rFonts w:hint="default" w:ascii="Times New Roman" w:hAnsi="Times New Roman" w:eastAsia="仿宋" w:cs="Times New Roman"/>
          <w:color w:val="auto"/>
          <w:kern w:val="0"/>
          <w:sz w:val="24"/>
          <w:lang w:val="en-US" w:eastAsia="zh-CN"/>
        </w:rPr>
        <w:t>肥</w:t>
      </w:r>
      <w:r>
        <w:rPr>
          <w:rFonts w:hint="default" w:ascii="Times New Roman" w:hAnsi="Times New Roman" w:eastAsia="仿宋" w:cs="Times New Roman"/>
          <w:color w:val="auto"/>
          <w:kern w:val="0"/>
          <w:sz w:val="24"/>
        </w:rPr>
        <w:t>环</w:t>
      </w:r>
      <w:r>
        <w:rPr>
          <w:rFonts w:hint="default" w:ascii="Times New Roman" w:hAnsi="Times New Roman" w:eastAsia="仿宋" w:cs="Times New Roman"/>
          <w:color w:val="auto"/>
          <w:kern w:val="0"/>
          <w:sz w:val="24"/>
          <w:lang w:val="en-US" w:eastAsia="zh-CN"/>
        </w:rPr>
        <w:t>建告</w:t>
      </w:r>
      <w:r>
        <w:rPr>
          <w:rFonts w:hint="default"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rPr>
        <w:t>20</w:t>
      </w:r>
      <w:r>
        <w:rPr>
          <w:rFonts w:hint="default" w:ascii="Times New Roman" w:hAnsi="Times New Roman" w:eastAsia="仿宋" w:cs="Times New Roman"/>
          <w:color w:val="auto"/>
          <w:kern w:val="0"/>
          <w:sz w:val="24"/>
          <w:lang w:val="en-US" w:eastAsia="zh-CN"/>
        </w:rPr>
        <w:t>20</w:t>
      </w:r>
      <w:r>
        <w:rPr>
          <w:rFonts w:hint="default"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lang w:val="en-US" w:eastAsia="zh-CN"/>
        </w:rPr>
        <w:t>007</w:t>
      </w:r>
      <w:r>
        <w:rPr>
          <w:rFonts w:hint="default" w:ascii="Times New Roman" w:hAnsi="Times New Roman" w:eastAsia="仿宋" w:cs="Times New Roman"/>
          <w:color w:val="auto"/>
          <w:kern w:val="0"/>
          <w:sz w:val="24"/>
        </w:rPr>
        <w:t>号</w:t>
      </w:r>
      <w:r>
        <w:rPr>
          <w:rFonts w:hint="default" w:ascii="Times New Roman" w:hAnsi="Times New Roman" w:eastAsia="仿宋" w:cs="Times New Roman"/>
          <w:color w:val="auto"/>
          <w:sz w:val="24"/>
        </w:rPr>
        <w:t>文件《</w:t>
      </w:r>
      <w:r>
        <w:rPr>
          <w:rFonts w:hint="default" w:ascii="Times New Roman" w:hAnsi="Times New Roman" w:eastAsia="仿宋" w:cs="Times New Roman"/>
          <w:sz w:val="24"/>
          <w:szCs w:val="22"/>
          <w:lang w:eastAsia="zh-CN"/>
        </w:rPr>
        <w:t>合肥市清润药业有限公司</w:t>
      </w:r>
      <w:r>
        <w:rPr>
          <w:rFonts w:hint="default" w:ascii="Times New Roman" w:hAnsi="Times New Roman" w:eastAsia="仿宋" w:cs="Times New Roman"/>
          <w:color w:val="000000"/>
          <w:sz w:val="24"/>
          <w:lang w:val="en-US" w:eastAsia="zh-CN"/>
        </w:rPr>
        <w:t>抗（抑）菌制剂（液体）、（净化）生产项目</w:t>
      </w:r>
      <w:r>
        <w:rPr>
          <w:rFonts w:hint="default" w:ascii="Times New Roman" w:hAnsi="Times New Roman" w:eastAsia="仿宋" w:cs="Times New Roman"/>
          <w:color w:val="auto"/>
          <w:sz w:val="24"/>
        </w:rPr>
        <w:t>的</w:t>
      </w:r>
      <w:r>
        <w:rPr>
          <w:rFonts w:hint="default" w:ascii="Times New Roman" w:hAnsi="Times New Roman" w:eastAsia="仿宋" w:cs="Times New Roman"/>
          <w:color w:val="auto"/>
          <w:sz w:val="24"/>
          <w:lang w:val="en-US" w:eastAsia="zh-CN"/>
        </w:rPr>
        <w:t>批复</w:t>
      </w:r>
      <w:r>
        <w:rPr>
          <w:rFonts w:hint="default" w:ascii="Times New Roman" w:hAnsi="Times New Roman" w:eastAsia="仿宋" w:cs="Times New Roman"/>
          <w:color w:val="auto"/>
          <w:sz w:val="24"/>
        </w:rPr>
        <w:t>》审批了本项目环境影响评价报告表。</w:t>
      </w:r>
      <w:r>
        <w:rPr>
          <w:rFonts w:hint="default" w:ascii="Times New Roman" w:hAnsi="Times New Roman" w:eastAsia="仿宋" w:cs="Times New Roman"/>
          <w:sz w:val="24"/>
          <w:szCs w:val="22"/>
          <w:lang w:eastAsia="zh-CN"/>
        </w:rPr>
        <w:t>合肥市清润药业有限公司</w:t>
      </w:r>
      <w:r>
        <w:rPr>
          <w:rFonts w:hint="default" w:ascii="Times New Roman" w:hAnsi="Times New Roman" w:eastAsia="仿宋" w:cs="Times New Roman"/>
          <w:b w:val="0"/>
          <w:bCs/>
          <w:color w:val="auto"/>
          <w:spacing w:val="0"/>
          <w:kern w:val="2"/>
          <w:sz w:val="24"/>
          <w:szCs w:val="24"/>
          <w:lang w:val="en-US" w:eastAsia="zh-CN" w:bidi="ar-SA"/>
        </w:rPr>
        <w:t>完成排污许可登记，登记编号：91340123563419155W001Z。项目于20</w:t>
      </w:r>
      <w:r>
        <w:rPr>
          <w:rFonts w:hint="eastAsia" w:ascii="Times New Roman" w:hAnsi="Times New Roman" w:eastAsia="仿宋" w:cs="Times New Roman"/>
          <w:b w:val="0"/>
          <w:bCs/>
          <w:color w:val="auto"/>
          <w:spacing w:val="0"/>
          <w:kern w:val="2"/>
          <w:sz w:val="24"/>
          <w:szCs w:val="24"/>
          <w:lang w:val="en-US" w:eastAsia="zh-CN" w:bidi="ar-SA"/>
        </w:rPr>
        <w:t>20</w:t>
      </w:r>
      <w:r>
        <w:rPr>
          <w:rFonts w:hint="default" w:ascii="Times New Roman" w:hAnsi="Times New Roman" w:eastAsia="仿宋" w:cs="Times New Roman"/>
          <w:b w:val="0"/>
          <w:bCs/>
          <w:color w:val="auto"/>
          <w:spacing w:val="0"/>
          <w:kern w:val="2"/>
          <w:sz w:val="24"/>
          <w:szCs w:val="24"/>
          <w:lang w:val="en-US" w:eastAsia="zh-CN" w:bidi="ar-SA"/>
        </w:rPr>
        <w:t>年1</w:t>
      </w:r>
      <w:r>
        <w:rPr>
          <w:rFonts w:hint="eastAsia" w:ascii="Times New Roman" w:hAnsi="Times New Roman" w:eastAsia="仿宋" w:cs="Times New Roman"/>
          <w:b w:val="0"/>
          <w:bCs/>
          <w:color w:val="auto"/>
          <w:spacing w:val="0"/>
          <w:kern w:val="2"/>
          <w:sz w:val="24"/>
          <w:szCs w:val="24"/>
          <w:lang w:val="en-US" w:eastAsia="zh-CN" w:bidi="ar-SA"/>
        </w:rPr>
        <w:t>0</w:t>
      </w:r>
      <w:r>
        <w:rPr>
          <w:rFonts w:hint="default" w:ascii="Times New Roman" w:hAnsi="Times New Roman" w:eastAsia="仿宋" w:cs="Times New Roman"/>
          <w:b w:val="0"/>
          <w:bCs/>
          <w:color w:val="auto"/>
          <w:spacing w:val="0"/>
          <w:kern w:val="2"/>
          <w:sz w:val="24"/>
          <w:szCs w:val="24"/>
          <w:lang w:val="en-US" w:eastAsia="zh-CN" w:bidi="ar-SA"/>
        </w:rPr>
        <w:t>月开工建设，2020年</w:t>
      </w:r>
      <w:r>
        <w:rPr>
          <w:rFonts w:hint="eastAsia" w:ascii="Times New Roman" w:hAnsi="Times New Roman" w:eastAsia="仿宋" w:cs="Times New Roman"/>
          <w:b w:val="0"/>
          <w:bCs/>
          <w:color w:val="auto"/>
          <w:spacing w:val="0"/>
          <w:kern w:val="2"/>
          <w:sz w:val="24"/>
          <w:szCs w:val="24"/>
          <w:lang w:val="en-US" w:eastAsia="zh-CN" w:bidi="ar-SA"/>
        </w:rPr>
        <w:t>11</w:t>
      </w:r>
      <w:r>
        <w:rPr>
          <w:rFonts w:hint="default" w:ascii="Times New Roman" w:hAnsi="Times New Roman" w:eastAsia="仿宋" w:cs="Times New Roman"/>
          <w:b w:val="0"/>
          <w:bCs/>
          <w:color w:val="auto"/>
          <w:spacing w:val="0"/>
          <w:kern w:val="2"/>
          <w:sz w:val="24"/>
          <w:szCs w:val="24"/>
          <w:lang w:val="en-US" w:eastAsia="zh-CN" w:bidi="ar-SA"/>
        </w:rPr>
        <w:t>月建成并投入运行。</w:t>
      </w:r>
    </w:p>
    <w:p>
      <w:pPr>
        <w:keepNext w:val="0"/>
        <w:keepLines w:val="0"/>
        <w:pageBreakBefore w:val="0"/>
        <w:widowControl w:val="0"/>
        <w:kinsoku/>
        <w:wordWrap/>
        <w:overflowPunct/>
        <w:topLinePunct w:val="0"/>
        <w:autoSpaceDE/>
        <w:autoSpaceDN/>
        <w:bidi w:val="0"/>
        <w:spacing w:line="360" w:lineRule="auto"/>
        <w:ind w:firstLine="470" w:firstLineChars="196"/>
        <w:textAlignment w:val="auto"/>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（三）验收范围</w:t>
      </w:r>
    </w:p>
    <w:p>
      <w:pPr>
        <w:keepNext w:val="0"/>
        <w:keepLines w:val="0"/>
        <w:pageBreakBefore w:val="0"/>
        <w:widowControl w:val="0"/>
        <w:kinsoku/>
        <w:wordWrap/>
        <w:overflowPunct/>
        <w:topLinePunct w:val="0"/>
        <w:autoSpaceDE/>
        <w:autoSpaceDN/>
        <w:bidi w:val="0"/>
        <w:spacing w:line="360" w:lineRule="auto"/>
        <w:ind w:firstLine="470" w:firstLineChars="196"/>
        <w:textAlignment w:val="auto"/>
        <w:rPr>
          <w:rFonts w:hint="default" w:ascii="Times New Roman" w:hAnsi="Times New Roman" w:eastAsia="仿宋" w:cs="Times New Roman"/>
          <w:color w:val="000000"/>
          <w:sz w:val="24"/>
          <w:lang w:val="en-US" w:eastAsia="zh-CN"/>
        </w:rPr>
      </w:pPr>
      <w:r>
        <w:rPr>
          <w:rFonts w:hint="eastAsia" w:ascii="Times New Roman" w:hAnsi="Times New Roman" w:eastAsia="仿宋" w:cs="Times New Roman"/>
          <w:color w:val="000000"/>
          <w:sz w:val="24"/>
          <w:lang w:val="en-US" w:eastAsia="zh-CN"/>
        </w:rPr>
        <w:t>合肥市清润药业有限公司抗（抑）菌制剂（液体）、（净化）生产项目整体验收</w:t>
      </w:r>
      <w:r>
        <w:rPr>
          <w:rFonts w:hint="default" w:ascii="Times New Roman" w:hAnsi="Times New Roman" w:eastAsia="仿宋" w:cs="Times New Roman"/>
          <w:color w:val="000000"/>
          <w:sz w:val="24"/>
          <w:lang w:val="en-US" w:eastAsia="zh-CN"/>
        </w:rPr>
        <w:t>。</w:t>
      </w:r>
    </w:p>
    <w:p>
      <w:pPr>
        <w:keepNext w:val="0"/>
        <w:keepLines w:val="0"/>
        <w:pageBreakBefore w:val="0"/>
        <w:widowControl w:val="0"/>
        <w:numPr>
          <w:ilvl w:val="0"/>
          <w:numId w:val="5"/>
        </w:numPr>
        <w:kinsoku/>
        <w:wordWrap/>
        <w:overflowPunct/>
        <w:topLinePunct w:val="0"/>
        <w:autoSpaceDE/>
        <w:autoSpaceDN/>
        <w:bidi w:val="0"/>
        <w:spacing w:line="360" w:lineRule="auto"/>
        <w:ind w:right="0" w:rightChars="0"/>
        <w:textAlignment w:val="auto"/>
        <w:rPr>
          <w:rFonts w:hint="default" w:ascii="Times New Roman" w:hAnsi="Times New Roman" w:eastAsia="仿宋" w:cs="Times New Roman"/>
          <w:b/>
          <w:bCs w:val="0"/>
          <w:color w:val="auto"/>
          <w:spacing w:val="0"/>
          <w:kern w:val="2"/>
          <w:sz w:val="24"/>
          <w:szCs w:val="24"/>
          <w:lang w:val="en-US" w:eastAsia="zh-CN" w:bidi="ar-SA"/>
        </w:rPr>
      </w:pPr>
      <w:r>
        <w:rPr>
          <w:rFonts w:hint="default" w:ascii="Times New Roman" w:hAnsi="Times New Roman" w:eastAsia="仿宋" w:cs="Times New Roman"/>
          <w:b/>
          <w:bCs w:val="0"/>
          <w:color w:val="auto"/>
          <w:spacing w:val="0"/>
          <w:kern w:val="2"/>
          <w:sz w:val="24"/>
          <w:szCs w:val="24"/>
          <w:lang w:val="en-US" w:eastAsia="zh-CN" w:bidi="ar-SA"/>
        </w:rPr>
        <w:t>工程变动情况</w:t>
      </w:r>
    </w:p>
    <w:p>
      <w:pPr>
        <w:keepNext w:val="0"/>
        <w:keepLines w:val="0"/>
        <w:pageBreakBefore w:val="0"/>
        <w:tabs>
          <w:tab w:val="left" w:pos="6720"/>
        </w:tabs>
        <w:kinsoku/>
        <w:wordWrap/>
        <w:overflowPunct/>
        <w:topLinePunct w:val="0"/>
        <w:autoSpaceDE/>
        <w:autoSpaceDN/>
        <w:bidi w:val="0"/>
        <w:spacing w:line="360" w:lineRule="auto"/>
        <w:ind w:firstLine="487"/>
        <w:textAlignment w:val="auto"/>
        <w:rPr>
          <w:rFonts w:hint="eastAsia" w:ascii="Times New Roman" w:hAnsi="Times New Roman" w:eastAsia="仿宋" w:cs="Times New Roman"/>
          <w:b w:val="0"/>
          <w:bCs/>
          <w:color w:val="auto"/>
          <w:spacing w:val="0"/>
          <w:kern w:val="2"/>
          <w:sz w:val="24"/>
          <w:szCs w:val="24"/>
          <w:lang w:val="en-US" w:eastAsia="zh-CN" w:bidi="ar-SA"/>
        </w:rPr>
      </w:pPr>
      <w:r>
        <w:rPr>
          <w:rFonts w:hint="eastAsia" w:ascii="Times New Roman" w:hAnsi="Times New Roman" w:eastAsia="仿宋" w:cs="Times New Roman"/>
          <w:b w:val="0"/>
          <w:bCs/>
          <w:color w:val="auto"/>
          <w:spacing w:val="0"/>
          <w:kern w:val="2"/>
          <w:sz w:val="24"/>
          <w:szCs w:val="24"/>
          <w:lang w:val="en-US" w:eastAsia="zh-CN" w:bidi="ar-SA"/>
        </w:rPr>
        <w:t>项目基本按照环评及环评的批复要求建设，建设项目的性质、规模、地点、采用的生产工艺或者防治污染、防止生态破坏的措施未发生重大变化，本项目无重大变动。</w:t>
      </w:r>
    </w:p>
    <w:p>
      <w:pPr>
        <w:spacing w:line="360" w:lineRule="auto"/>
        <w:rPr>
          <w:rFonts w:hint="default" w:ascii="Times New Roman" w:hAnsi="Times New Roman" w:eastAsia="仿宋" w:cs="Times New Roman"/>
          <w:color w:val="000000"/>
          <w:spacing w:val="0"/>
          <w:w w:val="100"/>
          <w:position w:val="0"/>
          <w:sz w:val="24"/>
          <w:szCs w:val="24"/>
          <w:lang w:val="en-US" w:eastAsia="zh-CN"/>
        </w:rPr>
      </w:pPr>
      <w:r>
        <w:rPr>
          <w:rFonts w:hint="default" w:ascii="Times New Roman" w:hAnsi="Times New Roman" w:eastAsia="仿宋" w:cs="Times New Roman"/>
          <w:b/>
          <w:bCs w:val="0"/>
          <w:color w:val="auto"/>
          <w:kern w:val="2"/>
          <w:sz w:val="24"/>
          <w:szCs w:val="24"/>
          <w:lang w:eastAsia="zh-CN"/>
        </w:rPr>
        <w:t>三、</w:t>
      </w:r>
      <w:r>
        <w:rPr>
          <w:rFonts w:hint="default" w:ascii="Times New Roman" w:hAnsi="Times New Roman" w:eastAsia="仿宋" w:cs="Times New Roman"/>
          <w:b/>
          <w:bCs w:val="0"/>
          <w:color w:val="auto"/>
          <w:kern w:val="2"/>
          <w:sz w:val="24"/>
          <w:szCs w:val="24"/>
        </w:rPr>
        <w:t>环</w:t>
      </w:r>
      <w:r>
        <w:rPr>
          <w:rFonts w:hint="default" w:ascii="Times New Roman" w:hAnsi="Times New Roman" w:eastAsia="仿宋" w:cs="Times New Roman"/>
          <w:b/>
          <w:bCs w:val="0"/>
          <w:color w:val="auto"/>
          <w:sz w:val="24"/>
          <w:szCs w:val="24"/>
          <w:highlight w:val="none"/>
          <w:lang w:val="en-US" w:eastAsia="zh-CN"/>
        </w:rPr>
        <w:t>境保护设施建设情况</w:t>
      </w:r>
      <w:r>
        <w:rPr>
          <w:rFonts w:hint="default" w:ascii="Times New Roman" w:hAnsi="Times New Roman" w:eastAsia="仿宋" w:cs="Times New Roman"/>
          <w:b/>
          <w:bCs w:val="0"/>
          <w:color w:val="auto"/>
          <w:sz w:val="24"/>
          <w:szCs w:val="24"/>
          <w:highlight w:val="none"/>
          <w:lang w:val="en-US" w:eastAsia="zh-CN"/>
        </w:rPr>
        <w:br w:type="textWrapping"/>
      </w:r>
      <w:r>
        <w:rPr>
          <w:rFonts w:hint="default" w:ascii="Times New Roman" w:hAnsi="Times New Roman" w:eastAsia="仿宋" w:cs="Times New Roman"/>
          <w:color w:val="auto"/>
          <w:sz w:val="24"/>
          <w:szCs w:val="24"/>
          <w:highlight w:val="non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default" w:ascii="Times New Roman" w:hAnsi="Times New Roman" w:eastAsia="仿宋" w:cs="Times New Roman"/>
          <w:color w:val="auto"/>
          <w:sz w:val="24"/>
          <w:szCs w:val="24"/>
          <w:highlight w:val="none"/>
          <w:lang w:val="en-US" w:eastAsia="zh-CN"/>
        </w:rPr>
        <w:t>1、废</w:t>
      </w:r>
      <w:r>
        <w:rPr>
          <w:rFonts w:hint="default" w:ascii="Times New Roman" w:hAnsi="Times New Roman" w:eastAsia="仿宋" w:cs="Times New Roman"/>
          <w:color w:val="auto"/>
          <w:sz w:val="24"/>
          <w:szCs w:val="24"/>
          <w:highlight w:val="none"/>
          <w:lang w:val="zh-CN" w:eastAsia="zh-CN"/>
        </w:rPr>
        <w:t>水：</w:t>
      </w:r>
      <w:r>
        <w:rPr>
          <w:rFonts w:hint="default" w:ascii="Times New Roman" w:hAnsi="Times New Roman" w:eastAsia="仿宋" w:cs="Times New Roman"/>
          <w:color w:val="000000"/>
          <w:spacing w:val="0"/>
          <w:w w:val="100"/>
          <w:position w:val="0"/>
          <w:sz w:val="24"/>
          <w:szCs w:val="24"/>
        </w:rPr>
        <w:t>目主要废水为员工生活污水</w:t>
      </w:r>
      <w:r>
        <w:rPr>
          <w:rFonts w:hint="default" w:ascii="Times New Roman" w:hAnsi="Times New Roman" w:eastAsia="仿宋" w:cs="Times New Roman"/>
          <w:color w:val="000000"/>
          <w:spacing w:val="0"/>
          <w:w w:val="100"/>
          <w:position w:val="0"/>
          <w:sz w:val="24"/>
          <w:szCs w:val="24"/>
          <w:lang w:eastAsia="zh-CN"/>
        </w:rPr>
        <w:t>、</w:t>
      </w:r>
      <w:r>
        <w:rPr>
          <w:rFonts w:hint="default" w:ascii="Times New Roman" w:hAnsi="Times New Roman" w:eastAsia="仿宋" w:cs="Times New Roman"/>
          <w:color w:val="000000"/>
          <w:spacing w:val="0"/>
          <w:w w:val="100"/>
          <w:position w:val="0"/>
          <w:sz w:val="24"/>
          <w:szCs w:val="24"/>
          <w:lang w:val="en-US" w:eastAsia="zh-CN"/>
        </w:rPr>
        <w:t>纯水制备废水、锅炉废水、灭菌废水。</w:t>
      </w:r>
      <w:r>
        <w:rPr>
          <w:rFonts w:hint="default" w:ascii="Times New Roman" w:hAnsi="Times New Roman" w:eastAsia="仿宋" w:cs="Times New Roman"/>
          <w:color w:val="000000"/>
          <w:spacing w:val="0"/>
          <w:w w:val="100"/>
          <w:position w:val="0"/>
          <w:sz w:val="24"/>
          <w:szCs w:val="24"/>
        </w:rPr>
        <w:t>项目员工生活污水</w:t>
      </w:r>
      <w:r>
        <w:rPr>
          <w:rFonts w:hint="default" w:ascii="Times New Roman" w:hAnsi="Times New Roman" w:eastAsia="仿宋" w:cs="Times New Roman"/>
          <w:color w:val="000000"/>
          <w:spacing w:val="0"/>
          <w:w w:val="100"/>
          <w:position w:val="0"/>
          <w:sz w:val="24"/>
          <w:szCs w:val="24"/>
          <w:lang w:eastAsia="zh-CN"/>
        </w:rPr>
        <w:t>、</w:t>
      </w:r>
      <w:r>
        <w:rPr>
          <w:rFonts w:hint="default" w:ascii="Times New Roman" w:hAnsi="Times New Roman" w:eastAsia="仿宋" w:cs="Times New Roman"/>
          <w:color w:val="000000"/>
          <w:spacing w:val="0"/>
          <w:w w:val="100"/>
          <w:position w:val="0"/>
          <w:sz w:val="24"/>
          <w:szCs w:val="24"/>
          <w:lang w:val="en-US" w:eastAsia="zh-CN"/>
        </w:rPr>
        <w:t>纯水制备废水、锅炉废水、灭菌废水</w:t>
      </w:r>
      <w:r>
        <w:rPr>
          <w:rFonts w:hint="default" w:ascii="Times New Roman" w:hAnsi="Times New Roman" w:eastAsia="仿宋" w:cs="Times New Roman"/>
          <w:color w:val="000000"/>
          <w:spacing w:val="0"/>
          <w:w w:val="100"/>
          <w:position w:val="0"/>
          <w:sz w:val="24"/>
          <w:szCs w:val="24"/>
        </w:rPr>
        <w:t>经化粪池处理后经市政污水管网纳入经开区污水处理厂集中处理，尾水排入派河</w:t>
      </w:r>
      <w:r>
        <w:rPr>
          <w:rFonts w:hint="default" w:ascii="Times New Roman" w:hAnsi="Times New Roman" w:eastAsia="仿宋" w:cs="Times New Roman"/>
          <w:color w:val="000000"/>
          <w:spacing w:val="0"/>
          <w:w w:val="100"/>
          <w:position w:val="0"/>
          <w:sz w:val="24"/>
          <w:szCs w:val="24"/>
          <w:lang w:eastAsia="zh-CN"/>
        </w:rPr>
        <w:t>。</w:t>
      </w:r>
    </w:p>
    <w:p>
      <w:pPr>
        <w:spacing w:line="360" w:lineRule="auto"/>
        <w:ind w:firstLine="480" w:firstLineChars="200"/>
        <w:rPr>
          <w:rFonts w:hint="default" w:ascii="Times New Roman" w:hAnsi="Times New Roman" w:eastAsia="仿宋" w:cs="Times New Roman"/>
          <w:color w:val="000000"/>
          <w:spacing w:val="0"/>
          <w:w w:val="100"/>
          <w:position w:val="0"/>
          <w:sz w:val="24"/>
          <w:szCs w:val="24"/>
          <w:lang w:eastAsia="zh-CN"/>
        </w:rPr>
      </w:pPr>
      <w:r>
        <w:rPr>
          <w:rFonts w:hint="default" w:ascii="Times New Roman" w:hAnsi="Times New Roman" w:eastAsia="仿宋" w:cs="Times New Roman"/>
          <w:color w:val="000000"/>
          <w:spacing w:val="0"/>
          <w:w w:val="100"/>
          <w:position w:val="0"/>
          <w:sz w:val="24"/>
          <w:szCs w:val="24"/>
          <w:lang w:val="en-US" w:eastAsia="zh-CN"/>
        </w:rPr>
        <w:t>2、</w:t>
      </w:r>
      <w:r>
        <w:rPr>
          <w:rFonts w:hint="default" w:ascii="Times New Roman" w:hAnsi="Times New Roman" w:eastAsia="仿宋" w:cs="Times New Roman"/>
          <w:color w:val="000000"/>
          <w:spacing w:val="0"/>
          <w:w w:val="100"/>
          <w:position w:val="0"/>
          <w:sz w:val="24"/>
          <w:szCs w:val="24"/>
          <w:lang w:val="zh-CN" w:eastAsia="zh-CN"/>
        </w:rPr>
        <w:t>废气</w:t>
      </w:r>
      <w:bookmarkStart w:id="107" w:name="_Hlk533432227"/>
      <w:r>
        <w:rPr>
          <w:rFonts w:hint="default" w:ascii="Times New Roman" w:hAnsi="Times New Roman" w:eastAsia="仿宋" w:cs="Times New Roman"/>
          <w:color w:val="000000"/>
          <w:spacing w:val="0"/>
          <w:w w:val="100"/>
          <w:position w:val="0"/>
          <w:sz w:val="24"/>
          <w:szCs w:val="24"/>
          <w:lang w:val="zh-CN" w:eastAsia="zh-CN"/>
        </w:rPr>
        <w:t>：</w:t>
      </w:r>
      <w:bookmarkEnd w:id="107"/>
      <w:r>
        <w:rPr>
          <w:rFonts w:hint="default" w:ascii="Times New Roman" w:hAnsi="Times New Roman" w:eastAsia="仿宋" w:cs="Times New Roman"/>
          <w:color w:val="000000"/>
          <w:spacing w:val="0"/>
          <w:w w:val="100"/>
          <w:position w:val="0"/>
          <w:sz w:val="24"/>
          <w:szCs w:val="24"/>
        </w:rPr>
        <w:t>项目生产过程中产生的废气主要</w:t>
      </w:r>
      <w:r>
        <w:rPr>
          <w:rFonts w:hint="default" w:ascii="Times New Roman" w:hAnsi="Times New Roman" w:eastAsia="仿宋" w:cs="Times New Roman"/>
          <w:color w:val="000000"/>
          <w:spacing w:val="0"/>
          <w:w w:val="100"/>
          <w:position w:val="0"/>
          <w:sz w:val="24"/>
          <w:szCs w:val="24"/>
          <w:lang w:val="en-US" w:eastAsia="zh-CN"/>
        </w:rPr>
        <w:t>为蒸汽发生器燃烧废气</w:t>
      </w:r>
      <w:r>
        <w:rPr>
          <w:rFonts w:hint="default" w:ascii="Times New Roman" w:hAnsi="Times New Roman" w:eastAsia="仿宋" w:cs="Times New Roman"/>
          <w:color w:val="000000"/>
          <w:spacing w:val="0"/>
          <w:w w:val="100"/>
          <w:position w:val="0"/>
          <w:sz w:val="24"/>
          <w:szCs w:val="24"/>
          <w:lang w:eastAsia="zh-CN"/>
        </w:rPr>
        <w:t>。</w:t>
      </w:r>
    </w:p>
    <w:p>
      <w:pPr>
        <w:spacing w:line="360" w:lineRule="auto"/>
        <w:rPr>
          <w:rFonts w:hint="default" w:ascii="Times New Roman" w:hAnsi="Times New Roman" w:eastAsia="仿宋" w:cs="Times New Roman"/>
          <w:color w:val="000000"/>
          <w:spacing w:val="0"/>
          <w:w w:val="100"/>
          <w:position w:val="0"/>
          <w:sz w:val="24"/>
          <w:szCs w:val="24"/>
          <w:lang w:val="en-US" w:eastAsia="zh-CN"/>
        </w:rPr>
      </w:pPr>
      <w:r>
        <w:rPr>
          <w:rFonts w:hint="default" w:ascii="Times New Roman" w:hAnsi="Times New Roman" w:eastAsia="仿宋" w:cs="Times New Roman"/>
          <w:color w:val="000000"/>
          <w:spacing w:val="0"/>
          <w:w w:val="100"/>
          <w:position w:val="0"/>
          <w:sz w:val="24"/>
          <w:szCs w:val="24"/>
          <w:lang w:val="en-US" w:eastAsia="zh-CN"/>
        </w:rPr>
        <w:t>蒸汽发生器燃烧废气</w:t>
      </w:r>
      <w:r>
        <w:rPr>
          <w:rFonts w:hint="default" w:ascii="Times New Roman" w:hAnsi="Times New Roman" w:eastAsia="仿宋" w:cs="Times New Roman"/>
          <w:color w:val="000000"/>
          <w:spacing w:val="0"/>
          <w:w w:val="100"/>
          <w:position w:val="0"/>
          <w:sz w:val="24"/>
          <w:szCs w:val="24"/>
        </w:rPr>
        <w:t>配备低氮燃烧器（TA001）处理后经15米排气筒（DA001）排放</w:t>
      </w:r>
      <w:r>
        <w:rPr>
          <w:rFonts w:hint="default" w:ascii="Times New Roman" w:hAnsi="Times New Roman" w:eastAsia="仿宋" w:cs="Times New Roman"/>
          <w:color w:val="000000"/>
          <w:spacing w:val="0"/>
          <w:w w:val="100"/>
          <w:position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3、噪声：</w:t>
      </w:r>
      <w:r>
        <w:rPr>
          <w:rFonts w:hint="default" w:ascii="Times New Roman" w:hAnsi="Times New Roman" w:eastAsia="仿宋" w:cs="Times New Roman"/>
          <w:sz w:val="24"/>
          <w:szCs w:val="24"/>
          <w:highlight w:val="none"/>
          <w:lang w:val="en-US" w:eastAsia="zh-CN"/>
        </w:rPr>
        <w:t>项目噪声主要来源于</w:t>
      </w:r>
      <w:r>
        <w:rPr>
          <w:rFonts w:hint="eastAsia" w:ascii="Times New Roman" w:hAnsi="Times New Roman" w:eastAsia="仿宋" w:cs="Times New Roman"/>
          <w:sz w:val="24"/>
          <w:szCs w:val="24"/>
          <w:highlight w:val="none"/>
          <w:lang w:val="en-US" w:eastAsia="zh-CN"/>
        </w:rPr>
        <w:t>打包机和制水机等</w:t>
      </w:r>
      <w:r>
        <w:rPr>
          <w:rFonts w:hint="default" w:ascii="Times New Roman" w:hAnsi="Times New Roman" w:eastAsia="仿宋" w:cs="Times New Roman"/>
          <w:sz w:val="24"/>
          <w:szCs w:val="24"/>
          <w:highlight w:val="none"/>
          <w:lang w:val="en-US" w:eastAsia="zh-CN"/>
        </w:rPr>
        <w:t>设备运行噪声。通过设备加装消音器、基础减振处理、厂房隔声等措施降低运营期对周围声环境的影响。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4、固体废物：</w:t>
      </w:r>
      <w:r>
        <w:rPr>
          <w:rFonts w:hint="eastAsia" w:ascii="Times New Roman" w:hAnsi="Times New Roman" w:eastAsia="仿宋" w:cs="Times New Roman"/>
          <w:sz w:val="24"/>
          <w:szCs w:val="24"/>
          <w:highlight w:val="none"/>
          <w:lang w:val="en-US" w:eastAsia="zh-CN"/>
        </w:rPr>
        <w:t>本项目主要固体废物包括职工人员生活垃圾、废包装材料，生活垃圾实行分类袋装化，由市政环卫部门统一处理，废包装材料由物资回收公司回收利用。</w:t>
      </w:r>
    </w:p>
    <w:p>
      <w:pPr>
        <w:keepNext w:val="0"/>
        <w:keepLines w:val="0"/>
        <w:pageBreakBefore w:val="0"/>
        <w:widowControl w:val="0"/>
        <w:tabs>
          <w:tab w:val="left" w:pos="556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
          <w:bCs w:val="0"/>
          <w:color w:val="333333"/>
          <w:sz w:val="24"/>
          <w:szCs w:val="24"/>
        </w:rPr>
      </w:pPr>
      <w:r>
        <w:rPr>
          <w:rFonts w:hint="default" w:ascii="Times New Roman" w:hAnsi="Times New Roman" w:eastAsia="仿宋" w:cs="Times New Roman"/>
          <w:b/>
          <w:bCs w:val="0"/>
          <w:sz w:val="24"/>
          <w:szCs w:val="24"/>
        </w:rPr>
        <w:t>四、环境保护设施调试效果</w:t>
      </w:r>
    </w:p>
    <w:p>
      <w:pPr>
        <w:pStyle w:val="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根据合肥市清润药业有限公司编制的建设项目竣工环保验收监测报告表，验收监测结果表明：</w:t>
      </w:r>
    </w:p>
    <w:p>
      <w:pPr>
        <w:pStyle w:val="8"/>
        <w:keepNext w:val="0"/>
        <w:keepLines w:val="0"/>
        <w:pageBreakBefore w:val="0"/>
        <w:numPr>
          <w:ilvl w:val="0"/>
          <w:numId w:val="0"/>
        </w:numPr>
        <w:kinsoku/>
        <w:wordWrap/>
        <w:overflowPunct/>
        <w:topLinePunct w:val="0"/>
        <w:autoSpaceDE/>
        <w:autoSpaceDN/>
        <w:bidi w:val="0"/>
        <w:snapToGrid/>
        <w:spacing w:after="0" w:line="360" w:lineRule="auto"/>
        <w:ind w:firstLine="480" w:firstLineChars="200"/>
        <w:jc w:val="both"/>
        <w:textAlignment w:val="auto"/>
        <w:rPr>
          <w:rFonts w:hint="eastAsia"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1、废水：</w:t>
      </w:r>
      <w:r>
        <w:rPr>
          <w:rFonts w:hint="default" w:ascii="Times New Roman" w:hAnsi="Times New Roman" w:eastAsia="仿宋" w:cs="Times New Roman"/>
          <w:color w:val="000000" w:themeColor="text1"/>
          <w:sz w:val="24"/>
          <w14:textFill>
            <w14:solidFill>
              <w14:schemeClr w14:val="tx1"/>
            </w14:solidFill>
          </w14:textFill>
        </w:rPr>
        <w:t>项目</w:t>
      </w:r>
      <w:r>
        <w:rPr>
          <w:rFonts w:hint="default" w:ascii="Times New Roman" w:hAnsi="Times New Roman" w:eastAsia="仿宋" w:cs="Times New Roman"/>
          <w:color w:val="000000"/>
          <w:spacing w:val="0"/>
          <w:w w:val="100"/>
          <w:position w:val="0"/>
          <w:sz w:val="24"/>
          <w:szCs w:val="24"/>
        </w:rPr>
        <w:t>员工生活污水</w:t>
      </w:r>
      <w:r>
        <w:rPr>
          <w:rFonts w:hint="default" w:ascii="Times New Roman" w:hAnsi="Times New Roman" w:eastAsia="仿宋" w:cs="Times New Roman"/>
          <w:color w:val="000000"/>
          <w:spacing w:val="0"/>
          <w:w w:val="100"/>
          <w:position w:val="0"/>
          <w:sz w:val="24"/>
          <w:szCs w:val="24"/>
          <w:lang w:eastAsia="zh-CN"/>
        </w:rPr>
        <w:t>、</w:t>
      </w:r>
      <w:r>
        <w:rPr>
          <w:rFonts w:hint="default" w:ascii="Times New Roman" w:hAnsi="Times New Roman" w:eastAsia="仿宋" w:cs="Times New Roman"/>
          <w:color w:val="000000"/>
          <w:spacing w:val="0"/>
          <w:w w:val="100"/>
          <w:position w:val="0"/>
          <w:sz w:val="24"/>
          <w:szCs w:val="24"/>
          <w:lang w:val="en-US" w:eastAsia="zh-CN"/>
        </w:rPr>
        <w:t>纯水制备废水、锅炉废水、灭菌废水</w:t>
      </w:r>
      <w:r>
        <w:rPr>
          <w:rFonts w:hint="default" w:ascii="Times New Roman" w:hAnsi="Times New Roman" w:eastAsia="仿宋" w:cs="Times New Roman"/>
          <w:color w:val="000000" w:themeColor="text1"/>
          <w:sz w:val="24"/>
          <w14:textFill>
            <w14:solidFill>
              <w14:schemeClr w14:val="tx1"/>
            </w14:solidFill>
          </w14:textFill>
        </w:rPr>
        <w:t>经化粪池处理后</w:t>
      </w:r>
      <w:r>
        <w:rPr>
          <w:rFonts w:hint="default" w:ascii="Times New Roman" w:hAnsi="Times New Roman" w:eastAsia="仿宋" w:cs="Times New Roman"/>
          <w:color w:val="auto"/>
          <w:sz w:val="24"/>
          <w:szCs w:val="24"/>
          <w:lang w:val="en-US" w:eastAsia="zh-CN"/>
        </w:rPr>
        <w:t>pH、</w:t>
      </w:r>
      <w:r>
        <w:rPr>
          <w:rFonts w:hint="default" w:ascii="Times New Roman" w:hAnsi="Times New Roman" w:eastAsia="仿宋" w:cs="Times New Roman"/>
          <w:sz w:val="24"/>
          <w:szCs w:val="24"/>
          <w:lang w:val="en-US" w:eastAsia="zh-CN"/>
        </w:rPr>
        <w:t>COD、BOD</w:t>
      </w:r>
      <w:r>
        <w:rPr>
          <w:rFonts w:hint="default" w:ascii="Times New Roman" w:hAnsi="Times New Roman" w:eastAsia="仿宋" w:cs="Times New Roman"/>
          <w:sz w:val="24"/>
          <w:szCs w:val="24"/>
          <w:vertAlign w:val="subscript"/>
          <w:lang w:val="en-US" w:eastAsia="zh-CN"/>
        </w:rPr>
        <w:t>5</w:t>
      </w:r>
      <w:r>
        <w:rPr>
          <w:rFonts w:hint="default" w:ascii="Times New Roman" w:hAnsi="Times New Roman" w:eastAsia="仿宋" w:cs="Times New Roman"/>
          <w:sz w:val="24"/>
          <w:szCs w:val="24"/>
          <w:vertAlign w:val="baseline"/>
          <w:lang w:val="en-US" w:eastAsia="zh-CN"/>
        </w:rPr>
        <w:t>、SS和氨氮</w:t>
      </w:r>
      <w:r>
        <w:rPr>
          <w:rFonts w:hint="default" w:ascii="Times New Roman" w:hAnsi="Times New Roman" w:eastAsia="仿宋" w:cs="Times New Roman"/>
          <w:sz w:val="24"/>
          <w:szCs w:val="24"/>
          <w:lang w:val="en-US" w:eastAsia="zh-CN"/>
        </w:rPr>
        <w:t>浓度</w:t>
      </w:r>
      <w:r>
        <w:rPr>
          <w:rFonts w:hint="default" w:ascii="Times New Roman" w:hAnsi="Times New Roman" w:eastAsia="仿宋" w:cs="Times New Roman"/>
          <w:sz w:val="24"/>
          <w:lang w:val="en-US" w:eastAsia="zh-CN"/>
        </w:rPr>
        <w:t>均满足经开区</w:t>
      </w:r>
      <w:r>
        <w:rPr>
          <w:rFonts w:hint="default" w:ascii="Times New Roman" w:hAnsi="Times New Roman" w:eastAsia="仿宋" w:cs="Times New Roman"/>
          <w:sz w:val="24"/>
        </w:rPr>
        <w:t>污水处理厂接管</w:t>
      </w:r>
      <w:r>
        <w:rPr>
          <w:rFonts w:hint="default" w:ascii="Times New Roman" w:hAnsi="Times New Roman" w:eastAsia="仿宋" w:cs="Times New Roman"/>
          <w:sz w:val="24"/>
          <w:lang w:val="en-US" w:eastAsia="zh-CN"/>
        </w:rPr>
        <w:t>标准，进入</w:t>
      </w:r>
      <w:r>
        <w:rPr>
          <w:rFonts w:hint="default" w:ascii="Times New Roman" w:hAnsi="Times New Roman" w:eastAsia="仿宋" w:cs="Times New Roman"/>
          <w:color w:val="000000"/>
          <w:spacing w:val="0"/>
          <w:w w:val="100"/>
          <w:position w:val="0"/>
          <w:sz w:val="24"/>
          <w:szCs w:val="24"/>
        </w:rPr>
        <w:t>经开区污水处理厂集中处理，尾水排入派河</w:t>
      </w:r>
      <w:r>
        <w:rPr>
          <w:rFonts w:hint="eastAsia" w:ascii="Times New Roman" w:hAnsi="Times New Roman" w:eastAsia="仿宋" w:cs="Times New Roman"/>
          <w:color w:val="000000"/>
          <w:spacing w:val="0"/>
          <w:w w:val="100"/>
          <w:position w:val="0"/>
          <w:sz w:val="24"/>
          <w:szCs w:val="24"/>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 w:cs="Times New Roman"/>
          <w:b/>
          <w:bCs/>
          <w:sz w:val="24"/>
        </w:rPr>
      </w:pPr>
      <w:r>
        <w:rPr>
          <w:rFonts w:hint="default" w:ascii="Times New Roman" w:hAnsi="Times New Roman" w:eastAsia="仿宋" w:cs="Times New Roman"/>
          <w:color w:val="auto"/>
          <w:kern w:val="2"/>
          <w:sz w:val="24"/>
          <w:szCs w:val="24"/>
          <w:lang w:val="en-US" w:eastAsia="zh-CN" w:bidi="ar-SA"/>
        </w:rPr>
        <w:t>2、废气：</w:t>
      </w:r>
      <w:r>
        <w:rPr>
          <w:rFonts w:hint="default" w:ascii="Times New Roman" w:hAnsi="Times New Roman" w:eastAsia="仿宋" w:cs="Times New Roman"/>
          <w:b w:val="0"/>
          <w:bCs w:val="0"/>
          <w:sz w:val="24"/>
          <w:szCs w:val="24"/>
          <w:lang w:val="en-US" w:eastAsia="zh-CN"/>
        </w:rPr>
        <w:t>颗粒物、二氧化硫满足《锅炉大气污染物排放标准》（GB13271-2014）标准表3中燃气锅炉特别排放限值，NOx满足《合肥市空气质量达标指挥部办公室文件》合达办[2019]13号文件</w:t>
      </w:r>
      <w:r>
        <w:rPr>
          <w:rFonts w:hint="default" w:ascii="Times New Roman" w:hAnsi="Times New Roman" w:eastAsia="仿宋" w:cs="Times New Roman"/>
          <w:b w:val="0"/>
          <w:bCs w:val="0"/>
          <w:i w:val="0"/>
          <w:color w:val="000000"/>
          <w:kern w:val="0"/>
          <w:sz w:val="24"/>
          <w:szCs w:val="24"/>
          <w:u w:val="none"/>
          <w:lang w:val="en-US" w:eastAsia="zh-CN" w:bidi="ar"/>
        </w:rPr>
        <w:t>。</w:t>
      </w:r>
    </w:p>
    <w:p>
      <w:pPr>
        <w:spacing w:line="360" w:lineRule="auto"/>
        <w:ind w:firstLine="480" w:firstLineChars="200"/>
        <w:rPr>
          <w:rFonts w:hint="default" w:ascii="Times New Roman" w:hAnsi="Times New Roman" w:eastAsia="仿宋" w:cs="Times New Roman"/>
          <w:sz w:val="24"/>
          <w:szCs w:val="24"/>
          <w:lang w:eastAsia="zh-CN"/>
        </w:rPr>
      </w:pPr>
      <w:r>
        <w:rPr>
          <w:rFonts w:hint="default" w:ascii="Times New Roman" w:hAnsi="Times New Roman" w:eastAsia="仿宋" w:cs="Times New Roman"/>
          <w:b w:val="0"/>
          <w:bCs/>
          <w:color w:val="auto"/>
          <w:spacing w:val="0"/>
          <w:kern w:val="2"/>
          <w:sz w:val="24"/>
          <w:szCs w:val="24"/>
          <w:lang w:val="en-US" w:eastAsia="zh-CN" w:bidi="ar-SA"/>
        </w:rPr>
        <w:t>3</w:t>
      </w:r>
      <w:r>
        <w:rPr>
          <w:rFonts w:hint="default" w:ascii="Times New Roman" w:hAnsi="Times New Roman" w:eastAsia="仿宋" w:cs="Times New Roman"/>
          <w:b w:val="0"/>
          <w:bCs/>
          <w:color w:val="auto"/>
          <w:spacing w:val="0"/>
          <w:kern w:val="2"/>
          <w:sz w:val="24"/>
          <w:szCs w:val="24"/>
          <w:lang w:val="zh-CN" w:eastAsia="zh-CN" w:bidi="ar-SA"/>
        </w:rPr>
        <w:t>、噪声：</w:t>
      </w:r>
      <w:r>
        <w:rPr>
          <w:rFonts w:hint="default" w:ascii="Times New Roman" w:hAnsi="Times New Roman" w:eastAsia="仿宋" w:cs="Times New Roman"/>
          <w:b w:val="0"/>
          <w:bCs w:val="0"/>
          <w:i w:val="0"/>
          <w:color w:val="000000"/>
          <w:kern w:val="0"/>
          <w:sz w:val="24"/>
          <w:szCs w:val="24"/>
          <w:u w:val="none"/>
          <w:lang w:val="en-US" w:eastAsia="zh-CN" w:bidi="ar"/>
        </w:rPr>
        <w:t>项目厂界四周昼、夜间噪声均满足《工业企业厂界环境噪声排放标准》(GB12348-2008)中2类功能区标准</w:t>
      </w:r>
      <w:r>
        <w:rPr>
          <w:rFonts w:hint="default" w:ascii="Times New Roman" w:hAnsi="Times New Roman" w:eastAsia="仿宋" w:cs="Times New Roman"/>
          <w:sz w:val="24"/>
          <w:szCs w:val="24"/>
          <w:lang w:eastAsia="zh-CN"/>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b w:val="0"/>
          <w:bCs/>
          <w:color w:val="auto"/>
          <w:spacing w:val="0"/>
          <w:kern w:val="2"/>
          <w:sz w:val="24"/>
          <w:szCs w:val="24"/>
          <w:lang w:val="en-US" w:eastAsia="zh-CN" w:bidi="ar-SA"/>
        </w:rPr>
        <w:t>4</w:t>
      </w:r>
      <w:r>
        <w:rPr>
          <w:rFonts w:hint="default" w:ascii="Times New Roman" w:hAnsi="Times New Roman" w:eastAsia="仿宋" w:cs="Times New Roman"/>
          <w:b w:val="0"/>
          <w:bCs/>
          <w:color w:val="auto"/>
          <w:spacing w:val="0"/>
          <w:kern w:val="2"/>
          <w:sz w:val="24"/>
          <w:szCs w:val="24"/>
          <w:lang w:val="zh-CN" w:eastAsia="zh-CN" w:bidi="ar-SA"/>
        </w:rPr>
        <w:t>、固体废物：</w:t>
      </w:r>
      <w:r>
        <w:rPr>
          <w:rFonts w:hint="default" w:ascii="Times New Roman" w:hAnsi="Times New Roman" w:eastAsia="仿宋" w:cs="Times New Roman"/>
          <w:sz w:val="24"/>
          <w:szCs w:val="24"/>
          <w:highlight w:val="none"/>
          <w:lang w:val="en-US" w:eastAsia="zh-CN"/>
        </w:rPr>
        <w:t>项目主要固体废物包括职工人员生活垃圾、废包装材料，生活垃圾实行分类袋装化，由市政环卫部门统一处理，废包装材料由物资回收公司回收利用</w:t>
      </w:r>
      <w:r>
        <w:rPr>
          <w:rFonts w:hint="default" w:ascii="Times New Roman" w:hAnsi="Times New Roman" w:eastAsia="仿宋" w:cs="Times New Roman"/>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275" w:rightChars="-131"/>
        <w:textAlignment w:val="auto"/>
        <w:outlineLvl w:val="0"/>
        <w:rPr>
          <w:rFonts w:hint="default" w:ascii="Times New Roman" w:hAnsi="Times New Roman" w:eastAsia="仿宋" w:cs="Times New Roman"/>
          <w:b/>
          <w:bCs w:val="0"/>
          <w:sz w:val="24"/>
          <w:szCs w:val="24"/>
        </w:rPr>
      </w:pPr>
      <w:r>
        <w:rPr>
          <w:rFonts w:hint="default" w:ascii="Times New Roman" w:hAnsi="Times New Roman" w:eastAsia="仿宋" w:cs="Times New Roman"/>
          <w:b/>
          <w:bCs w:val="0"/>
          <w:sz w:val="24"/>
          <w:szCs w:val="24"/>
        </w:rPr>
        <w:t>五、验收结论</w:t>
      </w:r>
    </w:p>
    <w:p>
      <w:pPr>
        <w:pStyle w:val="19"/>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auto"/>
        <w:rPr>
          <w:rFonts w:hint="default" w:ascii="Times New Roman" w:hAnsi="Times New Roman" w:eastAsia="仿宋" w:cs="Times New Roman"/>
          <w:b w:val="0"/>
          <w:bCs/>
          <w:sz w:val="24"/>
          <w:szCs w:val="24"/>
          <w:lang w:eastAsia="zh-CN"/>
        </w:rPr>
      </w:pPr>
      <w:r>
        <w:rPr>
          <w:rFonts w:hint="default" w:ascii="Times New Roman" w:hAnsi="Times New Roman" w:eastAsia="仿宋" w:cs="Times New Roman"/>
          <w:b w:val="0"/>
          <w:bCs/>
          <w:sz w:val="24"/>
          <w:szCs w:val="24"/>
        </w:rPr>
        <w:t>验收组经现场检查并审阅有关资料，经认真讨论，认为</w:t>
      </w:r>
      <w:r>
        <w:rPr>
          <w:rFonts w:hint="eastAsia" w:ascii="Times New Roman" w:hAnsi="Times New Roman" w:eastAsia="仿宋" w:cs="Times New Roman"/>
          <w:b w:val="0"/>
          <w:bCs/>
          <w:color w:val="auto"/>
          <w:spacing w:val="0"/>
          <w:kern w:val="2"/>
          <w:sz w:val="24"/>
          <w:szCs w:val="24"/>
          <w:lang w:val="en-US" w:eastAsia="zh-CN" w:bidi="ar-SA"/>
        </w:rPr>
        <w:t>合肥市清润药业有限公司抗（抑）菌制剂（液体）、（净化）生产项目</w:t>
      </w:r>
      <w:r>
        <w:rPr>
          <w:rFonts w:hint="default" w:ascii="Times New Roman" w:hAnsi="Times New Roman" w:eastAsia="仿宋" w:cs="Times New Roman"/>
          <w:b w:val="0"/>
          <w:bCs/>
          <w:sz w:val="24"/>
          <w:szCs w:val="24"/>
          <w:lang w:val="en-US" w:eastAsia="zh-CN"/>
        </w:rPr>
        <w:t>环评</w:t>
      </w:r>
      <w:r>
        <w:rPr>
          <w:rFonts w:hint="default" w:ascii="Times New Roman" w:hAnsi="Times New Roman" w:eastAsia="仿宋" w:cs="Times New Roman"/>
          <w:b w:val="0"/>
          <w:bCs/>
          <w:sz w:val="24"/>
          <w:szCs w:val="24"/>
        </w:rPr>
        <w:t>审批手续齐全，主要污染防治设施已建成，均能实现达标排放，具备竣工环保验收条件，通过竣工环保验收。</w:t>
      </w:r>
      <w:r>
        <w:rPr>
          <w:rFonts w:hint="default" w:ascii="Times New Roman" w:hAnsi="Times New Roman" w:eastAsia="仿宋" w:cs="Times New Roman"/>
          <w:b w:val="0"/>
          <w:bCs/>
          <w:sz w:val="24"/>
          <w:szCs w:val="24"/>
        </w:rPr>
        <w:br w:type="textWrapping"/>
      </w:r>
      <w:r>
        <w:rPr>
          <w:rFonts w:hint="default" w:ascii="Times New Roman" w:hAnsi="Times New Roman" w:eastAsia="仿宋" w:cs="Times New Roman"/>
          <w:b/>
          <w:bCs w:val="0"/>
          <w:sz w:val="24"/>
          <w:szCs w:val="24"/>
        </w:rPr>
        <w:t>六、后续要求</w:t>
      </w:r>
      <w:r>
        <w:rPr>
          <w:rFonts w:hint="default" w:ascii="Times New Roman" w:hAnsi="Times New Roman" w:eastAsia="仿宋" w:cs="Times New Roman"/>
          <w:b w:val="0"/>
          <w:bCs/>
          <w:sz w:val="24"/>
          <w:szCs w:val="24"/>
        </w:rPr>
        <w:br w:type="textWrapping"/>
      </w:r>
      <w:r>
        <w:rPr>
          <w:rFonts w:hint="default" w:ascii="Times New Roman" w:hAnsi="Times New Roman" w:eastAsia="仿宋" w:cs="Times New Roman"/>
          <w:b w:val="0"/>
          <w:bCs/>
          <w:sz w:val="24"/>
          <w:szCs w:val="24"/>
        </w:rPr>
        <w:t xml:space="preserve">   </w:t>
      </w:r>
      <w:r>
        <w:rPr>
          <w:rFonts w:hint="default" w:ascii="Times New Roman" w:hAnsi="Times New Roman" w:eastAsia="仿宋" w:cs="Times New Roman"/>
          <w:b w:val="0"/>
          <w:bCs/>
          <w:sz w:val="24"/>
          <w:szCs w:val="24"/>
          <w:lang w:eastAsia="zh-CN"/>
        </w:rPr>
        <w:t xml:space="preserve"> 加强全厂环境管理工作，确定专人负责操作和维护污染治理设施的正常运行，切实保证污染物排放稳定达标，健全运行管理记录。</w:t>
      </w: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eastAsia" w:ascii="Times New Roman" w:hAnsi="Times New Roman" w:eastAsia="仿宋" w:cs="Times New Roman"/>
          <w:b w:val="0"/>
          <w:bCs w:val="0"/>
          <w:color w:val="auto"/>
          <w:sz w:val="24"/>
          <w:szCs w:val="24"/>
          <w:lang w:eastAsia="zh-CN"/>
        </w:rPr>
      </w:pPr>
    </w:p>
    <w:p>
      <w:pPr>
        <w:pStyle w:val="2"/>
        <w:rPr>
          <w:rFonts w:hint="eastAsia" w:ascii="Times New Roman" w:hAnsi="Times New Roman" w:eastAsia="仿宋" w:cs="Times New Roman"/>
          <w:b w:val="0"/>
          <w:bCs w:val="0"/>
          <w:color w:val="auto"/>
          <w:sz w:val="24"/>
          <w:szCs w:val="24"/>
          <w:lang w:eastAsia="zh-CN"/>
        </w:rPr>
      </w:pPr>
    </w:p>
    <w:p>
      <w:pPr>
        <w:rPr>
          <w:rFonts w:hint="eastAsia" w:ascii="Times New Roman" w:hAnsi="Times New Roman" w:eastAsia="仿宋" w:cs="Times New Roman"/>
          <w:b w:val="0"/>
          <w:bCs w:val="0"/>
          <w:color w:val="auto"/>
          <w:sz w:val="24"/>
          <w:szCs w:val="24"/>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eastAsia" w:ascii="Times New Roman" w:hAnsi="Times New Roman" w:eastAsia="仿宋" w:cs="Times New Roman"/>
          <w:b w:val="0"/>
          <w:bCs w:val="0"/>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eastAsia="仿宋" w:cs="Times New Roman"/>
          <w:b w:val="0"/>
          <w:bCs w:val="0"/>
          <w:color w:val="auto"/>
          <w:spacing w:val="0"/>
          <w:kern w:val="2"/>
          <w:sz w:val="24"/>
          <w:szCs w:val="24"/>
          <w:lang w:val="en-US" w:eastAsia="zh-CN" w:bidi="ar-SA"/>
        </w:rPr>
      </w:pPr>
      <w:r>
        <w:rPr>
          <w:rFonts w:hint="eastAsia" w:ascii="Times New Roman" w:hAnsi="Times New Roman" w:eastAsia="仿宋" w:cs="Times New Roman"/>
          <w:b w:val="0"/>
          <w:bCs w:val="0"/>
          <w:color w:val="auto"/>
          <w:sz w:val="24"/>
          <w:szCs w:val="24"/>
          <w:lang w:eastAsia="zh-CN"/>
        </w:rPr>
        <w:t>合肥市清润药业有限公司</w:t>
      </w:r>
    </w:p>
    <w:p>
      <w:pPr>
        <w:jc w:val="center"/>
        <w:rPr>
          <w:rFonts w:hint="eastAsia" w:ascii="Times New Roman" w:hAnsi="Times New Roman" w:eastAsia="仿宋" w:cs="Times New Roman"/>
          <w:b w:val="0"/>
          <w:bCs/>
          <w:color w:val="0070C0"/>
          <w:sz w:val="24"/>
          <w:szCs w:val="24"/>
          <w:lang w:eastAsia="zh-CN"/>
        </w:rPr>
      </w:pPr>
      <w:r>
        <w:rPr>
          <w:rFonts w:hint="default" w:ascii="Times New Roman" w:hAnsi="Times New Roman" w:eastAsia="仿宋" w:cs="Times New Roman"/>
          <w:b w:val="0"/>
          <w:bCs/>
          <w:sz w:val="24"/>
          <w:szCs w:val="24"/>
        </w:rPr>
        <w:t>20</w:t>
      </w:r>
      <w:r>
        <w:rPr>
          <w:rFonts w:hint="eastAsia" w:ascii="Times New Roman" w:hAnsi="Times New Roman" w:eastAsia="仿宋" w:cs="Times New Roman"/>
          <w:b w:val="0"/>
          <w:bCs/>
          <w:sz w:val="24"/>
          <w:szCs w:val="24"/>
          <w:lang w:val="en-US" w:eastAsia="zh-CN"/>
        </w:rPr>
        <w:t>20</w:t>
      </w:r>
      <w:r>
        <w:rPr>
          <w:rFonts w:hint="default" w:ascii="Times New Roman" w:hAnsi="Times New Roman" w:eastAsia="仿宋" w:cs="Times New Roman"/>
          <w:b w:val="0"/>
          <w:bCs/>
          <w:sz w:val="24"/>
          <w:szCs w:val="24"/>
        </w:rPr>
        <w:t>年</w:t>
      </w:r>
      <w:r>
        <w:rPr>
          <w:rFonts w:hint="eastAsia" w:ascii="Times New Roman" w:hAnsi="Times New Roman" w:eastAsia="仿宋" w:cs="Times New Roman"/>
          <w:b w:val="0"/>
          <w:bCs/>
          <w:sz w:val="24"/>
          <w:szCs w:val="24"/>
          <w:lang w:val="en-US" w:eastAsia="zh-CN"/>
        </w:rPr>
        <w:t>11</w:t>
      </w:r>
      <w:r>
        <w:rPr>
          <w:rFonts w:hint="default" w:ascii="Times New Roman" w:hAnsi="Times New Roman" w:eastAsia="仿宋" w:cs="Times New Roman"/>
          <w:b w:val="0"/>
          <w:bCs/>
          <w:sz w:val="24"/>
          <w:szCs w:val="24"/>
        </w:rPr>
        <w:t>月</w:t>
      </w:r>
      <w:r>
        <w:rPr>
          <w:rFonts w:hint="eastAsia" w:ascii="Times New Roman" w:hAnsi="Times New Roman" w:eastAsia="仿宋" w:cs="Times New Roman"/>
          <w:b w:val="0"/>
          <w:bCs/>
          <w:sz w:val="24"/>
          <w:szCs w:val="24"/>
          <w:lang w:val="en-US" w:eastAsia="zh-CN"/>
        </w:rPr>
        <w:t>17</w:t>
      </w:r>
      <w:r>
        <w:rPr>
          <w:rFonts w:hint="default" w:ascii="Times New Roman" w:hAnsi="Times New Roman" w:eastAsia="仿宋" w:cs="Times New Roman"/>
          <w:b w:val="0"/>
          <w:bCs/>
          <w:sz w:val="24"/>
          <w:szCs w:val="24"/>
        </w:rPr>
        <w:t>日</w:t>
      </w:r>
      <w:r>
        <w:rPr>
          <w:rFonts w:hint="eastAsia" w:ascii="Times New Roman" w:hAnsi="Times New Roman" w:eastAsia="仿宋" w:cs="Times New Roman"/>
          <w:b w:val="0"/>
          <w:bCs/>
          <w:color w:val="0070C0"/>
          <w:sz w:val="24"/>
          <w:szCs w:val="24"/>
          <w:lang w:eastAsia="zh-CN"/>
        </w:rPr>
        <w:drawing>
          <wp:inline distT="0" distB="0" distL="114300" distR="114300">
            <wp:extent cx="5382260" cy="7611110"/>
            <wp:effectExtent l="0" t="0" r="8890" b="8890"/>
            <wp:docPr id="3" name="图片 3" descr="eb0fe0e6e917e2b15b60670cd203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b0fe0e6e917e2b15b60670cd203b1f"/>
                    <pic:cNvPicPr>
                      <a:picLocks noChangeAspect="1"/>
                    </pic:cNvPicPr>
                  </pic:nvPicPr>
                  <pic:blipFill>
                    <a:blip r:embed="rId33"/>
                    <a:stretch>
                      <a:fillRect/>
                    </a:stretch>
                  </pic:blipFill>
                  <pic:spPr>
                    <a:xfrm>
                      <a:off x="0" y="0"/>
                      <a:ext cx="5382260" cy="7611110"/>
                    </a:xfrm>
                    <a:prstGeom prst="rect">
                      <a:avLst/>
                    </a:prstGeom>
                  </pic:spPr>
                </pic:pic>
              </a:graphicData>
            </a:graphic>
          </wp:inline>
        </w:drawing>
      </w:r>
    </w:p>
    <w:p>
      <w:pPr>
        <w:jc w:val="center"/>
        <w:rPr>
          <w:rFonts w:hint="eastAsia" w:ascii="Times New Roman" w:hAnsi="Times New Roman" w:eastAsia="仿宋" w:cs="Times New Roman"/>
          <w:b w:val="0"/>
          <w:bCs/>
          <w:color w:val="0070C0"/>
          <w:sz w:val="24"/>
          <w:szCs w:val="24"/>
          <w:lang w:eastAsia="zh-CN"/>
        </w:rPr>
      </w:pPr>
    </w:p>
    <w:p>
      <w:pPr>
        <w:jc w:val="center"/>
        <w:rPr>
          <w:rFonts w:hint="eastAsia" w:ascii="Times New Roman" w:hAnsi="Times New Roman" w:eastAsia="仿宋" w:cs="Times New Roman"/>
          <w:b w:val="0"/>
          <w:bCs/>
          <w:color w:val="0070C0"/>
          <w:sz w:val="24"/>
          <w:szCs w:val="24"/>
          <w:lang w:eastAsia="zh-CN"/>
        </w:rPr>
      </w:pPr>
    </w:p>
    <w:p>
      <w:pPr>
        <w:jc w:val="center"/>
        <w:rPr>
          <w:rFonts w:hint="eastAsia" w:ascii="Times New Roman" w:hAnsi="Times New Roman" w:eastAsia="仿宋" w:cs="Times New Roman"/>
          <w:b w:val="0"/>
          <w:bCs/>
          <w:color w:val="0070C0"/>
          <w:sz w:val="24"/>
          <w:szCs w:val="24"/>
          <w:lang w:eastAsia="zh-CN"/>
        </w:rPr>
      </w:pPr>
    </w:p>
    <w:p>
      <w:pPr>
        <w:jc w:val="center"/>
        <w:rPr>
          <w:rFonts w:hint="eastAsia" w:ascii="Times New Roman" w:hAnsi="Times New Roman" w:eastAsia="仿宋" w:cs="Times New Roman"/>
          <w:b w:val="0"/>
          <w:bCs/>
          <w:color w:val="0070C0"/>
          <w:sz w:val="24"/>
          <w:szCs w:val="24"/>
          <w:lang w:eastAsia="zh-CN"/>
        </w:rPr>
      </w:pPr>
    </w:p>
    <w:p>
      <w:pPr>
        <w:jc w:val="center"/>
        <w:rPr>
          <w:rFonts w:hint="default" w:ascii="Times New Roman" w:hAnsi="Times New Roman" w:eastAsia="宋体" w:cs="Times New Roman"/>
          <w:b/>
          <w:spacing w:val="20"/>
          <w:sz w:val="52"/>
          <w:szCs w:val="52"/>
        </w:rPr>
      </w:pPr>
      <w:r>
        <w:rPr>
          <w:rFonts w:hint="default" w:ascii="Times New Roman" w:hAnsi="Times New Roman" w:eastAsia="宋体" w:cs="Times New Roman"/>
          <w:b/>
          <w:spacing w:val="20"/>
          <w:sz w:val="52"/>
          <w:szCs w:val="52"/>
        </w:rPr>
        <w:t>第三部分</w:t>
      </w: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tbl>
      <w:tblPr>
        <w:tblStyle w:val="20"/>
        <w:tblW w:w="8625" w:type="dxa"/>
        <w:jc w:val="center"/>
        <w:tblLayout w:type="fixed"/>
        <w:tblCellMar>
          <w:top w:w="0" w:type="dxa"/>
          <w:left w:w="108" w:type="dxa"/>
          <w:bottom w:w="0" w:type="dxa"/>
          <w:right w:w="108" w:type="dxa"/>
        </w:tblCellMar>
      </w:tblPr>
      <w:tblGrid>
        <w:gridCol w:w="8625"/>
      </w:tblGrid>
      <w:tr>
        <w:tblPrEx>
          <w:tblCellMar>
            <w:top w:w="0" w:type="dxa"/>
            <w:left w:w="108" w:type="dxa"/>
            <w:bottom w:w="0" w:type="dxa"/>
            <w:right w:w="108" w:type="dxa"/>
          </w:tblCellMar>
        </w:tblPrEx>
        <w:trPr>
          <w:trHeight w:val="1339" w:hRule="atLeast"/>
          <w:jc w:val="center"/>
        </w:trPr>
        <w:tc>
          <w:tcPr>
            <w:tcW w:w="8625" w:type="dxa"/>
            <w:noWrap w:val="0"/>
            <w:vAlign w:val="top"/>
          </w:tcPr>
          <w:p>
            <w:pPr>
              <w:jc w:val="both"/>
              <w:rPr>
                <w:rFonts w:hint="default" w:ascii="Times New Roman" w:hAnsi="Times New Roman" w:eastAsia="宋体" w:cs="Times New Roman"/>
                <w:b/>
                <w:spacing w:val="6"/>
                <w:w w:val="94"/>
                <w:kern w:val="0"/>
                <w:sz w:val="52"/>
                <w:szCs w:val="52"/>
              </w:rPr>
            </w:pPr>
          </w:p>
          <w:p>
            <w:pPr>
              <w:jc w:val="center"/>
              <w:rPr>
                <w:rFonts w:hint="default" w:ascii="Times New Roman" w:hAnsi="Times New Roman" w:eastAsia="宋体" w:cs="Times New Roman"/>
                <w:b/>
                <w:spacing w:val="20"/>
                <w:sz w:val="52"/>
                <w:szCs w:val="52"/>
              </w:rPr>
            </w:pPr>
            <w:r>
              <w:rPr>
                <w:rFonts w:hint="default" w:ascii="Times New Roman" w:hAnsi="Times New Roman" w:eastAsia="宋体" w:cs="Times New Roman"/>
                <w:b/>
                <w:spacing w:val="20"/>
                <w:sz w:val="48"/>
                <w:szCs w:val="48"/>
              </w:rPr>
              <w:t>其他需要说明的事项</w:t>
            </w:r>
          </w:p>
        </w:tc>
      </w:tr>
    </w:tbl>
    <w:p>
      <w:pPr>
        <w:keepNext w:val="0"/>
        <w:keepLines w:val="0"/>
        <w:pageBreakBefore w:val="0"/>
        <w:widowControl w:val="0"/>
        <w:kinsoku/>
        <w:wordWrap/>
        <w:overflowPunct/>
        <w:topLinePunct w:val="0"/>
        <w:autoSpaceDE/>
        <w:autoSpaceDN/>
        <w:bidi w:val="0"/>
        <w:spacing w:line="360" w:lineRule="auto"/>
        <w:jc w:val="center"/>
        <w:textAlignment w:val="auto"/>
        <w:rPr>
          <w:rFonts w:hint="eastAsia"/>
          <w:sz w:val="36"/>
          <w:szCs w:val="36"/>
          <w:lang w:eastAsia="zh-CN"/>
        </w:rPr>
        <w:sectPr>
          <w:pgSz w:w="11906" w:h="16838"/>
          <w:pgMar w:top="1440" w:right="1627" w:bottom="1440" w:left="1797"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sz w:val="36"/>
          <w:szCs w:val="36"/>
          <w:lang w:eastAsia="zh-CN"/>
        </w:rPr>
      </w:pPr>
      <w:r>
        <w:rPr>
          <w:rFonts w:hint="eastAsia"/>
          <w:sz w:val="36"/>
          <w:szCs w:val="36"/>
          <w:lang w:eastAsia="zh-CN"/>
        </w:rPr>
        <w:t>其他需要说明的事项</w:t>
      </w:r>
    </w:p>
    <w:p>
      <w:pPr>
        <w:pStyle w:val="5"/>
        <w:keepNext w:val="0"/>
        <w:keepLines w:val="0"/>
        <w:pageBreakBefore w:val="0"/>
        <w:widowControl w:val="0"/>
        <w:numPr>
          <w:ilvl w:val="0"/>
          <w:numId w:val="0"/>
        </w:numPr>
        <w:kinsoku/>
        <w:wordWrap/>
        <w:overflowPunct/>
        <w:topLinePunct w:val="0"/>
        <w:autoSpaceDE/>
        <w:autoSpaceDN/>
        <w:bidi w:val="0"/>
        <w:spacing w:line="360" w:lineRule="auto"/>
        <w:jc w:val="left"/>
        <w:textAlignment w:val="auto"/>
        <w:outlineLvl w:val="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一、环境保护设施设计、施工和验收过程简况</w:t>
      </w:r>
    </w:p>
    <w:p>
      <w:pPr>
        <w:pStyle w:val="5"/>
        <w:keepNext w:val="0"/>
        <w:keepLines w:val="0"/>
        <w:pageBreakBefore w:val="0"/>
        <w:widowControl w:val="0"/>
        <w:numPr>
          <w:ilvl w:val="0"/>
          <w:numId w:val="0"/>
        </w:numPr>
        <w:kinsoku/>
        <w:wordWrap/>
        <w:overflowPunct/>
        <w:topLinePunct w:val="0"/>
        <w:autoSpaceDE/>
        <w:autoSpaceDN/>
        <w:bidi w:val="0"/>
        <w:spacing w:line="360" w:lineRule="auto"/>
        <w:ind w:firstLine="240" w:firstLineChars="100"/>
        <w:textAlignment w:val="auto"/>
        <w:outlineLvl w:val="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1.1设计简况</w:t>
      </w:r>
    </w:p>
    <w:p>
      <w:pPr>
        <w:pStyle w:val="5"/>
        <w:numPr>
          <w:ilvl w:val="0"/>
          <w:numId w:val="0"/>
        </w:numPr>
        <w:spacing w:line="360" w:lineRule="auto"/>
        <w:ind w:firstLine="560"/>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建设项目环境保护设施纳入初步设计，环保设施设计符合环保设计规范要求，未编制环境保护篇章，落实了防治污染和生态破坏的措施以及环境保护设施投资概算。</w:t>
      </w:r>
    </w:p>
    <w:p>
      <w:pPr>
        <w:pStyle w:val="5"/>
        <w:numPr>
          <w:ilvl w:val="0"/>
          <w:numId w:val="0"/>
        </w:numPr>
        <w:spacing w:line="360" w:lineRule="auto"/>
        <w:ind w:firstLine="240" w:firstLineChars="100"/>
        <w:outlineLvl w:val="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1.2施工简况</w:t>
      </w:r>
    </w:p>
    <w:p>
      <w:pPr>
        <w:pStyle w:val="5"/>
        <w:numPr>
          <w:ilvl w:val="0"/>
          <w:numId w:val="0"/>
        </w:numPr>
        <w:spacing w:line="360" w:lineRule="auto"/>
        <w:ind w:firstLine="560"/>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环保设施纳入施工合同，环境保护设施的进度和资金得到了保证，项目建设过程中组织实施了环境影响报告</w:t>
      </w:r>
      <w:r>
        <w:rPr>
          <w:rFonts w:hint="eastAsia" w:ascii="Times New Roman" w:hAnsi="Times New Roman" w:cs="Times New Roman"/>
          <w:b w:val="0"/>
          <w:bCs/>
          <w:color w:val="000000"/>
          <w:spacing w:val="0"/>
          <w:kern w:val="2"/>
          <w:sz w:val="24"/>
          <w:szCs w:val="24"/>
          <w:lang w:val="en-US" w:eastAsia="zh-CN" w:bidi="ar-SA"/>
        </w:rPr>
        <w:t>表</w:t>
      </w:r>
      <w:r>
        <w:rPr>
          <w:rFonts w:hint="default" w:ascii="Times New Roman" w:hAnsi="Times New Roman" w:cs="Times New Roman" w:eastAsiaTheme="minorEastAsia"/>
          <w:b w:val="0"/>
          <w:bCs/>
          <w:color w:val="000000"/>
          <w:spacing w:val="0"/>
          <w:kern w:val="2"/>
          <w:sz w:val="24"/>
          <w:szCs w:val="24"/>
          <w:lang w:val="en-US" w:eastAsia="zh-CN" w:bidi="ar-SA"/>
        </w:rPr>
        <w:t>及其审批部门审批决定中提出的环境保护对策措施。</w:t>
      </w:r>
    </w:p>
    <w:p>
      <w:pPr>
        <w:pStyle w:val="5"/>
        <w:numPr>
          <w:ilvl w:val="0"/>
          <w:numId w:val="0"/>
        </w:numPr>
        <w:spacing w:line="360" w:lineRule="auto"/>
        <w:ind w:firstLine="240" w:firstLineChars="100"/>
        <w:outlineLvl w:val="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1.3验收过程简况</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建设项目投产时间为</w:t>
      </w:r>
      <w:r>
        <w:rPr>
          <w:rFonts w:hint="eastAsia" w:ascii="Times New Roman" w:hAnsi="Times New Roman" w:cs="Times New Roman" w:eastAsiaTheme="minorEastAsia"/>
          <w:b w:val="0"/>
          <w:bCs/>
          <w:color w:val="000000"/>
          <w:spacing w:val="0"/>
          <w:kern w:val="2"/>
          <w:sz w:val="24"/>
          <w:szCs w:val="24"/>
          <w:lang w:val="en-US" w:eastAsia="zh-CN" w:bidi="ar-SA"/>
        </w:rPr>
        <w:t>2020</w:t>
      </w:r>
      <w:r>
        <w:rPr>
          <w:rFonts w:hint="default" w:ascii="Times New Roman" w:hAnsi="Times New Roman" w:cs="Times New Roman" w:eastAsiaTheme="minorEastAsia"/>
          <w:b w:val="0"/>
          <w:bCs/>
          <w:color w:val="000000"/>
          <w:spacing w:val="0"/>
          <w:kern w:val="2"/>
          <w:sz w:val="24"/>
          <w:szCs w:val="24"/>
          <w:lang w:val="en-US" w:eastAsia="zh-CN" w:bidi="ar-SA"/>
        </w:rPr>
        <w:t>年</w:t>
      </w:r>
      <w:r>
        <w:rPr>
          <w:rFonts w:hint="eastAsia" w:ascii="Times New Roman" w:hAnsi="Times New Roman" w:cs="Times New Roman" w:eastAsiaTheme="minorEastAsia"/>
          <w:b w:val="0"/>
          <w:bCs/>
          <w:color w:val="000000"/>
          <w:spacing w:val="0"/>
          <w:kern w:val="2"/>
          <w:sz w:val="24"/>
          <w:szCs w:val="24"/>
          <w:lang w:val="en-US" w:eastAsia="zh-CN" w:bidi="ar-SA"/>
        </w:rPr>
        <w:t>11</w:t>
      </w:r>
      <w:r>
        <w:rPr>
          <w:rFonts w:hint="default" w:ascii="Times New Roman" w:hAnsi="Times New Roman" w:cs="Times New Roman" w:eastAsiaTheme="minorEastAsia"/>
          <w:b w:val="0"/>
          <w:bCs/>
          <w:color w:val="000000"/>
          <w:spacing w:val="0"/>
          <w:kern w:val="2"/>
          <w:sz w:val="24"/>
          <w:szCs w:val="24"/>
          <w:lang w:val="en-US" w:eastAsia="zh-CN" w:bidi="ar-SA"/>
        </w:rPr>
        <w:t>月，验收工作正式启动时间为2020年</w:t>
      </w:r>
      <w:r>
        <w:rPr>
          <w:rFonts w:hint="eastAsia" w:ascii="Times New Roman" w:hAnsi="Times New Roman" w:cs="Times New Roman" w:eastAsiaTheme="minorEastAsia"/>
          <w:b w:val="0"/>
          <w:bCs/>
          <w:color w:val="000000"/>
          <w:spacing w:val="0"/>
          <w:kern w:val="2"/>
          <w:sz w:val="24"/>
          <w:szCs w:val="24"/>
          <w:lang w:val="en-US" w:eastAsia="zh-CN" w:bidi="ar-SA"/>
        </w:rPr>
        <w:t>11</w:t>
      </w:r>
      <w:r>
        <w:rPr>
          <w:rFonts w:hint="default" w:ascii="Times New Roman" w:hAnsi="Times New Roman" w:cs="Times New Roman" w:eastAsiaTheme="minorEastAsia"/>
          <w:b w:val="0"/>
          <w:bCs/>
          <w:color w:val="000000"/>
          <w:spacing w:val="0"/>
          <w:kern w:val="2"/>
          <w:sz w:val="24"/>
          <w:szCs w:val="24"/>
          <w:lang w:val="en-US" w:eastAsia="zh-CN" w:bidi="ar-SA"/>
        </w:rPr>
        <w:t>月，自主验收方式，验收报告完成时间为2020年</w:t>
      </w:r>
      <w:r>
        <w:rPr>
          <w:rFonts w:hint="eastAsia" w:ascii="Times New Roman" w:hAnsi="Times New Roman" w:cs="Times New Roman" w:eastAsiaTheme="minorEastAsia"/>
          <w:b w:val="0"/>
          <w:bCs/>
          <w:color w:val="000000"/>
          <w:spacing w:val="0"/>
          <w:kern w:val="2"/>
          <w:sz w:val="24"/>
          <w:szCs w:val="24"/>
          <w:lang w:val="en-US" w:eastAsia="zh-CN" w:bidi="ar-SA"/>
        </w:rPr>
        <w:t>11</w:t>
      </w:r>
      <w:r>
        <w:rPr>
          <w:rFonts w:hint="default" w:ascii="Times New Roman" w:hAnsi="Times New Roman" w:cs="Times New Roman" w:eastAsiaTheme="minorEastAsia"/>
          <w:b w:val="0"/>
          <w:bCs/>
          <w:color w:val="000000"/>
          <w:spacing w:val="0"/>
          <w:kern w:val="2"/>
          <w:sz w:val="24"/>
          <w:szCs w:val="24"/>
          <w:lang w:val="en-US" w:eastAsia="zh-CN" w:bidi="ar-SA"/>
        </w:rPr>
        <w:t>月，20</w:t>
      </w:r>
      <w:r>
        <w:rPr>
          <w:rFonts w:hint="eastAsia" w:ascii="Times New Roman" w:hAnsi="Times New Roman" w:cs="Times New Roman" w:eastAsiaTheme="minorEastAsia"/>
          <w:b w:val="0"/>
          <w:bCs/>
          <w:color w:val="000000"/>
          <w:spacing w:val="0"/>
          <w:kern w:val="2"/>
          <w:sz w:val="24"/>
          <w:szCs w:val="24"/>
          <w:lang w:val="en-US" w:eastAsia="zh-CN" w:bidi="ar-SA"/>
        </w:rPr>
        <w:t>20</w:t>
      </w:r>
      <w:r>
        <w:rPr>
          <w:rFonts w:hint="default" w:ascii="Times New Roman" w:hAnsi="Times New Roman" w:cs="Times New Roman" w:eastAsiaTheme="minorEastAsia"/>
          <w:b w:val="0"/>
          <w:bCs/>
          <w:color w:val="000000"/>
          <w:spacing w:val="0"/>
          <w:kern w:val="2"/>
          <w:sz w:val="24"/>
          <w:szCs w:val="24"/>
          <w:lang w:val="en-US" w:eastAsia="zh-CN" w:bidi="ar-SA"/>
        </w:rPr>
        <w:t>年</w:t>
      </w:r>
      <w:r>
        <w:rPr>
          <w:rFonts w:hint="eastAsia" w:ascii="Times New Roman" w:hAnsi="Times New Roman" w:cs="Times New Roman" w:eastAsiaTheme="minorEastAsia"/>
          <w:b w:val="0"/>
          <w:bCs/>
          <w:color w:val="000000"/>
          <w:spacing w:val="0"/>
          <w:kern w:val="2"/>
          <w:sz w:val="24"/>
          <w:szCs w:val="24"/>
          <w:lang w:val="en-US" w:eastAsia="zh-CN" w:bidi="ar-SA"/>
        </w:rPr>
        <w:t>11</w:t>
      </w:r>
      <w:r>
        <w:rPr>
          <w:rFonts w:hint="default" w:ascii="Times New Roman" w:hAnsi="Times New Roman" w:cs="Times New Roman" w:eastAsiaTheme="minorEastAsia"/>
          <w:b w:val="0"/>
          <w:bCs/>
          <w:color w:val="000000"/>
          <w:spacing w:val="0"/>
          <w:kern w:val="2"/>
          <w:sz w:val="24"/>
          <w:szCs w:val="24"/>
          <w:lang w:val="en-US" w:eastAsia="zh-CN" w:bidi="ar-SA"/>
        </w:rPr>
        <w:t>月</w:t>
      </w:r>
      <w:r>
        <w:rPr>
          <w:rFonts w:hint="eastAsia" w:ascii="Times New Roman" w:hAnsi="Times New Roman" w:cs="Times New Roman" w:eastAsiaTheme="minorEastAsia"/>
          <w:b w:val="0"/>
          <w:bCs/>
          <w:color w:val="000000"/>
          <w:spacing w:val="0"/>
          <w:kern w:val="2"/>
          <w:sz w:val="24"/>
          <w:szCs w:val="24"/>
          <w:lang w:val="en-US" w:eastAsia="zh-CN" w:bidi="ar-SA"/>
        </w:rPr>
        <w:t>17</w:t>
      </w:r>
      <w:r>
        <w:rPr>
          <w:rFonts w:hint="default" w:ascii="Times New Roman" w:hAnsi="Times New Roman" w:cs="Times New Roman" w:eastAsiaTheme="minorEastAsia"/>
          <w:b w:val="0"/>
          <w:bCs/>
          <w:color w:val="000000"/>
          <w:spacing w:val="0"/>
          <w:kern w:val="2"/>
          <w:sz w:val="24"/>
          <w:szCs w:val="24"/>
          <w:lang w:val="en-US" w:eastAsia="zh-CN" w:bidi="ar-SA"/>
        </w:rPr>
        <w:t>日</w:t>
      </w:r>
      <w:r>
        <w:rPr>
          <w:rFonts w:hint="eastAsia" w:ascii="Times New Roman" w:hAnsi="Times New Roman" w:cs="Times New Roman" w:eastAsiaTheme="minorEastAsia"/>
          <w:b w:val="0"/>
          <w:bCs/>
          <w:color w:val="000000"/>
          <w:spacing w:val="0"/>
          <w:kern w:val="2"/>
          <w:sz w:val="24"/>
          <w:szCs w:val="24"/>
          <w:lang w:val="en-US" w:eastAsia="zh-CN" w:bidi="ar-SA"/>
        </w:rPr>
        <w:t>合肥市清润药业有限公司</w:t>
      </w:r>
      <w:r>
        <w:rPr>
          <w:rFonts w:hint="default" w:ascii="Times New Roman" w:hAnsi="Times New Roman" w:cs="Times New Roman" w:eastAsiaTheme="minorEastAsia"/>
          <w:b w:val="0"/>
          <w:bCs/>
          <w:color w:val="000000"/>
          <w:spacing w:val="0"/>
          <w:kern w:val="2"/>
          <w:sz w:val="24"/>
          <w:szCs w:val="24"/>
          <w:lang w:val="en-US" w:eastAsia="zh-CN" w:bidi="ar-SA"/>
        </w:rPr>
        <w:t>在</w:t>
      </w:r>
      <w:r>
        <w:rPr>
          <w:rFonts w:hint="eastAsia" w:ascii="Times New Roman" w:hAnsi="Times New Roman" w:cs="Times New Roman" w:eastAsiaTheme="minorEastAsia"/>
          <w:b w:val="0"/>
          <w:bCs/>
          <w:color w:val="000000"/>
          <w:spacing w:val="0"/>
          <w:kern w:val="2"/>
          <w:sz w:val="24"/>
          <w:szCs w:val="24"/>
          <w:lang w:val="en-US" w:eastAsia="zh-CN" w:bidi="ar-SA"/>
        </w:rPr>
        <w:t>公司</w:t>
      </w:r>
      <w:r>
        <w:rPr>
          <w:rFonts w:hint="default" w:ascii="Times New Roman" w:hAnsi="Times New Roman" w:cs="Times New Roman" w:eastAsiaTheme="minorEastAsia"/>
          <w:b w:val="0"/>
          <w:bCs/>
          <w:color w:val="000000"/>
          <w:spacing w:val="0"/>
          <w:kern w:val="2"/>
          <w:sz w:val="24"/>
          <w:szCs w:val="24"/>
          <w:lang w:val="en-US" w:eastAsia="zh-CN" w:bidi="ar-SA"/>
        </w:rPr>
        <w:t>组织召开了</w:t>
      </w:r>
      <w:r>
        <w:rPr>
          <w:rFonts w:hint="eastAsia" w:ascii="Times New Roman" w:hAnsi="Times New Roman" w:cs="Times New Roman" w:eastAsiaTheme="minorEastAsia"/>
          <w:b w:val="0"/>
          <w:bCs/>
          <w:color w:val="000000"/>
          <w:spacing w:val="0"/>
          <w:kern w:val="2"/>
          <w:sz w:val="24"/>
          <w:szCs w:val="24"/>
          <w:lang w:val="en-US" w:eastAsia="zh-CN" w:bidi="ar-SA"/>
        </w:rPr>
        <w:t>合肥市清润药业有限公司抗（抑）菌制剂（液体）、（净化）生产项目</w:t>
      </w:r>
      <w:r>
        <w:rPr>
          <w:rFonts w:hint="default" w:ascii="Times New Roman" w:hAnsi="Times New Roman" w:cs="Times New Roman" w:eastAsiaTheme="minorEastAsia"/>
          <w:b w:val="0"/>
          <w:bCs/>
          <w:color w:val="000000"/>
          <w:spacing w:val="0"/>
          <w:kern w:val="2"/>
          <w:sz w:val="24"/>
          <w:szCs w:val="24"/>
          <w:lang w:val="en-US" w:eastAsia="zh-CN" w:bidi="ar-SA"/>
        </w:rPr>
        <w:t>竣工环境保护验收会。参加会议的有</w:t>
      </w:r>
      <w:r>
        <w:rPr>
          <w:rFonts w:hint="eastAsia" w:ascii="Times New Roman" w:hAnsi="Times New Roman" w:cs="Times New Roman" w:eastAsiaTheme="minorEastAsia"/>
          <w:b w:val="0"/>
          <w:bCs/>
          <w:color w:val="000000"/>
          <w:spacing w:val="0"/>
          <w:kern w:val="2"/>
          <w:sz w:val="24"/>
          <w:szCs w:val="24"/>
          <w:lang w:val="en-US" w:eastAsia="zh-CN" w:bidi="ar-SA"/>
        </w:rPr>
        <w:t>合肥市清润药业有限公司</w:t>
      </w:r>
      <w:r>
        <w:rPr>
          <w:rFonts w:hint="default" w:ascii="Times New Roman" w:hAnsi="Times New Roman" w:cs="Times New Roman" w:eastAsiaTheme="minorEastAsia"/>
          <w:b w:val="0"/>
          <w:bCs/>
          <w:color w:val="000000"/>
          <w:spacing w:val="0"/>
          <w:kern w:val="2"/>
          <w:sz w:val="24"/>
          <w:szCs w:val="24"/>
          <w:lang w:val="en-US" w:eastAsia="zh-CN" w:bidi="ar-SA"/>
        </w:rPr>
        <w:t>（验收监测报告表编制单位）、</w:t>
      </w:r>
      <w:r>
        <w:rPr>
          <w:rFonts w:hint="eastAsia" w:ascii="Times New Roman" w:hAnsi="Times New Roman" w:cs="Times New Roman" w:eastAsiaTheme="minorEastAsia"/>
          <w:b w:val="0"/>
          <w:bCs/>
          <w:color w:val="000000"/>
          <w:spacing w:val="0"/>
          <w:kern w:val="2"/>
          <w:sz w:val="24"/>
          <w:szCs w:val="24"/>
          <w:lang w:val="en-US" w:eastAsia="zh-CN" w:bidi="ar-SA"/>
        </w:rPr>
        <w:t>安徽尚德谱检测技术有限责任公司</w:t>
      </w:r>
      <w:r>
        <w:rPr>
          <w:rFonts w:hint="default" w:ascii="Times New Roman" w:hAnsi="Times New Roman" w:cs="Times New Roman" w:eastAsiaTheme="minorEastAsia"/>
          <w:b w:val="0"/>
          <w:bCs/>
          <w:color w:val="000000"/>
          <w:spacing w:val="0"/>
          <w:kern w:val="2"/>
          <w:sz w:val="24"/>
          <w:szCs w:val="24"/>
          <w:lang w:val="en-US" w:eastAsia="zh-CN" w:bidi="ar-SA"/>
        </w:rPr>
        <w:t>（监测单位）等单位的代表及专家共</w:t>
      </w:r>
      <w:r>
        <w:rPr>
          <w:rFonts w:hint="eastAsia" w:ascii="Times New Roman" w:hAnsi="Times New Roman" w:cs="Times New Roman" w:eastAsiaTheme="minorEastAsia"/>
          <w:b w:val="0"/>
          <w:bCs/>
          <w:color w:val="000000"/>
          <w:spacing w:val="0"/>
          <w:kern w:val="2"/>
          <w:sz w:val="24"/>
          <w:szCs w:val="24"/>
          <w:lang w:val="en-US" w:eastAsia="zh-CN" w:bidi="ar-SA"/>
        </w:rPr>
        <w:t>4</w:t>
      </w:r>
      <w:r>
        <w:rPr>
          <w:rFonts w:hint="default" w:ascii="Times New Roman" w:hAnsi="Times New Roman" w:cs="Times New Roman" w:eastAsiaTheme="minorEastAsia"/>
          <w:b w:val="0"/>
          <w:bCs/>
          <w:color w:val="000000"/>
          <w:spacing w:val="0"/>
          <w:kern w:val="2"/>
          <w:sz w:val="24"/>
          <w:szCs w:val="24"/>
          <w:lang w:val="en-US" w:eastAsia="zh-CN" w:bidi="ar-SA"/>
        </w:rPr>
        <w:t>位，会议邀请1位专家组成验收工作组</w:t>
      </w:r>
      <w:r>
        <w:rPr>
          <w:rFonts w:hint="eastAsia" w:ascii="Times New Roman" w:hAnsi="Times New Roman" w:cs="Times New Roman" w:eastAsiaTheme="minorEastAsia"/>
          <w:b w:val="0"/>
          <w:bCs/>
          <w:color w:val="000000"/>
          <w:spacing w:val="0"/>
          <w:kern w:val="2"/>
          <w:sz w:val="24"/>
          <w:szCs w:val="24"/>
          <w:lang w:val="en-US" w:eastAsia="zh-CN" w:bidi="ar-SA"/>
        </w:rPr>
        <w:t>。</w:t>
      </w:r>
      <w:r>
        <w:rPr>
          <w:rFonts w:hint="default" w:ascii="Times New Roman" w:hAnsi="Times New Roman" w:cs="Times New Roman" w:eastAsiaTheme="minorEastAsia"/>
          <w:b w:val="0"/>
          <w:bCs/>
          <w:color w:val="000000"/>
          <w:spacing w:val="0"/>
          <w:kern w:val="2"/>
          <w:sz w:val="24"/>
          <w:szCs w:val="24"/>
          <w:lang w:val="en-US" w:eastAsia="zh-CN" w:bidi="ar-SA"/>
        </w:rPr>
        <w:t>验收组及代表对建设项目进行了现场察看，听取了建设单位关于项目环境保护“三同时"执行情况和验收监测报告表编制单位关于项目竣工环境保护验收调查及监测情况的汇报，审阅并核实有关资料，经认真讨论，认为</w:t>
      </w:r>
      <w:r>
        <w:rPr>
          <w:rFonts w:hint="eastAsia" w:ascii="Times New Roman" w:hAnsi="Times New Roman" w:cs="Times New Roman" w:eastAsiaTheme="minorEastAsia"/>
          <w:b w:val="0"/>
          <w:bCs/>
          <w:color w:val="000000"/>
          <w:spacing w:val="0"/>
          <w:kern w:val="2"/>
          <w:sz w:val="24"/>
          <w:szCs w:val="24"/>
          <w:lang w:val="en-US" w:eastAsia="zh-CN" w:bidi="ar-SA"/>
        </w:rPr>
        <w:t>合肥市清润药业有限公司抗（抑）菌制剂（液体）、（净化）生产项目</w:t>
      </w:r>
      <w:r>
        <w:rPr>
          <w:rFonts w:hint="default" w:ascii="Times New Roman" w:hAnsi="Times New Roman" w:cs="Times New Roman" w:eastAsiaTheme="minorEastAsia"/>
          <w:b w:val="0"/>
          <w:bCs/>
          <w:color w:val="000000"/>
          <w:spacing w:val="0"/>
          <w:kern w:val="2"/>
          <w:sz w:val="24"/>
          <w:szCs w:val="24"/>
          <w:lang w:val="en-US" w:eastAsia="zh-CN" w:bidi="ar-SA"/>
        </w:rPr>
        <w:t>环评审批手续齐全，主要污染防治设施已建成，均能实现达标排放，具备竣工环保验收条件，通过竣工环保验收。</w:t>
      </w:r>
      <w:r>
        <w:rPr>
          <w:rFonts w:hint="default" w:ascii="Times New Roman" w:hAnsi="Times New Roman" w:cs="Times New Roman" w:eastAsiaTheme="minorEastAsia"/>
          <w:b w:val="0"/>
          <w:bCs/>
          <w:color w:val="000000"/>
          <w:spacing w:val="0"/>
          <w:kern w:val="2"/>
          <w:sz w:val="24"/>
          <w:szCs w:val="24"/>
          <w:lang w:val="en-US" w:eastAsia="zh-CN" w:bidi="ar-SA"/>
        </w:rPr>
        <w:br w:type="textWrapping"/>
      </w:r>
      <w:r>
        <w:rPr>
          <w:rFonts w:hint="default" w:ascii="Times New Roman" w:hAnsi="Times New Roman" w:cs="Times New Roman" w:eastAsiaTheme="minorEastAsia"/>
          <w:b w:val="0"/>
          <w:bCs/>
          <w:color w:val="000000"/>
          <w:spacing w:val="0"/>
          <w:kern w:val="2"/>
          <w:sz w:val="24"/>
          <w:szCs w:val="24"/>
          <w:lang w:val="en-US" w:eastAsia="zh-CN" w:bidi="ar-SA"/>
        </w:rPr>
        <w:t>二、其他环境保护措施实施情况</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环境影响报告表及其审批部门审批决定中提出的除环保设施外的其他环境保护措施主要包括制度措施和配套措施等，现将需要说明的措施内容和要求梳理如下：</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2.1制度措施落实情况</w:t>
      </w:r>
    </w:p>
    <w:p>
      <w:pPr>
        <w:numPr>
          <w:ilvl w:val="0"/>
          <w:numId w:val="6"/>
        </w:num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环保组织机构及规章制度</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项目由企业主要负责人负责环境管理，包括对废气、废水和固体废弃物的管理，确保各项环保工作的正常开展；保管项目的所有设备、工艺及各项技术资料，方便日常使用和查询。建立相关环境管理制度。</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（2）环境风险防范措施</w:t>
      </w:r>
    </w:p>
    <w:p>
      <w:pPr>
        <w:pStyle w:val="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eastAsia" w:ascii="Times New Roman" w:hAnsi="Times New Roman" w:cs="Times New Roman"/>
          <w:b w:val="0"/>
          <w:bCs/>
          <w:color w:val="000000"/>
          <w:spacing w:val="0"/>
          <w:kern w:val="2"/>
          <w:sz w:val="24"/>
          <w:szCs w:val="24"/>
          <w:lang w:val="en-US" w:eastAsia="zh-CN" w:bidi="ar-SA"/>
        </w:rPr>
        <w:t>项目按照环评及批复要求，编制了突发环境事件应急预案，并进行了备案</w:t>
      </w:r>
      <w:r>
        <w:rPr>
          <w:rFonts w:hint="default" w:ascii="Times New Roman" w:hAnsi="Times New Roman" w:cs="Times New Roman" w:eastAsiaTheme="minorEastAsia"/>
          <w:b w:val="0"/>
          <w:bCs/>
          <w:color w:val="000000"/>
          <w:spacing w:val="0"/>
          <w:kern w:val="2"/>
          <w:sz w:val="24"/>
          <w:szCs w:val="24"/>
          <w:lang w:val="en-US" w:eastAsia="zh-CN" w:bidi="ar-SA"/>
        </w:rPr>
        <w:t>。</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（3）环境监测计划</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项目未设置专门环境监测实验室，目前委托第三方进行日常监测。</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2.2配套措施落实情况</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（1）区域削减及淘汰落后产能</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无</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eastAsia" w:ascii="Times New Roman" w:hAnsi="Times New Roman" w:cs="Times New Roman"/>
          <w:b w:val="0"/>
          <w:bCs/>
          <w:color w:val="000000"/>
          <w:spacing w:val="0"/>
          <w:kern w:val="2"/>
          <w:sz w:val="24"/>
          <w:szCs w:val="24"/>
          <w:lang w:val="en-US" w:eastAsia="zh-CN" w:bidi="ar-SA"/>
        </w:rPr>
        <w:t>（2）</w:t>
      </w:r>
      <w:r>
        <w:rPr>
          <w:rFonts w:hint="default" w:ascii="Times New Roman" w:hAnsi="Times New Roman" w:cs="Times New Roman" w:eastAsiaTheme="minorEastAsia"/>
          <w:b w:val="0"/>
          <w:bCs/>
          <w:color w:val="000000"/>
          <w:spacing w:val="0"/>
          <w:kern w:val="2"/>
          <w:sz w:val="24"/>
          <w:szCs w:val="24"/>
          <w:lang w:val="en-US" w:eastAsia="zh-CN" w:bidi="ar-SA"/>
        </w:rPr>
        <w:t>环境防护距离</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无</w:t>
      </w:r>
    </w:p>
    <w:p>
      <w:pPr>
        <w:spacing w:line="360" w:lineRule="auto"/>
        <w:ind w:firstLine="720" w:firstLineChars="30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2.3其他措施落实情况</w:t>
      </w:r>
    </w:p>
    <w:p>
      <w:pPr>
        <w:spacing w:line="360" w:lineRule="auto"/>
        <w:ind w:firstLine="720" w:firstLineChars="30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无</w:t>
      </w:r>
    </w:p>
    <w:p>
      <w:pPr>
        <w:numPr>
          <w:ilvl w:val="0"/>
          <w:numId w:val="7"/>
        </w:numPr>
        <w:spacing w:line="360" w:lineRule="auto"/>
        <w:ind w:firstLine="480" w:firstLineChars="20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整改工作情况</w:t>
      </w:r>
    </w:p>
    <w:p>
      <w:pPr>
        <w:spacing w:line="360" w:lineRule="auto"/>
        <w:ind w:firstLine="480" w:firstLineChars="200"/>
        <w:rPr>
          <w:rFonts w:hint="default" w:ascii="Times New Roman" w:hAnsi="Times New Roman" w:cs="Times New Roman" w:eastAsiaTheme="minorEastAsia"/>
          <w:b w:val="0"/>
          <w:bCs/>
          <w:color w:val="000000"/>
          <w:spacing w:val="0"/>
          <w:kern w:val="2"/>
          <w:sz w:val="24"/>
          <w:szCs w:val="24"/>
          <w:lang w:val="en-US" w:eastAsia="zh-CN" w:bidi="ar-SA"/>
        </w:rPr>
      </w:pPr>
      <w:r>
        <w:rPr>
          <w:rFonts w:hint="eastAsia" w:ascii="Times New Roman" w:hAnsi="Times New Roman" w:cs="Times New Roman"/>
          <w:b w:val="0"/>
          <w:bCs/>
          <w:color w:val="000000"/>
          <w:spacing w:val="0"/>
          <w:kern w:val="2"/>
          <w:sz w:val="24"/>
          <w:szCs w:val="24"/>
          <w:lang w:val="en-US" w:eastAsia="zh-CN" w:bidi="ar-SA"/>
        </w:rPr>
        <w:t>项目建设过程中未进行整改，</w:t>
      </w:r>
      <w:r>
        <w:rPr>
          <w:rFonts w:hint="default" w:ascii="Times New Roman" w:hAnsi="Times New Roman" w:cs="Times New Roman" w:eastAsiaTheme="minorEastAsia"/>
          <w:b w:val="0"/>
          <w:bCs/>
          <w:color w:val="000000"/>
          <w:spacing w:val="0"/>
          <w:kern w:val="2"/>
          <w:sz w:val="24"/>
          <w:szCs w:val="24"/>
          <w:lang w:val="en-US" w:eastAsia="zh-CN" w:bidi="ar-SA"/>
        </w:rPr>
        <w:t>验收监测期间</w:t>
      </w:r>
      <w:r>
        <w:rPr>
          <w:rFonts w:hint="eastAsia" w:ascii="Times New Roman" w:hAnsi="Times New Roman" w:cs="Times New Roman"/>
          <w:b w:val="0"/>
          <w:bCs/>
          <w:color w:val="000000"/>
          <w:spacing w:val="0"/>
          <w:kern w:val="2"/>
          <w:sz w:val="24"/>
          <w:szCs w:val="24"/>
          <w:lang w:val="en-US" w:eastAsia="zh-CN" w:bidi="ar-SA"/>
        </w:rPr>
        <w:t>未</w:t>
      </w:r>
      <w:r>
        <w:rPr>
          <w:rFonts w:hint="default" w:ascii="Times New Roman" w:hAnsi="Times New Roman" w:cs="Times New Roman" w:eastAsiaTheme="minorEastAsia"/>
          <w:b w:val="0"/>
          <w:bCs/>
          <w:color w:val="000000"/>
          <w:spacing w:val="0"/>
          <w:kern w:val="2"/>
          <w:sz w:val="24"/>
          <w:szCs w:val="24"/>
          <w:lang w:val="en-US" w:eastAsia="zh-CN" w:bidi="ar-SA"/>
        </w:rPr>
        <w:t>进行整改，基本符合竣工验收监测条件。</w:t>
      </w:r>
    </w:p>
    <w:p>
      <w:pPr>
        <w:numPr>
          <w:ilvl w:val="0"/>
          <w:numId w:val="0"/>
        </w:numPr>
        <w:spacing w:line="360" w:lineRule="auto"/>
        <w:ind w:firstLine="480" w:firstLineChars="200"/>
        <w:jc w:val="right"/>
        <w:rPr>
          <w:rFonts w:hint="default" w:ascii="Times New Roman" w:hAnsi="Times New Roman" w:cs="Times New Roman" w:eastAsiaTheme="minorEastAsia"/>
          <w:b w:val="0"/>
          <w:bCs/>
          <w:color w:val="000000"/>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cs="Times New Roman" w:eastAsiaTheme="minorEastAsia"/>
          <w:b w:val="0"/>
          <w:bCs/>
          <w:color w:val="000000"/>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eastAsia="宋体" w:cs="Times New Roman"/>
          <w:b w:val="0"/>
          <w:bCs w:val="0"/>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lang w:eastAsia="zh-CN"/>
        </w:rPr>
        <w:t>合肥市清润药业有限公司</w:t>
      </w: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eastAsia="宋体" w:cs="Times New Roman"/>
          <w:b w:val="0"/>
          <w:bCs/>
          <w:color w:val="0070C0"/>
          <w:sz w:val="24"/>
          <w:szCs w:val="24"/>
        </w:rPr>
      </w:pPr>
      <w:r>
        <w:rPr>
          <w:rFonts w:hint="default" w:ascii="Times New Roman" w:hAnsi="Times New Roman" w:eastAsia="宋体" w:cs="Times New Roman"/>
          <w:b w:val="0"/>
          <w:bCs/>
          <w:sz w:val="24"/>
          <w:szCs w:val="24"/>
        </w:rPr>
        <w:t>20</w:t>
      </w:r>
      <w:r>
        <w:rPr>
          <w:rFonts w:hint="default" w:ascii="Times New Roman" w:hAnsi="Times New Roman" w:eastAsia="宋体" w:cs="Times New Roman"/>
          <w:b w:val="0"/>
          <w:bCs/>
          <w:sz w:val="24"/>
          <w:szCs w:val="24"/>
          <w:lang w:val="en-US" w:eastAsia="zh-CN"/>
        </w:rPr>
        <w:t>20</w:t>
      </w:r>
      <w:r>
        <w:rPr>
          <w:rFonts w:hint="default" w:ascii="Times New Roman" w:hAnsi="Times New Roman" w:eastAsia="宋体" w:cs="Times New Roman"/>
          <w:b w:val="0"/>
          <w:bCs/>
          <w:sz w:val="24"/>
          <w:szCs w:val="24"/>
        </w:rPr>
        <w:t>年</w:t>
      </w:r>
      <w:r>
        <w:rPr>
          <w:rFonts w:hint="default" w:ascii="Times New Roman" w:hAnsi="Times New Roman" w:eastAsia="宋体" w:cs="Times New Roman"/>
          <w:b w:val="0"/>
          <w:bCs/>
          <w:sz w:val="24"/>
          <w:szCs w:val="24"/>
          <w:lang w:val="en-US" w:eastAsia="zh-CN"/>
        </w:rPr>
        <w:t>11</w:t>
      </w:r>
      <w:r>
        <w:rPr>
          <w:rFonts w:hint="default" w:ascii="Times New Roman" w:hAnsi="Times New Roman" w:eastAsia="宋体" w:cs="Times New Roman"/>
          <w:b w:val="0"/>
          <w:bCs/>
          <w:sz w:val="24"/>
          <w:szCs w:val="24"/>
        </w:rPr>
        <w:t>月</w:t>
      </w:r>
      <w:r>
        <w:rPr>
          <w:rFonts w:hint="default" w:ascii="Times New Roman" w:hAnsi="Times New Roman" w:eastAsia="宋体" w:cs="Times New Roman"/>
          <w:b w:val="0"/>
          <w:bCs/>
          <w:sz w:val="24"/>
          <w:szCs w:val="24"/>
          <w:lang w:val="en-US" w:eastAsia="zh-CN"/>
        </w:rPr>
        <w:t>17</w:t>
      </w:r>
      <w:r>
        <w:rPr>
          <w:rFonts w:hint="default" w:ascii="Times New Roman" w:hAnsi="Times New Roman" w:eastAsia="宋体" w:cs="Times New Roman"/>
          <w:b w:val="0"/>
          <w:bCs/>
          <w:sz w:val="24"/>
          <w:szCs w:val="24"/>
        </w:rPr>
        <w:t>日</w:t>
      </w:r>
    </w:p>
    <w:p>
      <w:pPr>
        <w:spacing w:after="0" w:line="259" w:lineRule="auto"/>
        <w:ind w:left="0" w:right="914" w:firstLine="0"/>
        <w:jc w:val="right"/>
        <w:rPr>
          <w:rFonts w:hint="eastAsia" w:ascii="Times New Roman" w:hAnsi="Times New Roman" w:eastAsia="仿宋_GB2312" w:cs="Times New Roman"/>
          <w:b w:val="0"/>
          <w:bCs/>
          <w:color w:val="000000"/>
          <w:spacing w:val="0"/>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eastAsia" w:ascii="Times New Roman" w:hAnsi="Times New Roman" w:eastAsia="仿宋" w:cs="Times New Roman"/>
          <w:b w:val="0"/>
          <w:bCs/>
          <w:color w:val="0070C0"/>
          <w:sz w:val="24"/>
          <w:szCs w:val="24"/>
          <w:lang w:eastAsia="zh-CN"/>
        </w:rPr>
      </w:pPr>
      <w:r>
        <w:rPr>
          <w:rFonts w:hint="default" w:ascii="Times New Roman" w:hAnsi="Times New Roman" w:eastAsia="宋体" w:cs="Times New Roman"/>
        </w:rPr>
        <w:br w:type="page"/>
      </w:r>
    </w:p>
    <w:p>
      <w:pPr>
        <w:pStyle w:val="26"/>
        <w:jc w:val="both"/>
        <w:rPr>
          <w:rFonts w:hint="eastAsia" w:ascii="Times New Roman" w:hAnsi="Times New Roman" w:eastAsia="宋体" w:cs="Times New Roman"/>
          <w:lang w:eastAsia="zh-CN"/>
        </w:rPr>
      </w:pPr>
    </w:p>
    <w:sectPr>
      <w:pgSz w:w="11906" w:h="16838"/>
      <w:pgMar w:top="1440" w:right="1627" w:bottom="1440" w:left="1797"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18030">
    <w:altName w:val="Segoe Print"/>
    <w:panose1 w:val="00000000000000000000"/>
    <w:charset w:val="00"/>
    <w:family w:val="auto"/>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6979"/>
        <w:tab w:val="clear" w:pos="4153"/>
      </w:tabs>
      <w:jc w:val="both"/>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19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SUIUfzAEAAJgDAAAOAAAAAAAAAAEAIAAAAB4BAABkcnMvZTJv&#10;RG9jLnhtbFBLBQYAAAAABgAGAFkBAABc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697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19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QLbEMoBAACW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35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0WGhbzAEAAJgDAAAOAAAAAAAAAAEAIAAAAB4BAABkcnMvZTJv&#10;RG9jLnhtbFBLBQYAAAAABgAGAFkBAABc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35</w:t>
                    </w:r>
                    <w:r>
                      <w:fldChar w:fldCharType="end"/>
                    </w:r>
                  </w:p>
                </w:txbxContent>
              </v:textbox>
            </v:shape>
          </w:pict>
        </mc:Fallback>
      </mc:AlternateContent>
    </w:r>
  </w:p>
  <w:p>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default" w:eastAsia="宋体"/>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AE5F7E"/>
    <w:multiLevelType w:val="singleLevel"/>
    <w:tmpl w:val="8AAE5F7E"/>
    <w:lvl w:ilvl="0" w:tentative="0">
      <w:start w:val="3"/>
      <w:numFmt w:val="decimal"/>
      <w:suff w:val="nothing"/>
      <w:lvlText w:val="%1、"/>
      <w:lvlJc w:val="left"/>
    </w:lvl>
  </w:abstractNum>
  <w:abstractNum w:abstractNumId="1">
    <w:nsid w:val="BA4F1802"/>
    <w:multiLevelType w:val="singleLevel"/>
    <w:tmpl w:val="BA4F1802"/>
    <w:lvl w:ilvl="0" w:tentative="0">
      <w:start w:val="1"/>
      <w:numFmt w:val="decimal"/>
      <w:suff w:val="nothing"/>
      <w:lvlText w:val="%1、"/>
      <w:lvlJc w:val="left"/>
    </w:lvl>
  </w:abstractNum>
  <w:abstractNum w:abstractNumId="2">
    <w:nsid w:val="3692C2D1"/>
    <w:multiLevelType w:val="singleLevel"/>
    <w:tmpl w:val="3692C2D1"/>
    <w:lvl w:ilvl="0" w:tentative="0">
      <w:start w:val="2"/>
      <w:numFmt w:val="chineseCounting"/>
      <w:suff w:val="nothing"/>
      <w:lvlText w:val="%1、"/>
      <w:lvlJc w:val="left"/>
      <w:rPr>
        <w:rFonts w:hint="eastAsia"/>
      </w:rPr>
    </w:lvl>
  </w:abstractNum>
  <w:abstractNum w:abstractNumId="3">
    <w:nsid w:val="413F7B2F"/>
    <w:multiLevelType w:val="singleLevel"/>
    <w:tmpl w:val="413F7B2F"/>
    <w:lvl w:ilvl="0" w:tentative="0">
      <w:start w:val="1"/>
      <w:numFmt w:val="decimal"/>
      <w:suff w:val="nothing"/>
      <w:lvlText w:val="%1、"/>
      <w:lvlJc w:val="left"/>
    </w:lvl>
  </w:abstractNum>
  <w:abstractNum w:abstractNumId="4">
    <w:nsid w:val="5A4CFB1C"/>
    <w:multiLevelType w:val="singleLevel"/>
    <w:tmpl w:val="5A4CFB1C"/>
    <w:lvl w:ilvl="0" w:tentative="0">
      <w:start w:val="1"/>
      <w:numFmt w:val="decimal"/>
      <w:suff w:val="nothing"/>
      <w:lvlText w:val="（%1）"/>
      <w:lvlJc w:val="left"/>
    </w:lvl>
  </w:abstractNum>
  <w:abstractNum w:abstractNumId="5">
    <w:nsid w:val="5A4CFF1C"/>
    <w:multiLevelType w:val="singleLevel"/>
    <w:tmpl w:val="5A4CFF1C"/>
    <w:lvl w:ilvl="0" w:tentative="0">
      <w:start w:val="3"/>
      <w:numFmt w:val="chineseCounting"/>
      <w:suff w:val="nothing"/>
      <w:lvlText w:val="%1、"/>
      <w:lvlJc w:val="left"/>
    </w:lvl>
  </w:abstractNum>
  <w:abstractNum w:abstractNumId="6">
    <w:nsid w:val="5F185E8F"/>
    <w:multiLevelType w:val="multilevel"/>
    <w:tmpl w:val="5F185E8F"/>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4"/>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1"/>
  </w:num>
  <w:num w:numId="3">
    <w:abstractNumId w:val="0"/>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C21260"/>
    <w:rsid w:val="00023BF9"/>
    <w:rsid w:val="0005472E"/>
    <w:rsid w:val="00056FC1"/>
    <w:rsid w:val="00057FAE"/>
    <w:rsid w:val="000A4913"/>
    <w:rsid w:val="000B1591"/>
    <w:rsid w:val="000C306B"/>
    <w:rsid w:val="00100D3D"/>
    <w:rsid w:val="00107AE5"/>
    <w:rsid w:val="001445F0"/>
    <w:rsid w:val="00156170"/>
    <w:rsid w:val="00161573"/>
    <w:rsid w:val="0018072A"/>
    <w:rsid w:val="00197F90"/>
    <w:rsid w:val="001B65D1"/>
    <w:rsid w:val="001B7830"/>
    <w:rsid w:val="002011CB"/>
    <w:rsid w:val="00277E32"/>
    <w:rsid w:val="00291739"/>
    <w:rsid w:val="002D32F4"/>
    <w:rsid w:val="00336A13"/>
    <w:rsid w:val="00350AC7"/>
    <w:rsid w:val="003722D0"/>
    <w:rsid w:val="003803E0"/>
    <w:rsid w:val="003912C4"/>
    <w:rsid w:val="003A0CFB"/>
    <w:rsid w:val="003B1750"/>
    <w:rsid w:val="003F411D"/>
    <w:rsid w:val="00414B4C"/>
    <w:rsid w:val="00417E4B"/>
    <w:rsid w:val="00424970"/>
    <w:rsid w:val="00434534"/>
    <w:rsid w:val="00447D50"/>
    <w:rsid w:val="00456991"/>
    <w:rsid w:val="00480BF7"/>
    <w:rsid w:val="0048164E"/>
    <w:rsid w:val="004B5B14"/>
    <w:rsid w:val="004E04BC"/>
    <w:rsid w:val="00512E95"/>
    <w:rsid w:val="0055164D"/>
    <w:rsid w:val="00563AA9"/>
    <w:rsid w:val="005B0402"/>
    <w:rsid w:val="005D29D1"/>
    <w:rsid w:val="005F2CE7"/>
    <w:rsid w:val="00614F4E"/>
    <w:rsid w:val="00617BEC"/>
    <w:rsid w:val="00631A17"/>
    <w:rsid w:val="006578E2"/>
    <w:rsid w:val="006708B3"/>
    <w:rsid w:val="006A4046"/>
    <w:rsid w:val="006B5493"/>
    <w:rsid w:val="006E06A7"/>
    <w:rsid w:val="006E2B83"/>
    <w:rsid w:val="00700CDF"/>
    <w:rsid w:val="00701FEF"/>
    <w:rsid w:val="00704CDD"/>
    <w:rsid w:val="007A441A"/>
    <w:rsid w:val="007C4A6E"/>
    <w:rsid w:val="007D3FD1"/>
    <w:rsid w:val="007D6FCA"/>
    <w:rsid w:val="00841012"/>
    <w:rsid w:val="00842A6C"/>
    <w:rsid w:val="00850D41"/>
    <w:rsid w:val="00850F36"/>
    <w:rsid w:val="00863FAD"/>
    <w:rsid w:val="008A3C1B"/>
    <w:rsid w:val="008D63C4"/>
    <w:rsid w:val="00924947"/>
    <w:rsid w:val="0096135C"/>
    <w:rsid w:val="00982C5E"/>
    <w:rsid w:val="009B4CE1"/>
    <w:rsid w:val="009C4CA4"/>
    <w:rsid w:val="009F53DE"/>
    <w:rsid w:val="00A1118D"/>
    <w:rsid w:val="00A12405"/>
    <w:rsid w:val="00A41C8C"/>
    <w:rsid w:val="00A43F02"/>
    <w:rsid w:val="00A56DE7"/>
    <w:rsid w:val="00A97A36"/>
    <w:rsid w:val="00AA75D5"/>
    <w:rsid w:val="00AB43B0"/>
    <w:rsid w:val="00AC33BC"/>
    <w:rsid w:val="00AC3734"/>
    <w:rsid w:val="00B34AA5"/>
    <w:rsid w:val="00B53D44"/>
    <w:rsid w:val="00B63CDC"/>
    <w:rsid w:val="00B748C5"/>
    <w:rsid w:val="00B8195C"/>
    <w:rsid w:val="00BA08B5"/>
    <w:rsid w:val="00BE76EA"/>
    <w:rsid w:val="00BF4DBB"/>
    <w:rsid w:val="00C5014D"/>
    <w:rsid w:val="00C53FB1"/>
    <w:rsid w:val="00C54C08"/>
    <w:rsid w:val="00C601D4"/>
    <w:rsid w:val="00C65BD6"/>
    <w:rsid w:val="00C861C0"/>
    <w:rsid w:val="00CA1816"/>
    <w:rsid w:val="00CC0943"/>
    <w:rsid w:val="00CC708D"/>
    <w:rsid w:val="00CD430B"/>
    <w:rsid w:val="00D87CFE"/>
    <w:rsid w:val="00D925D1"/>
    <w:rsid w:val="00E14DAA"/>
    <w:rsid w:val="00E57D63"/>
    <w:rsid w:val="00E75729"/>
    <w:rsid w:val="00E84CAF"/>
    <w:rsid w:val="00EB14C7"/>
    <w:rsid w:val="00EB18A1"/>
    <w:rsid w:val="00ED5D32"/>
    <w:rsid w:val="00F4063B"/>
    <w:rsid w:val="00F74BB5"/>
    <w:rsid w:val="00FB76D4"/>
    <w:rsid w:val="00FE5B4C"/>
    <w:rsid w:val="00FF279C"/>
    <w:rsid w:val="015265D4"/>
    <w:rsid w:val="01882CFE"/>
    <w:rsid w:val="01BA57CA"/>
    <w:rsid w:val="01D92276"/>
    <w:rsid w:val="02240A48"/>
    <w:rsid w:val="0240541E"/>
    <w:rsid w:val="02744EFF"/>
    <w:rsid w:val="02B34173"/>
    <w:rsid w:val="02D9558F"/>
    <w:rsid w:val="02E45B54"/>
    <w:rsid w:val="031E052A"/>
    <w:rsid w:val="032350D0"/>
    <w:rsid w:val="032917C9"/>
    <w:rsid w:val="033A2369"/>
    <w:rsid w:val="036C0637"/>
    <w:rsid w:val="0387690A"/>
    <w:rsid w:val="038B1C6A"/>
    <w:rsid w:val="038B1F25"/>
    <w:rsid w:val="039E494C"/>
    <w:rsid w:val="039F627B"/>
    <w:rsid w:val="03F838F7"/>
    <w:rsid w:val="04034214"/>
    <w:rsid w:val="042F02E3"/>
    <w:rsid w:val="04373B6D"/>
    <w:rsid w:val="045D39D4"/>
    <w:rsid w:val="045E2D94"/>
    <w:rsid w:val="046474DF"/>
    <w:rsid w:val="048E5C30"/>
    <w:rsid w:val="04E80E34"/>
    <w:rsid w:val="052F5917"/>
    <w:rsid w:val="05450D99"/>
    <w:rsid w:val="05763A56"/>
    <w:rsid w:val="058B214E"/>
    <w:rsid w:val="05AD7CB0"/>
    <w:rsid w:val="05B069A3"/>
    <w:rsid w:val="05BE2557"/>
    <w:rsid w:val="05D93C64"/>
    <w:rsid w:val="06223490"/>
    <w:rsid w:val="06596A55"/>
    <w:rsid w:val="07003644"/>
    <w:rsid w:val="07350C5B"/>
    <w:rsid w:val="076340A7"/>
    <w:rsid w:val="077B05CD"/>
    <w:rsid w:val="084E2DEB"/>
    <w:rsid w:val="086C7A40"/>
    <w:rsid w:val="08D70CDB"/>
    <w:rsid w:val="08F55EB3"/>
    <w:rsid w:val="08F73C12"/>
    <w:rsid w:val="09347F68"/>
    <w:rsid w:val="0966676F"/>
    <w:rsid w:val="09A936A1"/>
    <w:rsid w:val="09CC74AC"/>
    <w:rsid w:val="09EF5AC8"/>
    <w:rsid w:val="0A186FB7"/>
    <w:rsid w:val="0A217E35"/>
    <w:rsid w:val="0A401808"/>
    <w:rsid w:val="0A71558D"/>
    <w:rsid w:val="0A7761C2"/>
    <w:rsid w:val="0A834592"/>
    <w:rsid w:val="0AB0380B"/>
    <w:rsid w:val="0AD905AB"/>
    <w:rsid w:val="0AEF406E"/>
    <w:rsid w:val="0AFC4C0F"/>
    <w:rsid w:val="0B342855"/>
    <w:rsid w:val="0CC73869"/>
    <w:rsid w:val="0CCC4F4E"/>
    <w:rsid w:val="0D054058"/>
    <w:rsid w:val="0D0E3368"/>
    <w:rsid w:val="0D3174BD"/>
    <w:rsid w:val="0D3E3BE9"/>
    <w:rsid w:val="0DA515DB"/>
    <w:rsid w:val="0DB443AA"/>
    <w:rsid w:val="0DDD4AA3"/>
    <w:rsid w:val="0E036B73"/>
    <w:rsid w:val="0E06631D"/>
    <w:rsid w:val="0E0E6B03"/>
    <w:rsid w:val="0E43108D"/>
    <w:rsid w:val="0E472F7D"/>
    <w:rsid w:val="0E8B3C9B"/>
    <w:rsid w:val="0EA34C93"/>
    <w:rsid w:val="0EB81754"/>
    <w:rsid w:val="0ED55A54"/>
    <w:rsid w:val="0F051F19"/>
    <w:rsid w:val="0F0D3599"/>
    <w:rsid w:val="0F9A076E"/>
    <w:rsid w:val="0FC12646"/>
    <w:rsid w:val="0FC86AB2"/>
    <w:rsid w:val="0FDD4FBA"/>
    <w:rsid w:val="104E2DF8"/>
    <w:rsid w:val="10561563"/>
    <w:rsid w:val="105A42D4"/>
    <w:rsid w:val="10835CEC"/>
    <w:rsid w:val="10856122"/>
    <w:rsid w:val="10931ABB"/>
    <w:rsid w:val="109C604F"/>
    <w:rsid w:val="10B72B35"/>
    <w:rsid w:val="10BA1D05"/>
    <w:rsid w:val="10CC2C8E"/>
    <w:rsid w:val="111A3095"/>
    <w:rsid w:val="112B3C3C"/>
    <w:rsid w:val="11603920"/>
    <w:rsid w:val="11BD42EE"/>
    <w:rsid w:val="11E50FF3"/>
    <w:rsid w:val="126639B6"/>
    <w:rsid w:val="1266436C"/>
    <w:rsid w:val="126D586A"/>
    <w:rsid w:val="128C55A3"/>
    <w:rsid w:val="12D53EFC"/>
    <w:rsid w:val="133C299F"/>
    <w:rsid w:val="13C46C58"/>
    <w:rsid w:val="13F52F59"/>
    <w:rsid w:val="14022314"/>
    <w:rsid w:val="143D2208"/>
    <w:rsid w:val="144253B6"/>
    <w:rsid w:val="14617E2C"/>
    <w:rsid w:val="14816CD7"/>
    <w:rsid w:val="14AC6B4E"/>
    <w:rsid w:val="15484DB8"/>
    <w:rsid w:val="15AC383E"/>
    <w:rsid w:val="15B83E16"/>
    <w:rsid w:val="15FF7631"/>
    <w:rsid w:val="16045965"/>
    <w:rsid w:val="16360524"/>
    <w:rsid w:val="16430037"/>
    <w:rsid w:val="167824C7"/>
    <w:rsid w:val="16A13E74"/>
    <w:rsid w:val="16B67020"/>
    <w:rsid w:val="16C1463A"/>
    <w:rsid w:val="16DB7D91"/>
    <w:rsid w:val="171B0FB3"/>
    <w:rsid w:val="179268A5"/>
    <w:rsid w:val="17A816A3"/>
    <w:rsid w:val="17CB71A1"/>
    <w:rsid w:val="17EA53E5"/>
    <w:rsid w:val="18041F0F"/>
    <w:rsid w:val="18AC5505"/>
    <w:rsid w:val="18C76691"/>
    <w:rsid w:val="18EB08E7"/>
    <w:rsid w:val="18F11ED0"/>
    <w:rsid w:val="18F140E8"/>
    <w:rsid w:val="19000D5C"/>
    <w:rsid w:val="190D5434"/>
    <w:rsid w:val="19191223"/>
    <w:rsid w:val="191C1A66"/>
    <w:rsid w:val="19231602"/>
    <w:rsid w:val="19A040CE"/>
    <w:rsid w:val="19BC36D7"/>
    <w:rsid w:val="19D24975"/>
    <w:rsid w:val="1A2319D4"/>
    <w:rsid w:val="1A6D3500"/>
    <w:rsid w:val="1AA7146F"/>
    <w:rsid w:val="1B065408"/>
    <w:rsid w:val="1B1902DF"/>
    <w:rsid w:val="1B2D648D"/>
    <w:rsid w:val="1B5466AA"/>
    <w:rsid w:val="1B550F40"/>
    <w:rsid w:val="1B7379EA"/>
    <w:rsid w:val="1BA8198D"/>
    <w:rsid w:val="1BEC090B"/>
    <w:rsid w:val="1BF40C88"/>
    <w:rsid w:val="1C4E3BD9"/>
    <w:rsid w:val="1C556EA1"/>
    <w:rsid w:val="1C811CE8"/>
    <w:rsid w:val="1C85605E"/>
    <w:rsid w:val="1C9D35D8"/>
    <w:rsid w:val="1CA23A48"/>
    <w:rsid w:val="1CAC5CC8"/>
    <w:rsid w:val="1CDA76DF"/>
    <w:rsid w:val="1D3649DD"/>
    <w:rsid w:val="1D75356D"/>
    <w:rsid w:val="1D9E7810"/>
    <w:rsid w:val="1DD85647"/>
    <w:rsid w:val="1DD91528"/>
    <w:rsid w:val="1DF075AF"/>
    <w:rsid w:val="1E3F4AF9"/>
    <w:rsid w:val="1E5277DE"/>
    <w:rsid w:val="1ED10D9F"/>
    <w:rsid w:val="1ED91FC5"/>
    <w:rsid w:val="1EF9680F"/>
    <w:rsid w:val="1F1A2A80"/>
    <w:rsid w:val="1F384C6D"/>
    <w:rsid w:val="1F5C001A"/>
    <w:rsid w:val="1FA1504B"/>
    <w:rsid w:val="1FAD3D14"/>
    <w:rsid w:val="1FCD2CAD"/>
    <w:rsid w:val="1FD01533"/>
    <w:rsid w:val="1FE45288"/>
    <w:rsid w:val="1FFF1020"/>
    <w:rsid w:val="20044975"/>
    <w:rsid w:val="200570DE"/>
    <w:rsid w:val="20641647"/>
    <w:rsid w:val="20863DC6"/>
    <w:rsid w:val="20C77694"/>
    <w:rsid w:val="21133427"/>
    <w:rsid w:val="212702FF"/>
    <w:rsid w:val="21561BFC"/>
    <w:rsid w:val="21725DC5"/>
    <w:rsid w:val="218173AB"/>
    <w:rsid w:val="218B108D"/>
    <w:rsid w:val="21DA663D"/>
    <w:rsid w:val="21EC138B"/>
    <w:rsid w:val="21FA367E"/>
    <w:rsid w:val="2233611B"/>
    <w:rsid w:val="224204EF"/>
    <w:rsid w:val="22681A87"/>
    <w:rsid w:val="229B57C7"/>
    <w:rsid w:val="22D343F2"/>
    <w:rsid w:val="23383E4A"/>
    <w:rsid w:val="23495755"/>
    <w:rsid w:val="23810581"/>
    <w:rsid w:val="239E3095"/>
    <w:rsid w:val="23FE7923"/>
    <w:rsid w:val="241B7E9C"/>
    <w:rsid w:val="241E1E11"/>
    <w:rsid w:val="24496773"/>
    <w:rsid w:val="249C5534"/>
    <w:rsid w:val="24A92FBB"/>
    <w:rsid w:val="24BB7ED7"/>
    <w:rsid w:val="252A7473"/>
    <w:rsid w:val="25F64098"/>
    <w:rsid w:val="2600239F"/>
    <w:rsid w:val="2603789E"/>
    <w:rsid w:val="260D28E7"/>
    <w:rsid w:val="269F4865"/>
    <w:rsid w:val="26D627B6"/>
    <w:rsid w:val="273E2FA9"/>
    <w:rsid w:val="276910D8"/>
    <w:rsid w:val="278F710C"/>
    <w:rsid w:val="27A9266E"/>
    <w:rsid w:val="27E1413D"/>
    <w:rsid w:val="280C1B57"/>
    <w:rsid w:val="282E250E"/>
    <w:rsid w:val="28AE5485"/>
    <w:rsid w:val="28CD54B3"/>
    <w:rsid w:val="29542B7B"/>
    <w:rsid w:val="29CF4A51"/>
    <w:rsid w:val="29ED659E"/>
    <w:rsid w:val="2A08295D"/>
    <w:rsid w:val="2A182129"/>
    <w:rsid w:val="2A5C7F2B"/>
    <w:rsid w:val="2A761F26"/>
    <w:rsid w:val="2AAF25FC"/>
    <w:rsid w:val="2AD330A0"/>
    <w:rsid w:val="2AFF1103"/>
    <w:rsid w:val="2B5A2750"/>
    <w:rsid w:val="2B6846FB"/>
    <w:rsid w:val="2BB010D9"/>
    <w:rsid w:val="2BED3492"/>
    <w:rsid w:val="2BF2658E"/>
    <w:rsid w:val="2BF80D70"/>
    <w:rsid w:val="2C4100F3"/>
    <w:rsid w:val="2C462160"/>
    <w:rsid w:val="2C5C0466"/>
    <w:rsid w:val="2CE348A9"/>
    <w:rsid w:val="2CF61245"/>
    <w:rsid w:val="2D4C4916"/>
    <w:rsid w:val="2DC42CAF"/>
    <w:rsid w:val="2DF540A5"/>
    <w:rsid w:val="2E7056D8"/>
    <w:rsid w:val="2F071CBA"/>
    <w:rsid w:val="2F701503"/>
    <w:rsid w:val="2F8F7D3F"/>
    <w:rsid w:val="2FE1366E"/>
    <w:rsid w:val="30316359"/>
    <w:rsid w:val="30390E16"/>
    <w:rsid w:val="303D3CD2"/>
    <w:rsid w:val="304467FD"/>
    <w:rsid w:val="3065047D"/>
    <w:rsid w:val="3092158C"/>
    <w:rsid w:val="30E0471E"/>
    <w:rsid w:val="315577D5"/>
    <w:rsid w:val="31712528"/>
    <w:rsid w:val="31870EB3"/>
    <w:rsid w:val="31B26FCD"/>
    <w:rsid w:val="32096035"/>
    <w:rsid w:val="32127A97"/>
    <w:rsid w:val="321D63F8"/>
    <w:rsid w:val="324E5E49"/>
    <w:rsid w:val="325A1827"/>
    <w:rsid w:val="327B1DEA"/>
    <w:rsid w:val="32834769"/>
    <w:rsid w:val="32991C3D"/>
    <w:rsid w:val="32C330BE"/>
    <w:rsid w:val="32F729B4"/>
    <w:rsid w:val="332513B2"/>
    <w:rsid w:val="333319E0"/>
    <w:rsid w:val="334F3571"/>
    <w:rsid w:val="338945C8"/>
    <w:rsid w:val="33BA4A0A"/>
    <w:rsid w:val="34820456"/>
    <w:rsid w:val="34B77A2E"/>
    <w:rsid w:val="34D07D86"/>
    <w:rsid w:val="35030BEB"/>
    <w:rsid w:val="35575582"/>
    <w:rsid w:val="35F84D1A"/>
    <w:rsid w:val="35FC44DF"/>
    <w:rsid w:val="366B036C"/>
    <w:rsid w:val="36C67300"/>
    <w:rsid w:val="36D926FE"/>
    <w:rsid w:val="3713238E"/>
    <w:rsid w:val="373C1CD0"/>
    <w:rsid w:val="376130DF"/>
    <w:rsid w:val="376B4D58"/>
    <w:rsid w:val="37953D45"/>
    <w:rsid w:val="37EB1560"/>
    <w:rsid w:val="37ED3B31"/>
    <w:rsid w:val="383C382C"/>
    <w:rsid w:val="384601A7"/>
    <w:rsid w:val="38897E8C"/>
    <w:rsid w:val="389E3680"/>
    <w:rsid w:val="38F96096"/>
    <w:rsid w:val="39082BA4"/>
    <w:rsid w:val="398C4BE9"/>
    <w:rsid w:val="39BC0469"/>
    <w:rsid w:val="39C15900"/>
    <w:rsid w:val="39DF4EF5"/>
    <w:rsid w:val="39FB6CDB"/>
    <w:rsid w:val="3A0132B0"/>
    <w:rsid w:val="3A05313C"/>
    <w:rsid w:val="3A1D6B21"/>
    <w:rsid w:val="3A8158F4"/>
    <w:rsid w:val="3A99669F"/>
    <w:rsid w:val="3A9C5201"/>
    <w:rsid w:val="3AA14B2C"/>
    <w:rsid w:val="3AB134A1"/>
    <w:rsid w:val="3AC82AE3"/>
    <w:rsid w:val="3B161498"/>
    <w:rsid w:val="3B2567D9"/>
    <w:rsid w:val="3B3645DE"/>
    <w:rsid w:val="3B557D32"/>
    <w:rsid w:val="3B782CB9"/>
    <w:rsid w:val="3BCE5C63"/>
    <w:rsid w:val="3BCE5F60"/>
    <w:rsid w:val="3BD67897"/>
    <w:rsid w:val="3BE96551"/>
    <w:rsid w:val="3BF5087D"/>
    <w:rsid w:val="3BF55C16"/>
    <w:rsid w:val="3C6A6270"/>
    <w:rsid w:val="3C7162B1"/>
    <w:rsid w:val="3C79451A"/>
    <w:rsid w:val="3C901AB4"/>
    <w:rsid w:val="3D2E0412"/>
    <w:rsid w:val="3D404A6F"/>
    <w:rsid w:val="3D950158"/>
    <w:rsid w:val="3DA6381D"/>
    <w:rsid w:val="3DDA4024"/>
    <w:rsid w:val="3DE14D08"/>
    <w:rsid w:val="3DEF7894"/>
    <w:rsid w:val="3DFA7E11"/>
    <w:rsid w:val="3E0C5628"/>
    <w:rsid w:val="3E2535A5"/>
    <w:rsid w:val="3E2C21C5"/>
    <w:rsid w:val="3E3F7757"/>
    <w:rsid w:val="3E8F07EF"/>
    <w:rsid w:val="3EA635F1"/>
    <w:rsid w:val="3EC71C77"/>
    <w:rsid w:val="3EE607B9"/>
    <w:rsid w:val="3EF024D8"/>
    <w:rsid w:val="3F645D5D"/>
    <w:rsid w:val="3F7C0BF3"/>
    <w:rsid w:val="3F9D1186"/>
    <w:rsid w:val="3FA661D5"/>
    <w:rsid w:val="3FE6681B"/>
    <w:rsid w:val="3FFE663F"/>
    <w:rsid w:val="40274F73"/>
    <w:rsid w:val="40301DA3"/>
    <w:rsid w:val="40645881"/>
    <w:rsid w:val="40A70D4F"/>
    <w:rsid w:val="40A74086"/>
    <w:rsid w:val="40D62665"/>
    <w:rsid w:val="40EB22AD"/>
    <w:rsid w:val="41722F95"/>
    <w:rsid w:val="41807C80"/>
    <w:rsid w:val="41856478"/>
    <w:rsid w:val="419D427D"/>
    <w:rsid w:val="41AA430F"/>
    <w:rsid w:val="41B072C3"/>
    <w:rsid w:val="41C47894"/>
    <w:rsid w:val="424D0D76"/>
    <w:rsid w:val="42D10958"/>
    <w:rsid w:val="42E7152C"/>
    <w:rsid w:val="42F242EB"/>
    <w:rsid w:val="434B137E"/>
    <w:rsid w:val="43511A74"/>
    <w:rsid w:val="439049E8"/>
    <w:rsid w:val="43917835"/>
    <w:rsid w:val="445E0B38"/>
    <w:rsid w:val="44627D1C"/>
    <w:rsid w:val="44630E74"/>
    <w:rsid w:val="44DF3C51"/>
    <w:rsid w:val="4547711E"/>
    <w:rsid w:val="45C44E70"/>
    <w:rsid w:val="45DF007F"/>
    <w:rsid w:val="4616273F"/>
    <w:rsid w:val="46206CCF"/>
    <w:rsid w:val="46303E71"/>
    <w:rsid w:val="46977635"/>
    <w:rsid w:val="46DA4293"/>
    <w:rsid w:val="46DC57AC"/>
    <w:rsid w:val="47303379"/>
    <w:rsid w:val="47367493"/>
    <w:rsid w:val="473B3FAE"/>
    <w:rsid w:val="47743BD0"/>
    <w:rsid w:val="47E76E96"/>
    <w:rsid w:val="47F20D2E"/>
    <w:rsid w:val="47F923F0"/>
    <w:rsid w:val="47FA2FF2"/>
    <w:rsid w:val="483A3E56"/>
    <w:rsid w:val="486E7709"/>
    <w:rsid w:val="48BD3C47"/>
    <w:rsid w:val="48E74B77"/>
    <w:rsid w:val="49775341"/>
    <w:rsid w:val="49D73CE0"/>
    <w:rsid w:val="49E2620A"/>
    <w:rsid w:val="49E727E2"/>
    <w:rsid w:val="4A4E5577"/>
    <w:rsid w:val="4A5268E8"/>
    <w:rsid w:val="4A9C7376"/>
    <w:rsid w:val="4AA04A51"/>
    <w:rsid w:val="4AB65A3F"/>
    <w:rsid w:val="4AE32636"/>
    <w:rsid w:val="4B08479A"/>
    <w:rsid w:val="4B32625D"/>
    <w:rsid w:val="4B3A419B"/>
    <w:rsid w:val="4B703FF4"/>
    <w:rsid w:val="4B737D6B"/>
    <w:rsid w:val="4B7C38AB"/>
    <w:rsid w:val="4B832238"/>
    <w:rsid w:val="4B8B5883"/>
    <w:rsid w:val="4BF358D2"/>
    <w:rsid w:val="4C0972AC"/>
    <w:rsid w:val="4C18305E"/>
    <w:rsid w:val="4C1C68E9"/>
    <w:rsid w:val="4C3859B5"/>
    <w:rsid w:val="4C3A1C4A"/>
    <w:rsid w:val="4C3F2F95"/>
    <w:rsid w:val="4C445022"/>
    <w:rsid w:val="4C44597F"/>
    <w:rsid w:val="4C452A4E"/>
    <w:rsid w:val="4C461B05"/>
    <w:rsid w:val="4C654485"/>
    <w:rsid w:val="4CCA4850"/>
    <w:rsid w:val="4CCA4E7D"/>
    <w:rsid w:val="4CD62AA1"/>
    <w:rsid w:val="4D3B28D8"/>
    <w:rsid w:val="4D4C2EF3"/>
    <w:rsid w:val="4D5E7EC9"/>
    <w:rsid w:val="4D8F2B71"/>
    <w:rsid w:val="4DC74179"/>
    <w:rsid w:val="4DCE53FD"/>
    <w:rsid w:val="4E0A2C76"/>
    <w:rsid w:val="4E1516A0"/>
    <w:rsid w:val="4E277828"/>
    <w:rsid w:val="4E3743AF"/>
    <w:rsid w:val="4E3F078D"/>
    <w:rsid w:val="4EA31A91"/>
    <w:rsid w:val="4F8803CF"/>
    <w:rsid w:val="4F895C68"/>
    <w:rsid w:val="4F8E36FF"/>
    <w:rsid w:val="4F9501E7"/>
    <w:rsid w:val="4FB67367"/>
    <w:rsid w:val="5043315B"/>
    <w:rsid w:val="504D3E26"/>
    <w:rsid w:val="50BB3C4E"/>
    <w:rsid w:val="50FB421C"/>
    <w:rsid w:val="517009E6"/>
    <w:rsid w:val="518E5CFC"/>
    <w:rsid w:val="51A514AE"/>
    <w:rsid w:val="51DB67E0"/>
    <w:rsid w:val="520B173A"/>
    <w:rsid w:val="521B28FA"/>
    <w:rsid w:val="521B40E8"/>
    <w:rsid w:val="524365BD"/>
    <w:rsid w:val="527025F6"/>
    <w:rsid w:val="52E148AF"/>
    <w:rsid w:val="53263825"/>
    <w:rsid w:val="532B52D0"/>
    <w:rsid w:val="53786549"/>
    <w:rsid w:val="538D2AB6"/>
    <w:rsid w:val="53A26CD7"/>
    <w:rsid w:val="54195BC0"/>
    <w:rsid w:val="542C1712"/>
    <w:rsid w:val="543A36C8"/>
    <w:rsid w:val="544B7492"/>
    <w:rsid w:val="5477363F"/>
    <w:rsid w:val="548E7DF6"/>
    <w:rsid w:val="54A47ED6"/>
    <w:rsid w:val="54B264DF"/>
    <w:rsid w:val="54B36759"/>
    <w:rsid w:val="54C2216C"/>
    <w:rsid w:val="54EC2ADC"/>
    <w:rsid w:val="54F070F8"/>
    <w:rsid w:val="54F80904"/>
    <w:rsid w:val="552A7D23"/>
    <w:rsid w:val="553E1CD0"/>
    <w:rsid w:val="55510938"/>
    <w:rsid w:val="557F09AF"/>
    <w:rsid w:val="55C64392"/>
    <w:rsid w:val="55C6595D"/>
    <w:rsid w:val="55FC3EB2"/>
    <w:rsid w:val="561B3C33"/>
    <w:rsid w:val="561F6EB2"/>
    <w:rsid w:val="562C3293"/>
    <w:rsid w:val="565E1888"/>
    <w:rsid w:val="567E250A"/>
    <w:rsid w:val="56803957"/>
    <w:rsid w:val="56D44BEE"/>
    <w:rsid w:val="56FE5B53"/>
    <w:rsid w:val="57325D32"/>
    <w:rsid w:val="57347AAF"/>
    <w:rsid w:val="57815C2F"/>
    <w:rsid w:val="57D5666E"/>
    <w:rsid w:val="57F44494"/>
    <w:rsid w:val="580B2031"/>
    <w:rsid w:val="583E2D61"/>
    <w:rsid w:val="584B7B26"/>
    <w:rsid w:val="5885316D"/>
    <w:rsid w:val="58BC4E42"/>
    <w:rsid w:val="58DB7870"/>
    <w:rsid w:val="58F94A91"/>
    <w:rsid w:val="5920089A"/>
    <w:rsid w:val="592210F2"/>
    <w:rsid w:val="592D4638"/>
    <w:rsid w:val="595C02CC"/>
    <w:rsid w:val="597B31CF"/>
    <w:rsid w:val="59BF2DA1"/>
    <w:rsid w:val="59D70CE1"/>
    <w:rsid w:val="5A495941"/>
    <w:rsid w:val="5A7E0666"/>
    <w:rsid w:val="5A865EEE"/>
    <w:rsid w:val="5AAD0957"/>
    <w:rsid w:val="5AF00CB4"/>
    <w:rsid w:val="5B073A19"/>
    <w:rsid w:val="5B0A155D"/>
    <w:rsid w:val="5B431FF4"/>
    <w:rsid w:val="5B5F26F0"/>
    <w:rsid w:val="5B8E1995"/>
    <w:rsid w:val="5BA36646"/>
    <w:rsid w:val="5BAF26F8"/>
    <w:rsid w:val="5BE53721"/>
    <w:rsid w:val="5C0C1F92"/>
    <w:rsid w:val="5C244AF3"/>
    <w:rsid w:val="5C2E47C5"/>
    <w:rsid w:val="5C625D1C"/>
    <w:rsid w:val="5C7E456F"/>
    <w:rsid w:val="5C815B63"/>
    <w:rsid w:val="5CB670F1"/>
    <w:rsid w:val="5CC56A77"/>
    <w:rsid w:val="5CF877BD"/>
    <w:rsid w:val="5D043761"/>
    <w:rsid w:val="5D37602E"/>
    <w:rsid w:val="5D3E0F19"/>
    <w:rsid w:val="5D421C87"/>
    <w:rsid w:val="5DEF4F8C"/>
    <w:rsid w:val="5DFB1C31"/>
    <w:rsid w:val="5E344161"/>
    <w:rsid w:val="5E4005EF"/>
    <w:rsid w:val="5E4D5F62"/>
    <w:rsid w:val="5E85432C"/>
    <w:rsid w:val="5EEF3572"/>
    <w:rsid w:val="5F0618F3"/>
    <w:rsid w:val="5F2915D9"/>
    <w:rsid w:val="5F306C88"/>
    <w:rsid w:val="5F6D4137"/>
    <w:rsid w:val="5FDC5586"/>
    <w:rsid w:val="601D532C"/>
    <w:rsid w:val="60341631"/>
    <w:rsid w:val="60617870"/>
    <w:rsid w:val="60744ECF"/>
    <w:rsid w:val="6110449A"/>
    <w:rsid w:val="611F6263"/>
    <w:rsid w:val="61200D40"/>
    <w:rsid w:val="612D4EB3"/>
    <w:rsid w:val="618823AA"/>
    <w:rsid w:val="61A07196"/>
    <w:rsid w:val="61F276A1"/>
    <w:rsid w:val="622A581A"/>
    <w:rsid w:val="6275688D"/>
    <w:rsid w:val="628B136F"/>
    <w:rsid w:val="62B4612D"/>
    <w:rsid w:val="62C74AB9"/>
    <w:rsid w:val="62D03EC6"/>
    <w:rsid w:val="630F0069"/>
    <w:rsid w:val="631D4C00"/>
    <w:rsid w:val="6349314A"/>
    <w:rsid w:val="63574725"/>
    <w:rsid w:val="63764124"/>
    <w:rsid w:val="6429224A"/>
    <w:rsid w:val="64365C8B"/>
    <w:rsid w:val="643D37D3"/>
    <w:rsid w:val="64684336"/>
    <w:rsid w:val="6495071E"/>
    <w:rsid w:val="64A676C2"/>
    <w:rsid w:val="64B07EE3"/>
    <w:rsid w:val="64BD7967"/>
    <w:rsid w:val="65392826"/>
    <w:rsid w:val="657A28EC"/>
    <w:rsid w:val="657A7302"/>
    <w:rsid w:val="65851C69"/>
    <w:rsid w:val="65874E47"/>
    <w:rsid w:val="65897C11"/>
    <w:rsid w:val="65A11542"/>
    <w:rsid w:val="65B26591"/>
    <w:rsid w:val="65BB779E"/>
    <w:rsid w:val="65D252D0"/>
    <w:rsid w:val="65FB0DF4"/>
    <w:rsid w:val="6608405A"/>
    <w:rsid w:val="66500028"/>
    <w:rsid w:val="669D4DF5"/>
    <w:rsid w:val="66A81352"/>
    <w:rsid w:val="66CD3F34"/>
    <w:rsid w:val="672F24E1"/>
    <w:rsid w:val="67313DB4"/>
    <w:rsid w:val="673B78AA"/>
    <w:rsid w:val="6789209F"/>
    <w:rsid w:val="67D20945"/>
    <w:rsid w:val="67DB3356"/>
    <w:rsid w:val="68580F86"/>
    <w:rsid w:val="685D5FF5"/>
    <w:rsid w:val="694F6535"/>
    <w:rsid w:val="6979517A"/>
    <w:rsid w:val="69897DC6"/>
    <w:rsid w:val="69E25930"/>
    <w:rsid w:val="6A3D1615"/>
    <w:rsid w:val="6A6B17C0"/>
    <w:rsid w:val="6A7065EC"/>
    <w:rsid w:val="6AB52C6E"/>
    <w:rsid w:val="6B0622EC"/>
    <w:rsid w:val="6B2753C6"/>
    <w:rsid w:val="6B372F25"/>
    <w:rsid w:val="6B382EE5"/>
    <w:rsid w:val="6B54106B"/>
    <w:rsid w:val="6B656E00"/>
    <w:rsid w:val="6BAF7A2B"/>
    <w:rsid w:val="6BF94A1C"/>
    <w:rsid w:val="6C0F4AF7"/>
    <w:rsid w:val="6C416928"/>
    <w:rsid w:val="6C5A2E6B"/>
    <w:rsid w:val="6C653079"/>
    <w:rsid w:val="6C6757C6"/>
    <w:rsid w:val="6C6C7ECE"/>
    <w:rsid w:val="6CBB7579"/>
    <w:rsid w:val="6CD70E74"/>
    <w:rsid w:val="6D2B4C51"/>
    <w:rsid w:val="6D433312"/>
    <w:rsid w:val="6D535020"/>
    <w:rsid w:val="6D5B5B97"/>
    <w:rsid w:val="6D5E71BB"/>
    <w:rsid w:val="6D681865"/>
    <w:rsid w:val="6D8A2DCD"/>
    <w:rsid w:val="6DAA368E"/>
    <w:rsid w:val="6E2C7B5C"/>
    <w:rsid w:val="6E370959"/>
    <w:rsid w:val="6E5C7C32"/>
    <w:rsid w:val="6E88067C"/>
    <w:rsid w:val="6EC21260"/>
    <w:rsid w:val="6EF64EF3"/>
    <w:rsid w:val="6F0B201F"/>
    <w:rsid w:val="6F472007"/>
    <w:rsid w:val="6F50795F"/>
    <w:rsid w:val="6F9140FB"/>
    <w:rsid w:val="6FA927E6"/>
    <w:rsid w:val="6FC8271B"/>
    <w:rsid w:val="70510444"/>
    <w:rsid w:val="7059648F"/>
    <w:rsid w:val="705C0D79"/>
    <w:rsid w:val="707F133C"/>
    <w:rsid w:val="708F473A"/>
    <w:rsid w:val="709E3971"/>
    <w:rsid w:val="70B6131E"/>
    <w:rsid w:val="70B72491"/>
    <w:rsid w:val="711F2B62"/>
    <w:rsid w:val="716027AE"/>
    <w:rsid w:val="7167765A"/>
    <w:rsid w:val="71D53CAD"/>
    <w:rsid w:val="723A191E"/>
    <w:rsid w:val="726319F0"/>
    <w:rsid w:val="72717E7A"/>
    <w:rsid w:val="72CD4D65"/>
    <w:rsid w:val="73201FAE"/>
    <w:rsid w:val="73355979"/>
    <w:rsid w:val="735E3E50"/>
    <w:rsid w:val="737140A0"/>
    <w:rsid w:val="7387660A"/>
    <w:rsid w:val="73BD5E62"/>
    <w:rsid w:val="745037BF"/>
    <w:rsid w:val="7454131F"/>
    <w:rsid w:val="747969A2"/>
    <w:rsid w:val="74A0513A"/>
    <w:rsid w:val="74C3403D"/>
    <w:rsid w:val="74DC710D"/>
    <w:rsid w:val="74EF42BA"/>
    <w:rsid w:val="750820FF"/>
    <w:rsid w:val="755338F5"/>
    <w:rsid w:val="7562587C"/>
    <w:rsid w:val="758315A3"/>
    <w:rsid w:val="75CD20EF"/>
    <w:rsid w:val="770E0983"/>
    <w:rsid w:val="771D525C"/>
    <w:rsid w:val="775A2C09"/>
    <w:rsid w:val="77955443"/>
    <w:rsid w:val="77F23067"/>
    <w:rsid w:val="782E28D3"/>
    <w:rsid w:val="78343E98"/>
    <w:rsid w:val="785721D6"/>
    <w:rsid w:val="785C4B44"/>
    <w:rsid w:val="786A3D72"/>
    <w:rsid w:val="788E42FD"/>
    <w:rsid w:val="78AD5268"/>
    <w:rsid w:val="78AF620C"/>
    <w:rsid w:val="78E940F8"/>
    <w:rsid w:val="79240BD8"/>
    <w:rsid w:val="79721637"/>
    <w:rsid w:val="7991240D"/>
    <w:rsid w:val="79B309D3"/>
    <w:rsid w:val="79EC0273"/>
    <w:rsid w:val="79FA4D5C"/>
    <w:rsid w:val="7A1022B7"/>
    <w:rsid w:val="7A4109E9"/>
    <w:rsid w:val="7A5B385A"/>
    <w:rsid w:val="7A74536E"/>
    <w:rsid w:val="7A7777D7"/>
    <w:rsid w:val="7A7A603B"/>
    <w:rsid w:val="7A9C7FC7"/>
    <w:rsid w:val="7B453A74"/>
    <w:rsid w:val="7BCD18BD"/>
    <w:rsid w:val="7BEE1D55"/>
    <w:rsid w:val="7C075938"/>
    <w:rsid w:val="7CC36713"/>
    <w:rsid w:val="7D050BF2"/>
    <w:rsid w:val="7D332204"/>
    <w:rsid w:val="7D597AC6"/>
    <w:rsid w:val="7D910986"/>
    <w:rsid w:val="7DBB64E5"/>
    <w:rsid w:val="7DDE450D"/>
    <w:rsid w:val="7DF0146D"/>
    <w:rsid w:val="7E2C1662"/>
    <w:rsid w:val="7E4C768D"/>
    <w:rsid w:val="7E6119E4"/>
    <w:rsid w:val="7E6B5CA6"/>
    <w:rsid w:val="7E714124"/>
    <w:rsid w:val="7EE908F1"/>
    <w:rsid w:val="7F135D94"/>
    <w:rsid w:val="7F2F222A"/>
    <w:rsid w:val="7F4B15FA"/>
    <w:rsid w:val="7F7312C4"/>
    <w:rsid w:val="7FA775DD"/>
    <w:rsid w:val="7FBB2FA0"/>
    <w:rsid w:val="7FCC1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tabs>
        <w:tab w:val="left" w:pos="746"/>
      </w:tabs>
      <w:adjustRightInd w:val="0"/>
      <w:snapToGrid w:val="0"/>
      <w:spacing w:after="120" w:line="360" w:lineRule="auto"/>
      <w:ind w:left="11"/>
      <w:jc w:val="center"/>
      <w:textAlignment w:val="baseline"/>
      <w:outlineLvl w:val="1"/>
    </w:pPr>
    <w:rPr>
      <w:rFonts w:ascii="Arial" w:hAnsi="Arial"/>
      <w:kern w:val="0"/>
      <w:sz w:val="24"/>
    </w:rPr>
  </w:style>
  <w:style w:type="paragraph" w:styleId="4">
    <w:name w:val="heading 3"/>
    <w:basedOn w:val="1"/>
    <w:next w:val="1"/>
    <w:qFormat/>
    <w:uiPriority w:val="0"/>
    <w:pPr>
      <w:numPr>
        <w:ilvl w:val="2"/>
        <w:numId w:val="1"/>
      </w:numPr>
      <w:overflowPunct w:val="0"/>
      <w:topLinePunct/>
      <w:adjustRightInd w:val="0"/>
      <w:snapToGrid w:val="0"/>
      <w:spacing w:before="120" w:after="120" w:line="300" w:lineRule="auto"/>
      <w:ind w:firstLine="200" w:firstLineChars="200"/>
      <w:textAlignment w:val="baseline"/>
      <w:outlineLvl w:val="2"/>
    </w:pPr>
    <w:rPr>
      <w:rFonts w:ascii="Arial" w:hAnsi="Arial" w:cs="Arial"/>
      <w:b/>
      <w:iCs/>
      <w:kern w:val="0"/>
      <w:sz w:val="28"/>
      <w:szCs w:val="20"/>
    </w:rPr>
  </w:style>
  <w:style w:type="paragraph" w:styleId="2">
    <w:name w:val="heading 4"/>
    <w:basedOn w:val="1"/>
    <w:next w:val="1"/>
    <w:qFormat/>
    <w:uiPriority w:val="9"/>
    <w:pPr>
      <w:keepNext/>
      <w:keepLines/>
      <w:spacing w:before="280" w:beforeLines="0" w:after="290" w:afterLines="0" w:line="376" w:lineRule="auto"/>
      <w:outlineLvl w:val="3"/>
    </w:pPr>
    <w:rPr>
      <w:rFonts w:ascii="Cambria" w:hAnsi="Cambria"/>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adjustRightInd w:val="0"/>
      <w:snapToGrid w:val="0"/>
      <w:spacing w:line="480" w:lineRule="atLeast"/>
      <w:ind w:firstLine="420"/>
    </w:pPr>
    <w:rPr>
      <w:rFonts w:ascii="宋体"/>
      <w:spacing w:val="6"/>
      <w:kern w:val="28"/>
      <w:szCs w:val="28"/>
    </w:rPr>
  </w:style>
  <w:style w:type="paragraph" w:styleId="6">
    <w:name w:val="annotation text"/>
    <w:basedOn w:val="1"/>
    <w:qFormat/>
    <w:uiPriority w:val="0"/>
    <w:pPr>
      <w:jc w:val="left"/>
    </w:pPr>
  </w:style>
  <w:style w:type="paragraph" w:styleId="7">
    <w:name w:val="Salutation"/>
    <w:basedOn w:val="1"/>
    <w:next w:val="1"/>
    <w:qFormat/>
    <w:uiPriority w:val="0"/>
  </w:style>
  <w:style w:type="paragraph" w:styleId="8">
    <w:name w:val="Body Text"/>
    <w:basedOn w:val="1"/>
    <w:next w:val="1"/>
    <w:qFormat/>
    <w:uiPriority w:val="0"/>
    <w:pPr>
      <w:spacing w:after="120"/>
    </w:pPr>
  </w:style>
  <w:style w:type="paragraph" w:styleId="9">
    <w:name w:val="Body Text Indent"/>
    <w:basedOn w:val="1"/>
    <w:next w:val="10"/>
    <w:qFormat/>
    <w:uiPriority w:val="0"/>
    <w:pPr>
      <w:snapToGrid w:val="0"/>
      <w:spacing w:before="120" w:line="360" w:lineRule="atLeast"/>
      <w:ind w:firstLine="539"/>
    </w:pPr>
    <w:rPr>
      <w:sz w:val="24"/>
    </w:rPr>
  </w:style>
  <w:style w:type="paragraph" w:styleId="10">
    <w:name w:val="Body Text Indent 2"/>
    <w:basedOn w:val="1"/>
    <w:next w:val="11"/>
    <w:qFormat/>
    <w:uiPriority w:val="0"/>
    <w:pPr>
      <w:spacing w:after="120" w:line="480" w:lineRule="auto"/>
      <w:ind w:left="420" w:leftChars="200"/>
    </w:pPr>
  </w:style>
  <w:style w:type="paragraph" w:styleId="11">
    <w:name w:val="Body Text First Indent 2"/>
    <w:basedOn w:val="9"/>
    <w:next w:val="1"/>
    <w:qFormat/>
    <w:uiPriority w:val="0"/>
    <w:pPr>
      <w:widowControl/>
      <w:spacing w:line="240" w:lineRule="auto"/>
      <w:ind w:firstLine="420"/>
      <w:jc w:val="left"/>
    </w:pPr>
    <w:rPr>
      <w:rFonts w:ascii="Arial" w:hAnsi="Arial"/>
      <w:snapToGrid w:val="0"/>
      <w:szCs w:val="32"/>
    </w:rPr>
  </w:style>
  <w:style w:type="paragraph" w:styleId="12">
    <w:name w:val="Plain Text"/>
    <w:basedOn w:val="1"/>
    <w:next w:val="7"/>
    <w:qFormat/>
    <w:uiPriority w:val="0"/>
    <w:pPr>
      <w:adjustRightInd w:val="0"/>
      <w:spacing w:before="120" w:line="400" w:lineRule="exact"/>
      <w:textAlignment w:val="baseline"/>
    </w:pPr>
    <w:rPr>
      <w:rFonts w:hAnsi="Courier New"/>
      <w:spacing w:val="-2"/>
      <w:kern w:val="28"/>
      <w:szCs w:val="20"/>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qFormat/>
    <w:uiPriority w:val="0"/>
    <w:pPr>
      <w:spacing w:before="120" w:after="120"/>
      <w:jc w:val="left"/>
    </w:pPr>
    <w:rPr>
      <w:b/>
      <w:bCs/>
      <w:caps/>
      <w:sz w:val="20"/>
    </w:rPr>
  </w:style>
  <w:style w:type="paragraph" w:styleId="16">
    <w:name w:val="List"/>
    <w:basedOn w:val="1"/>
    <w:qFormat/>
    <w:uiPriority w:val="0"/>
    <w:pPr>
      <w:ind w:left="200" w:hanging="200" w:hangingChars="200"/>
    </w:pPr>
  </w:style>
  <w:style w:type="paragraph" w:styleId="17">
    <w:name w:val="Body Text Indent 3"/>
    <w:basedOn w:val="1"/>
    <w:qFormat/>
    <w:uiPriority w:val="0"/>
    <w:pPr>
      <w:spacing w:line="360" w:lineRule="auto"/>
      <w:ind w:firstLine="555"/>
    </w:pPr>
    <w:rPr>
      <w:sz w:val="28"/>
    </w:rPr>
  </w:style>
  <w:style w:type="paragraph" w:styleId="18">
    <w:name w:val="Body Text 2"/>
    <w:basedOn w:val="1"/>
    <w:next w:val="1"/>
    <w:qFormat/>
    <w:uiPriority w:val="0"/>
    <w:pPr>
      <w:spacing w:before="156" w:beforeLines="50"/>
    </w:pPr>
    <w:rPr>
      <w:sz w:val="36"/>
    </w:rPr>
  </w:style>
  <w:style w:type="paragraph" w:styleId="1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21">
    <w:name w:val="Table Grid"/>
    <w:basedOn w:val="2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page number"/>
    <w:basedOn w:val="22"/>
    <w:qFormat/>
    <w:uiPriority w:val="0"/>
  </w:style>
  <w:style w:type="character" w:styleId="25">
    <w:name w:val="annotation reference"/>
    <w:semiHidden/>
    <w:qFormat/>
    <w:uiPriority w:val="0"/>
    <w:rPr>
      <w:sz w:val="21"/>
      <w:szCs w:val="21"/>
    </w:rPr>
  </w:style>
  <w:style w:type="paragraph" w:customStyle="1" w:styleId="26">
    <w:name w:val="Default"/>
    <w:next w:val="13"/>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27">
    <w:name w:val="日期1"/>
    <w:basedOn w:val="1"/>
    <w:next w:val="1"/>
    <w:qFormat/>
    <w:uiPriority w:val="0"/>
    <w:pPr>
      <w:adjustRightInd w:val="0"/>
      <w:spacing w:line="312" w:lineRule="atLeast"/>
      <w:textAlignment w:val="baseline"/>
    </w:pPr>
    <w:rPr>
      <w:rFonts w:eastAsia="楷体_GB2312"/>
      <w:kern w:val="0"/>
      <w:sz w:val="28"/>
      <w:szCs w:val="20"/>
    </w:rPr>
  </w:style>
  <w:style w:type="character" w:customStyle="1" w:styleId="28">
    <w:name w:val="font01"/>
    <w:basedOn w:val="22"/>
    <w:qFormat/>
    <w:uiPriority w:val="0"/>
    <w:rPr>
      <w:rFonts w:hint="eastAsia" w:ascii="宋体" w:hAnsi="宋体" w:eastAsia="宋体" w:cs="宋体"/>
      <w:color w:val="000000"/>
      <w:sz w:val="21"/>
      <w:szCs w:val="21"/>
      <w:u w:val="none"/>
    </w:rPr>
  </w:style>
  <w:style w:type="paragraph" w:customStyle="1" w:styleId="29">
    <w:name w:val="Char Char Char Char"/>
    <w:basedOn w:val="1"/>
    <w:qFormat/>
    <w:uiPriority w:val="0"/>
    <w:rPr>
      <w:sz w:val="24"/>
    </w:rPr>
  </w:style>
  <w:style w:type="paragraph" w:customStyle="1" w:styleId="30">
    <w:name w:val="表格内文字"/>
    <w:basedOn w:val="1"/>
    <w:qFormat/>
    <w:uiPriority w:val="0"/>
    <w:pPr>
      <w:tabs>
        <w:tab w:val="left" w:pos="0"/>
      </w:tabs>
      <w:adjustRightInd w:val="0"/>
      <w:snapToGrid w:val="0"/>
      <w:jc w:val="center"/>
    </w:pPr>
    <w:rPr>
      <w:rFonts w:eastAsia="仿宋_GB2312"/>
    </w:rPr>
  </w:style>
  <w:style w:type="paragraph" w:customStyle="1" w:styleId="31">
    <w:name w:val="xl50"/>
    <w:basedOn w:val="1"/>
    <w:qFormat/>
    <w:uiPriority w:val="0"/>
    <w:pPr>
      <w:widowControl/>
      <w:pBdr>
        <w:left w:val="single" w:color="auto" w:sz="4" w:space="0"/>
        <w:right w:val="single" w:color="auto" w:sz="4" w:space="0"/>
      </w:pBdr>
      <w:spacing w:before="100" w:beforeLines="0" w:after="100" w:afterLines="0"/>
      <w:jc w:val="center"/>
      <w:textAlignment w:val="center"/>
    </w:pPr>
    <w:rPr>
      <w:rFonts w:ascii="宋体" w:hAnsi="宋体" w:eastAsia="宋体"/>
      <w:kern w:val="0"/>
      <w:sz w:val="24"/>
    </w:rPr>
  </w:style>
  <w:style w:type="paragraph" w:customStyle="1" w:styleId="32">
    <w:name w:val="Normal (Web)"/>
    <w:basedOn w:val="1"/>
    <w:qFormat/>
    <w:uiPriority w:val="0"/>
    <w:pPr>
      <w:widowControl/>
      <w:jc w:val="left"/>
    </w:pPr>
    <w:rPr>
      <w:rFonts w:ascii="宋体" w:hAnsi="宋体" w:cs="宋体"/>
      <w:kern w:val="0"/>
      <w:sz w:val="24"/>
    </w:rPr>
  </w:style>
  <w:style w:type="paragraph" w:customStyle="1" w:styleId="33">
    <w:name w:val="Table Paragraph"/>
    <w:basedOn w:val="1"/>
    <w:qFormat/>
    <w:uiPriority w:val="1"/>
    <w:pPr>
      <w:jc w:val="left"/>
    </w:pPr>
    <w:rPr>
      <w:kern w:val="0"/>
      <w:sz w:val="22"/>
      <w:szCs w:val="22"/>
      <w:lang w:eastAsia="en-US"/>
    </w:rPr>
  </w:style>
  <w:style w:type="paragraph" w:customStyle="1" w:styleId="34">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35">
    <w:name w:val="正文2"/>
    <w:basedOn w:val="1"/>
    <w:qFormat/>
    <w:uiPriority w:val="0"/>
    <w:pPr>
      <w:snapToGrid w:val="0"/>
      <w:spacing w:line="500" w:lineRule="atLeast"/>
      <w:ind w:firstLine="567"/>
    </w:pPr>
    <w:rPr>
      <w:sz w:val="24"/>
      <w:szCs w:val="20"/>
    </w:rPr>
  </w:style>
  <w:style w:type="paragraph" w:customStyle="1" w:styleId="36">
    <w:name w:val="标号正文"/>
    <w:basedOn w:val="1"/>
    <w:next w:val="1"/>
    <w:qFormat/>
    <w:uiPriority w:val="0"/>
    <w:pPr>
      <w:tabs>
        <w:tab w:val="left" w:pos="1540"/>
      </w:tabs>
      <w:overflowPunct w:val="0"/>
      <w:snapToGrid w:val="0"/>
      <w:spacing w:line="360" w:lineRule="auto"/>
      <w:ind w:firstLine="1040"/>
      <w:jc w:val="left"/>
    </w:pPr>
    <w:rPr>
      <w:rFonts w:ascii="Arial" w:hAnsi="Arial"/>
      <w:sz w:val="24"/>
      <w:szCs w:val="20"/>
    </w:rPr>
  </w:style>
  <w:style w:type="paragraph" w:customStyle="1" w:styleId="37">
    <w:name w:val="Default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样式35"/>
    <w:basedOn w:val="1"/>
    <w:qFormat/>
    <w:uiPriority w:val="0"/>
    <w:pPr>
      <w:adjustRightInd w:val="0"/>
      <w:spacing w:line="312" w:lineRule="auto"/>
      <w:ind w:firstLine="567"/>
    </w:pPr>
    <w:rPr>
      <w:rFonts w:ascii="宋体"/>
      <w:kern w:val="0"/>
      <w:sz w:val="28"/>
    </w:rPr>
  </w:style>
  <w:style w:type="paragraph" w:customStyle="1" w:styleId="39">
    <w:name w:val="表格"/>
    <w:basedOn w:val="1"/>
    <w:next w:val="1"/>
    <w:qFormat/>
    <w:uiPriority w:val="0"/>
    <w:pPr>
      <w:suppressAutoHyphens/>
      <w:spacing w:line="300" w:lineRule="auto"/>
      <w:jc w:val="center"/>
    </w:pPr>
    <w:rPr>
      <w:kern w:val="24"/>
      <w:sz w:val="24"/>
    </w:rPr>
  </w:style>
  <w:style w:type="paragraph" w:customStyle="1" w:styleId="40">
    <w:name w:val="样式1"/>
    <w:basedOn w:val="15"/>
    <w:qFormat/>
    <w:uiPriority w:val="0"/>
    <w:pPr>
      <w:keepNext/>
      <w:tabs>
        <w:tab w:val="right" w:leader="dot" w:pos="9061"/>
        <w:tab w:val="right" w:leader="dot" w:pos="9459"/>
      </w:tabs>
      <w:adjustRightInd w:val="0"/>
      <w:snapToGrid w:val="0"/>
      <w:spacing w:before="0" w:after="0" w:line="360" w:lineRule="auto"/>
      <w:jc w:val="both"/>
      <w:outlineLvl w:val="0"/>
    </w:pPr>
    <w:rPr>
      <w:rFonts w:ascii="宋体" w:hAnsi="宋体"/>
      <w:b w:val="0"/>
      <w:bCs w:val="0"/>
      <w:caps w:val="0"/>
      <w:sz w:val="28"/>
      <w:szCs w:val="18"/>
    </w:rPr>
  </w:style>
  <w:style w:type="paragraph" w:customStyle="1" w:styleId="41">
    <w:name w:val="A标准格式"/>
    <w:basedOn w:val="1"/>
    <w:qFormat/>
    <w:uiPriority w:val="0"/>
    <w:pPr>
      <w:spacing w:line="440" w:lineRule="exact"/>
      <w:ind w:firstLine="480" w:firstLineChars="200"/>
    </w:pPr>
    <w:rPr>
      <w:sz w:val="24"/>
      <w:szCs w:val="22"/>
    </w:rPr>
  </w:style>
  <w:style w:type="paragraph" w:customStyle="1" w:styleId="42">
    <w:name w:val="p0"/>
    <w:basedOn w:val="1"/>
    <w:qFormat/>
    <w:uiPriority w:val="0"/>
    <w:pPr>
      <w:widowControl/>
    </w:pPr>
    <w:rPr>
      <w:kern w:val="0"/>
      <w:szCs w:val="21"/>
    </w:rPr>
  </w:style>
  <w:style w:type="paragraph" w:customStyle="1" w:styleId="43">
    <w:name w:val="表格内容"/>
    <w:basedOn w:val="44"/>
    <w:next w:val="1"/>
    <w:qFormat/>
    <w:uiPriority w:val="0"/>
    <w:pPr>
      <w:spacing w:line="240" w:lineRule="atLeast"/>
    </w:pPr>
    <w:rPr>
      <w:b w:val="0"/>
    </w:rPr>
  </w:style>
  <w:style w:type="paragraph" w:customStyle="1" w:styleId="44">
    <w:name w:val="表格标题"/>
    <w:basedOn w:val="1"/>
    <w:next w:val="43"/>
    <w:qFormat/>
    <w:uiPriority w:val="0"/>
    <w:pPr>
      <w:jc w:val="center"/>
    </w:pPr>
    <w:rPr>
      <w:b/>
      <w:kern w:val="0"/>
      <w:szCs w:val="20"/>
    </w:rPr>
  </w:style>
  <w:style w:type="paragraph" w:customStyle="1" w:styleId="45">
    <w:name w:val="Char Char Char Char Char Char"/>
    <w:basedOn w:val="1"/>
    <w:qFormat/>
    <w:uiPriority w:val="0"/>
    <w:rPr>
      <w:sz w:val="24"/>
    </w:rPr>
  </w:style>
  <w:style w:type="paragraph" w:customStyle="1" w:styleId="46">
    <w:name w:val="小四表文左齐"/>
    <w:basedOn w:val="1"/>
    <w:qFormat/>
    <w:uiPriority w:val="0"/>
    <w:pPr>
      <w:adjustRightInd w:val="0"/>
      <w:snapToGrid w:val="0"/>
      <w:jc w:val="center"/>
    </w:pPr>
    <w:rPr>
      <w:rFonts w:ascii="仿宋_GB2312" w:eastAsia="仿宋_GB2312"/>
      <w:szCs w:val="21"/>
    </w:rPr>
  </w:style>
  <w:style w:type="paragraph" w:customStyle="1" w:styleId="47">
    <w:name w:val="表格文字"/>
    <w:basedOn w:val="1"/>
    <w:qFormat/>
    <w:uiPriority w:val="0"/>
    <w:pPr>
      <w:adjustRightInd w:val="0"/>
      <w:snapToGrid w:val="0"/>
      <w:jc w:val="center"/>
    </w:pPr>
    <w:rPr>
      <w:rFonts w:ascii="仿宋_GB2312" w:hAnsi="Arial Black" w:eastAsia="仿宋_GB2312"/>
      <w:kern w:val="44"/>
      <w:sz w:val="24"/>
      <w:szCs w:val="20"/>
    </w:rPr>
  </w:style>
  <w:style w:type="paragraph" w:customStyle="1" w:styleId="48">
    <w:name w:val="Other|1"/>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49">
    <w:name w:val="Body text|1"/>
    <w:basedOn w:val="1"/>
    <w:qFormat/>
    <w:uiPriority w:val="0"/>
    <w:pPr>
      <w:widowControl w:val="0"/>
      <w:shd w:val="clear" w:color="auto" w:fill="auto"/>
      <w:spacing w:line="398" w:lineRule="auto"/>
      <w:ind w:firstLine="400"/>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85;&#26161;\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8F17D9-5D90-4CC0-9CB1-BBF7B1466E41}">
  <ds:schemaRefs/>
</ds:datastoreItem>
</file>

<file path=docProps/app.xml><?xml version="1.0" encoding="utf-8"?>
<Properties xmlns="http://schemas.openxmlformats.org/officeDocument/2006/extended-properties" xmlns:vt="http://schemas.openxmlformats.org/officeDocument/2006/docPropsVTypes">
  <Template>0.docx</Template>
  <Pages>60</Pages>
  <Words>3235</Words>
  <Characters>18441</Characters>
  <Lines>153</Lines>
  <Paragraphs>43</Paragraphs>
  <TotalTime>0</TotalTime>
  <ScaleCrop>false</ScaleCrop>
  <LinksUpToDate>false</LinksUpToDate>
  <CharactersWithSpaces>21633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2018-10-16T09:56:00Z</dcterms:created>
  <dc:creator>hylc</dc:creator>
  <cp:lastModifiedBy>14474</cp:lastModifiedBy>
  <cp:lastPrinted>2019-01-10T07:00:00Z</cp:lastPrinted>
  <dcterms:modified xsi:type="dcterms:W3CDTF">2020-11-18T15:04:52Z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